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5F1" w:rsidRDefault="002145F1" w:rsidP="00C43928">
      <w:pPr>
        <w:ind w:firstLine="0"/>
      </w:pPr>
    </w:p>
    <w:p w:rsidR="00C43928" w:rsidRDefault="00C43928" w:rsidP="00C43928">
      <w:pPr>
        <w:jc w:val="center"/>
        <w:rPr>
          <w:rFonts w:cs="Times New Roman"/>
          <w:sz w:val="28"/>
          <w:szCs w:val="28"/>
        </w:rPr>
      </w:pPr>
      <w:r>
        <w:rPr>
          <w:rFonts w:cs="Times New Roman"/>
          <w:sz w:val="28"/>
          <w:szCs w:val="28"/>
        </w:rPr>
        <w:t xml:space="preserve">ФГБОУ </w:t>
      </w:r>
      <w:proofErr w:type="gramStart"/>
      <w:r>
        <w:rPr>
          <w:rFonts w:cs="Times New Roman"/>
          <w:sz w:val="28"/>
          <w:szCs w:val="28"/>
        </w:rPr>
        <w:t>ВО</w:t>
      </w:r>
      <w:proofErr w:type="gramEnd"/>
      <w:r>
        <w:rPr>
          <w:rFonts w:cs="Times New Roman"/>
          <w:sz w:val="28"/>
          <w:szCs w:val="28"/>
        </w:rPr>
        <w:t xml:space="preserve"> «Красноярский государственный медицинский университет имение профессора В.Ф. </w:t>
      </w:r>
      <w:proofErr w:type="spellStart"/>
      <w:r>
        <w:rPr>
          <w:rFonts w:cs="Times New Roman"/>
          <w:sz w:val="28"/>
          <w:szCs w:val="28"/>
        </w:rPr>
        <w:t>Войно-Ясенецкого</w:t>
      </w:r>
      <w:proofErr w:type="spellEnd"/>
      <w:r>
        <w:rPr>
          <w:rFonts w:cs="Times New Roman"/>
          <w:sz w:val="28"/>
          <w:szCs w:val="28"/>
        </w:rPr>
        <w:t>» Министерства здравоохранения Российской Федерации</w:t>
      </w:r>
    </w:p>
    <w:p w:rsidR="00C43928" w:rsidRDefault="00C43928" w:rsidP="00C43928">
      <w:pPr>
        <w:jc w:val="center"/>
        <w:rPr>
          <w:rFonts w:cs="Times New Roman"/>
          <w:sz w:val="28"/>
          <w:szCs w:val="28"/>
        </w:rPr>
      </w:pPr>
    </w:p>
    <w:p w:rsidR="00C43928" w:rsidRDefault="00C43928" w:rsidP="00C43928">
      <w:pPr>
        <w:jc w:val="center"/>
        <w:rPr>
          <w:rFonts w:cs="Times New Roman"/>
          <w:sz w:val="28"/>
          <w:szCs w:val="28"/>
        </w:rPr>
      </w:pPr>
      <w:r>
        <w:rPr>
          <w:rFonts w:cs="Times New Roman"/>
          <w:sz w:val="28"/>
          <w:szCs w:val="28"/>
        </w:rPr>
        <w:t>Кафедра терапии ИПО</w:t>
      </w:r>
    </w:p>
    <w:p w:rsidR="00C43928" w:rsidRDefault="00C43928" w:rsidP="00C43928">
      <w:pPr>
        <w:jc w:val="center"/>
        <w:rPr>
          <w:rFonts w:cs="Times New Roman"/>
          <w:sz w:val="28"/>
          <w:szCs w:val="28"/>
        </w:rPr>
      </w:pPr>
    </w:p>
    <w:p w:rsidR="00C43928" w:rsidRDefault="00C43928" w:rsidP="00C43928">
      <w:pPr>
        <w:rPr>
          <w:rFonts w:cs="Times New Roman"/>
          <w:sz w:val="28"/>
          <w:szCs w:val="28"/>
        </w:rPr>
      </w:pPr>
    </w:p>
    <w:p w:rsidR="00C43928" w:rsidRDefault="00C43928" w:rsidP="00C43928">
      <w:pPr>
        <w:jc w:val="center"/>
        <w:rPr>
          <w:rFonts w:cs="Times New Roman"/>
          <w:sz w:val="28"/>
          <w:szCs w:val="28"/>
        </w:rPr>
      </w:pPr>
    </w:p>
    <w:p w:rsidR="00C43928" w:rsidRDefault="00C43928" w:rsidP="00C43928">
      <w:pPr>
        <w:jc w:val="center"/>
        <w:rPr>
          <w:rFonts w:cs="Times New Roman"/>
          <w:sz w:val="28"/>
          <w:szCs w:val="28"/>
        </w:rPr>
      </w:pPr>
    </w:p>
    <w:p w:rsidR="00C43928" w:rsidRDefault="00C43928" w:rsidP="00C43928">
      <w:pPr>
        <w:jc w:val="center"/>
        <w:rPr>
          <w:rFonts w:cs="Times New Roman"/>
          <w:sz w:val="28"/>
          <w:szCs w:val="28"/>
        </w:rPr>
      </w:pPr>
    </w:p>
    <w:p w:rsidR="00C43928" w:rsidRPr="0059169B" w:rsidRDefault="00C43928" w:rsidP="00C43928">
      <w:pPr>
        <w:jc w:val="center"/>
        <w:rPr>
          <w:rFonts w:cs="Times New Roman"/>
          <w:sz w:val="32"/>
          <w:szCs w:val="28"/>
        </w:rPr>
      </w:pPr>
      <w:r w:rsidRPr="0059169B">
        <w:rPr>
          <w:rFonts w:cs="Times New Roman"/>
          <w:sz w:val="32"/>
          <w:szCs w:val="28"/>
        </w:rPr>
        <w:t>Реферат</w:t>
      </w:r>
    </w:p>
    <w:p w:rsidR="00C43928" w:rsidRPr="0059169B" w:rsidRDefault="00C43928" w:rsidP="00C43928">
      <w:pPr>
        <w:pStyle w:val="Default"/>
        <w:jc w:val="center"/>
        <w:rPr>
          <w:sz w:val="32"/>
          <w:szCs w:val="28"/>
        </w:rPr>
      </w:pPr>
      <w:r w:rsidRPr="0059169B">
        <w:rPr>
          <w:sz w:val="32"/>
          <w:szCs w:val="28"/>
        </w:rPr>
        <w:t>«Железодефицитная анемия»</w:t>
      </w:r>
    </w:p>
    <w:p w:rsidR="00C43928" w:rsidRPr="0059169B" w:rsidRDefault="00C43928" w:rsidP="00C43928">
      <w:pPr>
        <w:rPr>
          <w:rFonts w:cs="Times New Roman"/>
          <w:sz w:val="32"/>
          <w:szCs w:val="28"/>
        </w:rPr>
      </w:pPr>
    </w:p>
    <w:p w:rsidR="00C43928" w:rsidRPr="0059169B" w:rsidRDefault="00C43928" w:rsidP="00C43928">
      <w:pPr>
        <w:rPr>
          <w:rFonts w:cs="Times New Roman"/>
          <w:sz w:val="32"/>
          <w:szCs w:val="28"/>
        </w:rPr>
      </w:pPr>
    </w:p>
    <w:p w:rsidR="00C43928" w:rsidRDefault="00C43928" w:rsidP="00C43928">
      <w:pPr>
        <w:rPr>
          <w:rFonts w:cs="Times New Roman"/>
          <w:sz w:val="28"/>
          <w:szCs w:val="28"/>
        </w:rPr>
      </w:pPr>
    </w:p>
    <w:p w:rsidR="00C43928" w:rsidRDefault="00C43928" w:rsidP="00C43928">
      <w:pPr>
        <w:rPr>
          <w:rFonts w:cs="Times New Roman"/>
          <w:sz w:val="28"/>
          <w:szCs w:val="28"/>
        </w:rPr>
      </w:pPr>
    </w:p>
    <w:p w:rsidR="00C43928" w:rsidRDefault="00C43928" w:rsidP="0059169B">
      <w:pPr>
        <w:ind w:firstLine="0"/>
        <w:rPr>
          <w:rFonts w:cs="Times New Roman"/>
          <w:sz w:val="28"/>
          <w:szCs w:val="28"/>
        </w:rPr>
      </w:pPr>
    </w:p>
    <w:p w:rsidR="00C43928" w:rsidRDefault="00C43928" w:rsidP="00C43928">
      <w:pPr>
        <w:rPr>
          <w:rFonts w:cs="Times New Roman"/>
          <w:sz w:val="28"/>
          <w:szCs w:val="28"/>
        </w:rPr>
      </w:pPr>
    </w:p>
    <w:p w:rsidR="00C43928" w:rsidRDefault="00C43928" w:rsidP="00C43928">
      <w:pPr>
        <w:rPr>
          <w:rFonts w:cs="Times New Roman"/>
          <w:sz w:val="28"/>
          <w:szCs w:val="28"/>
        </w:rPr>
      </w:pPr>
    </w:p>
    <w:p w:rsidR="00C43928" w:rsidRDefault="00087CE5" w:rsidP="00C43928">
      <w:pPr>
        <w:jc w:val="right"/>
        <w:rPr>
          <w:rFonts w:cs="Times New Roman"/>
          <w:sz w:val="28"/>
          <w:szCs w:val="28"/>
        </w:rPr>
      </w:pPr>
      <w:r>
        <w:rPr>
          <w:rFonts w:cs="Times New Roman"/>
          <w:sz w:val="28"/>
          <w:szCs w:val="28"/>
        </w:rPr>
        <w:t>Выполнила:</w:t>
      </w:r>
      <w:r>
        <w:rPr>
          <w:rFonts w:cs="Times New Roman"/>
          <w:sz w:val="28"/>
          <w:szCs w:val="28"/>
        </w:rPr>
        <w:br/>
        <w:t>врач-ординатор 2</w:t>
      </w:r>
      <w:r w:rsidR="00C43928">
        <w:rPr>
          <w:rFonts w:cs="Times New Roman"/>
          <w:sz w:val="28"/>
          <w:szCs w:val="28"/>
        </w:rPr>
        <w:t>-го года обучения</w:t>
      </w:r>
      <w:r w:rsidR="00C43928">
        <w:rPr>
          <w:rFonts w:cs="Times New Roman"/>
          <w:sz w:val="28"/>
          <w:szCs w:val="28"/>
        </w:rPr>
        <w:br/>
        <w:t>кафедры терапии ИПО</w:t>
      </w:r>
      <w:r w:rsidR="00C43928">
        <w:rPr>
          <w:rFonts w:cs="Times New Roman"/>
          <w:sz w:val="28"/>
          <w:szCs w:val="28"/>
        </w:rPr>
        <w:br/>
      </w:r>
      <w:proofErr w:type="spellStart"/>
      <w:r>
        <w:rPr>
          <w:rFonts w:cs="Times New Roman"/>
          <w:sz w:val="28"/>
          <w:szCs w:val="28"/>
        </w:rPr>
        <w:t>Караева</w:t>
      </w:r>
      <w:proofErr w:type="spellEnd"/>
      <w:r>
        <w:rPr>
          <w:rFonts w:cs="Times New Roman"/>
          <w:sz w:val="28"/>
          <w:szCs w:val="28"/>
        </w:rPr>
        <w:t xml:space="preserve"> Н.</w:t>
      </w:r>
      <w:proofErr w:type="gramStart"/>
      <w:r>
        <w:rPr>
          <w:rFonts w:cs="Times New Roman"/>
          <w:sz w:val="28"/>
          <w:szCs w:val="28"/>
        </w:rPr>
        <w:t>Р</w:t>
      </w:r>
      <w:proofErr w:type="gramEnd"/>
    </w:p>
    <w:p w:rsidR="00C43928" w:rsidRDefault="00C43928" w:rsidP="00C43928">
      <w:pPr>
        <w:jc w:val="right"/>
        <w:rPr>
          <w:rFonts w:cs="Times New Roman"/>
          <w:sz w:val="28"/>
          <w:szCs w:val="28"/>
        </w:rPr>
      </w:pPr>
      <w:r>
        <w:rPr>
          <w:rFonts w:cs="Times New Roman"/>
          <w:sz w:val="28"/>
          <w:szCs w:val="28"/>
        </w:rPr>
        <w:t>Проверила: проф., д.м.н. Грищенко Е.Г.</w:t>
      </w:r>
    </w:p>
    <w:p w:rsidR="00C43928" w:rsidRDefault="00C43928" w:rsidP="00C43928">
      <w:pPr>
        <w:rPr>
          <w:rFonts w:cs="Times New Roman"/>
          <w:sz w:val="28"/>
          <w:szCs w:val="28"/>
        </w:rPr>
      </w:pPr>
    </w:p>
    <w:p w:rsidR="00C43928" w:rsidRDefault="00C43928" w:rsidP="00C43928">
      <w:pPr>
        <w:rPr>
          <w:rFonts w:cs="Times New Roman"/>
          <w:sz w:val="28"/>
          <w:szCs w:val="28"/>
        </w:rPr>
      </w:pPr>
    </w:p>
    <w:p w:rsidR="0059169B" w:rsidRDefault="0059169B" w:rsidP="00C43928">
      <w:pPr>
        <w:rPr>
          <w:rFonts w:cs="Times New Roman"/>
          <w:sz w:val="28"/>
          <w:szCs w:val="28"/>
        </w:rPr>
      </w:pPr>
    </w:p>
    <w:p w:rsidR="00C43928" w:rsidRDefault="00C43928" w:rsidP="0059169B">
      <w:pPr>
        <w:ind w:firstLine="0"/>
        <w:rPr>
          <w:rFonts w:cs="Times New Roman"/>
          <w:sz w:val="28"/>
          <w:szCs w:val="28"/>
        </w:rPr>
      </w:pPr>
    </w:p>
    <w:p w:rsidR="00C43928" w:rsidRDefault="00087CE5" w:rsidP="00C43928">
      <w:pPr>
        <w:jc w:val="center"/>
        <w:rPr>
          <w:rFonts w:cs="Times New Roman"/>
          <w:sz w:val="28"/>
          <w:szCs w:val="28"/>
        </w:rPr>
      </w:pPr>
      <w:r>
        <w:rPr>
          <w:rFonts w:cs="Times New Roman"/>
          <w:sz w:val="28"/>
          <w:szCs w:val="28"/>
        </w:rPr>
        <w:t>г. Красноярск, 2022</w:t>
      </w:r>
      <w:r w:rsidR="00C43928">
        <w:rPr>
          <w:rFonts w:cs="Times New Roman"/>
          <w:sz w:val="28"/>
          <w:szCs w:val="28"/>
        </w:rPr>
        <w:t>г.</w:t>
      </w:r>
    </w:p>
    <w:p w:rsidR="00C43928" w:rsidRPr="0059169B" w:rsidRDefault="00C43928" w:rsidP="0059169B">
      <w:pPr>
        <w:pStyle w:val="Default"/>
        <w:spacing w:line="276" w:lineRule="auto"/>
        <w:jc w:val="center"/>
        <w:rPr>
          <w:sz w:val="32"/>
        </w:rPr>
      </w:pPr>
      <w:r w:rsidRPr="0059169B">
        <w:rPr>
          <w:sz w:val="32"/>
        </w:rPr>
        <w:lastRenderedPageBreak/>
        <w:t>План</w:t>
      </w:r>
    </w:p>
    <w:p w:rsidR="00C43928" w:rsidRPr="0059169B" w:rsidRDefault="00C43928" w:rsidP="0059169B">
      <w:pPr>
        <w:pStyle w:val="Default"/>
        <w:spacing w:line="276" w:lineRule="auto"/>
        <w:jc w:val="center"/>
        <w:rPr>
          <w:sz w:val="32"/>
        </w:rPr>
      </w:pPr>
    </w:p>
    <w:p w:rsidR="00C43928" w:rsidRPr="0059169B" w:rsidRDefault="00C43928" w:rsidP="0059169B">
      <w:pPr>
        <w:pStyle w:val="Default"/>
        <w:rPr>
          <w:sz w:val="32"/>
        </w:rPr>
      </w:pPr>
      <w:r w:rsidRPr="0059169B">
        <w:rPr>
          <w:bCs/>
          <w:sz w:val="32"/>
        </w:rPr>
        <w:t xml:space="preserve">1. Определение </w:t>
      </w:r>
    </w:p>
    <w:p w:rsidR="00C43928" w:rsidRPr="0059169B" w:rsidRDefault="00C43928" w:rsidP="0059169B">
      <w:pPr>
        <w:pStyle w:val="Default"/>
        <w:rPr>
          <w:sz w:val="32"/>
        </w:rPr>
      </w:pPr>
    </w:p>
    <w:p w:rsidR="00C43928" w:rsidRPr="0059169B" w:rsidRDefault="00C43928" w:rsidP="0059169B">
      <w:pPr>
        <w:pStyle w:val="Default"/>
        <w:rPr>
          <w:sz w:val="32"/>
        </w:rPr>
      </w:pPr>
      <w:r w:rsidRPr="0059169B">
        <w:rPr>
          <w:bCs/>
          <w:sz w:val="32"/>
        </w:rPr>
        <w:t xml:space="preserve">2. </w:t>
      </w:r>
      <w:r w:rsidRPr="0059169B">
        <w:rPr>
          <w:sz w:val="32"/>
        </w:rPr>
        <w:t>Этиология и патогенез</w:t>
      </w:r>
      <w:r w:rsidR="00246EEC">
        <w:rPr>
          <w:sz w:val="32"/>
        </w:rPr>
        <w:t xml:space="preserve"> </w:t>
      </w:r>
    </w:p>
    <w:p w:rsidR="00C43928" w:rsidRPr="0059169B" w:rsidRDefault="00C43928" w:rsidP="0059169B">
      <w:pPr>
        <w:pStyle w:val="Default"/>
        <w:rPr>
          <w:sz w:val="32"/>
        </w:rPr>
      </w:pPr>
    </w:p>
    <w:p w:rsidR="00C43928" w:rsidRPr="0059169B" w:rsidRDefault="00C43928" w:rsidP="0059169B">
      <w:pPr>
        <w:pStyle w:val="Default"/>
        <w:rPr>
          <w:sz w:val="32"/>
        </w:rPr>
      </w:pPr>
      <w:r w:rsidRPr="0059169B">
        <w:rPr>
          <w:bCs/>
          <w:sz w:val="32"/>
        </w:rPr>
        <w:t xml:space="preserve">3. </w:t>
      </w:r>
      <w:r w:rsidRPr="0059169B">
        <w:rPr>
          <w:sz w:val="32"/>
        </w:rPr>
        <w:t>Эпидемиология</w:t>
      </w:r>
    </w:p>
    <w:p w:rsidR="00C43928" w:rsidRPr="0059169B" w:rsidRDefault="00C43928" w:rsidP="0059169B">
      <w:pPr>
        <w:pStyle w:val="Default"/>
        <w:rPr>
          <w:sz w:val="32"/>
        </w:rPr>
      </w:pPr>
    </w:p>
    <w:p w:rsidR="00C43928" w:rsidRPr="0059169B" w:rsidRDefault="00C43928" w:rsidP="0059169B">
      <w:pPr>
        <w:pStyle w:val="Default"/>
        <w:rPr>
          <w:sz w:val="32"/>
        </w:rPr>
      </w:pPr>
      <w:r w:rsidRPr="0059169B">
        <w:rPr>
          <w:bCs/>
          <w:sz w:val="32"/>
        </w:rPr>
        <w:t xml:space="preserve">4. </w:t>
      </w:r>
      <w:r w:rsidR="00246EEC">
        <w:rPr>
          <w:sz w:val="32"/>
        </w:rPr>
        <w:t>Классификация</w:t>
      </w:r>
    </w:p>
    <w:p w:rsidR="00C43928" w:rsidRPr="0059169B" w:rsidRDefault="00C43928" w:rsidP="0059169B">
      <w:pPr>
        <w:pStyle w:val="Default"/>
        <w:rPr>
          <w:sz w:val="32"/>
        </w:rPr>
      </w:pPr>
    </w:p>
    <w:p w:rsidR="00C43928" w:rsidRPr="0059169B" w:rsidRDefault="00C43928" w:rsidP="0059169B">
      <w:pPr>
        <w:pStyle w:val="Default"/>
        <w:rPr>
          <w:sz w:val="32"/>
        </w:rPr>
      </w:pPr>
      <w:r w:rsidRPr="0059169B">
        <w:rPr>
          <w:sz w:val="32"/>
        </w:rPr>
        <w:t xml:space="preserve">5. </w:t>
      </w:r>
      <w:r w:rsidRPr="0059169B">
        <w:rPr>
          <w:bCs/>
          <w:sz w:val="32"/>
        </w:rPr>
        <w:t xml:space="preserve"> </w:t>
      </w:r>
      <w:r w:rsidR="00246EEC">
        <w:rPr>
          <w:sz w:val="32"/>
        </w:rPr>
        <w:t>Клиническая картина</w:t>
      </w:r>
    </w:p>
    <w:p w:rsidR="00C43928" w:rsidRPr="0059169B" w:rsidRDefault="00C43928" w:rsidP="0059169B">
      <w:pPr>
        <w:pStyle w:val="Default"/>
        <w:rPr>
          <w:sz w:val="32"/>
        </w:rPr>
      </w:pPr>
    </w:p>
    <w:p w:rsidR="00C43928" w:rsidRPr="0059169B" w:rsidRDefault="00C43928" w:rsidP="0059169B">
      <w:pPr>
        <w:pStyle w:val="Default"/>
        <w:rPr>
          <w:sz w:val="32"/>
        </w:rPr>
      </w:pPr>
      <w:r w:rsidRPr="0059169B">
        <w:rPr>
          <w:sz w:val="32"/>
        </w:rPr>
        <w:t>6. Диагностика</w:t>
      </w:r>
    </w:p>
    <w:p w:rsidR="00C43928" w:rsidRPr="0059169B" w:rsidRDefault="00C43928" w:rsidP="0059169B">
      <w:pPr>
        <w:pStyle w:val="Default"/>
        <w:rPr>
          <w:sz w:val="32"/>
        </w:rPr>
      </w:pPr>
    </w:p>
    <w:p w:rsidR="00C43928" w:rsidRPr="0059169B" w:rsidRDefault="00C43928" w:rsidP="0059169B">
      <w:pPr>
        <w:pStyle w:val="Default"/>
        <w:rPr>
          <w:sz w:val="32"/>
        </w:rPr>
      </w:pPr>
      <w:r w:rsidRPr="0059169B">
        <w:rPr>
          <w:sz w:val="32"/>
        </w:rPr>
        <w:t xml:space="preserve">7. </w:t>
      </w:r>
      <w:proofErr w:type="spellStart"/>
      <w:r w:rsidR="00246EEC">
        <w:rPr>
          <w:sz w:val="32"/>
        </w:rPr>
        <w:t>Физикальное</w:t>
      </w:r>
      <w:proofErr w:type="spellEnd"/>
      <w:r w:rsidR="00246EEC">
        <w:rPr>
          <w:sz w:val="32"/>
        </w:rPr>
        <w:t xml:space="preserve"> обследование</w:t>
      </w:r>
    </w:p>
    <w:p w:rsidR="00246EEC" w:rsidRDefault="00C43928" w:rsidP="00246EEC">
      <w:pPr>
        <w:pStyle w:val="afff1"/>
        <w:jc w:val="both"/>
        <w:rPr>
          <w:b w:val="0"/>
          <w:sz w:val="32"/>
          <w:szCs w:val="24"/>
        </w:rPr>
      </w:pPr>
      <w:r w:rsidRPr="00246EEC">
        <w:rPr>
          <w:b w:val="0"/>
          <w:sz w:val="32"/>
        </w:rPr>
        <w:t xml:space="preserve">8. </w:t>
      </w:r>
      <w:r w:rsidR="00246EEC" w:rsidRPr="00246EEC">
        <w:rPr>
          <w:b w:val="0"/>
          <w:sz w:val="32"/>
          <w:szCs w:val="24"/>
        </w:rPr>
        <w:t>Инструментальные диагностические исследования</w:t>
      </w:r>
    </w:p>
    <w:p w:rsidR="00246EEC" w:rsidRDefault="00246EEC" w:rsidP="00246EEC">
      <w:pPr>
        <w:pStyle w:val="afff1"/>
        <w:jc w:val="both"/>
        <w:rPr>
          <w:b w:val="0"/>
          <w:sz w:val="32"/>
          <w:szCs w:val="24"/>
        </w:rPr>
      </w:pPr>
      <w:r>
        <w:rPr>
          <w:b w:val="0"/>
          <w:sz w:val="32"/>
          <w:szCs w:val="24"/>
        </w:rPr>
        <w:t xml:space="preserve">9. Иные диагностические исследования </w:t>
      </w:r>
    </w:p>
    <w:p w:rsidR="00246EEC" w:rsidRDefault="00246EEC" w:rsidP="00246EEC">
      <w:pPr>
        <w:pStyle w:val="afff1"/>
        <w:jc w:val="both"/>
        <w:rPr>
          <w:b w:val="0"/>
          <w:sz w:val="32"/>
          <w:szCs w:val="24"/>
        </w:rPr>
      </w:pPr>
      <w:r>
        <w:rPr>
          <w:b w:val="0"/>
          <w:sz w:val="32"/>
          <w:szCs w:val="24"/>
        </w:rPr>
        <w:t>10. Лечение</w:t>
      </w:r>
    </w:p>
    <w:p w:rsidR="00C43928" w:rsidRPr="00246EEC" w:rsidRDefault="00246EEC" w:rsidP="00246EEC">
      <w:pPr>
        <w:pStyle w:val="afff1"/>
        <w:jc w:val="both"/>
        <w:rPr>
          <w:b w:val="0"/>
          <w:sz w:val="32"/>
          <w:szCs w:val="24"/>
        </w:rPr>
      </w:pPr>
      <w:r w:rsidRPr="00246EEC">
        <w:rPr>
          <w:b w:val="0"/>
          <w:sz w:val="32"/>
          <w:szCs w:val="24"/>
        </w:rPr>
        <w:t>11. Профилактика и диспансерное наблюдение</w:t>
      </w:r>
    </w:p>
    <w:p w:rsidR="00246EEC" w:rsidRPr="00246EEC" w:rsidRDefault="00246EEC" w:rsidP="00246EEC">
      <w:pPr>
        <w:pStyle w:val="afff1"/>
        <w:jc w:val="both"/>
        <w:rPr>
          <w:b w:val="0"/>
          <w:sz w:val="32"/>
          <w:szCs w:val="24"/>
        </w:rPr>
      </w:pPr>
      <w:r w:rsidRPr="00246EEC">
        <w:rPr>
          <w:b w:val="0"/>
          <w:sz w:val="32"/>
          <w:szCs w:val="24"/>
        </w:rPr>
        <w:t>12. Организация оказания медицинской помощи</w:t>
      </w:r>
    </w:p>
    <w:p w:rsidR="00246EEC" w:rsidRPr="00246EEC" w:rsidRDefault="00246EEC" w:rsidP="00246EEC">
      <w:pPr>
        <w:pStyle w:val="afff1"/>
        <w:jc w:val="both"/>
        <w:rPr>
          <w:b w:val="0"/>
          <w:sz w:val="32"/>
          <w:szCs w:val="24"/>
        </w:rPr>
      </w:pPr>
      <w:r w:rsidRPr="00246EEC">
        <w:rPr>
          <w:b w:val="0"/>
          <w:sz w:val="32"/>
          <w:szCs w:val="24"/>
        </w:rPr>
        <w:t>13. Дополнительная информация</w:t>
      </w:r>
    </w:p>
    <w:p w:rsidR="00246EEC" w:rsidRPr="00246EEC" w:rsidRDefault="00246EEC" w:rsidP="00246EEC">
      <w:pPr>
        <w:pStyle w:val="afff1"/>
        <w:jc w:val="both"/>
        <w:rPr>
          <w:b w:val="0"/>
          <w:sz w:val="32"/>
          <w:szCs w:val="24"/>
        </w:rPr>
      </w:pPr>
      <w:r w:rsidRPr="00246EEC">
        <w:rPr>
          <w:b w:val="0"/>
          <w:sz w:val="32"/>
          <w:szCs w:val="24"/>
        </w:rPr>
        <w:t>14. Список литературы</w:t>
      </w:r>
    </w:p>
    <w:p w:rsidR="00C43928" w:rsidRPr="00246EEC" w:rsidRDefault="00C43928" w:rsidP="0059169B">
      <w:pPr>
        <w:pStyle w:val="Default"/>
        <w:rPr>
          <w:sz w:val="32"/>
        </w:rPr>
      </w:pPr>
    </w:p>
    <w:p w:rsidR="00C43928" w:rsidRPr="0059169B" w:rsidRDefault="00C43928" w:rsidP="0059169B">
      <w:pPr>
        <w:pStyle w:val="Default"/>
        <w:rPr>
          <w:b/>
          <w:sz w:val="36"/>
        </w:rPr>
      </w:pPr>
    </w:p>
    <w:p w:rsidR="00C43928" w:rsidRDefault="00C43928" w:rsidP="0059169B">
      <w:pPr>
        <w:pStyle w:val="Default"/>
        <w:rPr>
          <w:b/>
          <w:sz w:val="28"/>
        </w:rPr>
      </w:pPr>
    </w:p>
    <w:p w:rsidR="00C43928" w:rsidRDefault="00C43928" w:rsidP="0059169B">
      <w:pPr>
        <w:pStyle w:val="Default"/>
        <w:rPr>
          <w:sz w:val="28"/>
          <w:szCs w:val="28"/>
        </w:rPr>
      </w:pPr>
    </w:p>
    <w:p w:rsidR="00C43928" w:rsidRDefault="00C43928" w:rsidP="0059169B">
      <w:pPr>
        <w:pStyle w:val="Default"/>
        <w:rPr>
          <w:sz w:val="28"/>
          <w:szCs w:val="28"/>
        </w:rPr>
      </w:pPr>
    </w:p>
    <w:p w:rsidR="00C43928" w:rsidRDefault="00C43928" w:rsidP="00C43928">
      <w:pPr>
        <w:rPr>
          <w:sz w:val="28"/>
          <w:szCs w:val="28"/>
        </w:rPr>
      </w:pPr>
    </w:p>
    <w:p w:rsidR="00C43928" w:rsidRDefault="00C43928" w:rsidP="00C43928">
      <w:pPr>
        <w:rPr>
          <w:sz w:val="28"/>
          <w:szCs w:val="28"/>
        </w:rPr>
      </w:pPr>
    </w:p>
    <w:p w:rsidR="00C43928" w:rsidRDefault="00C43928" w:rsidP="00C43928">
      <w:pPr>
        <w:rPr>
          <w:sz w:val="28"/>
          <w:szCs w:val="28"/>
        </w:rPr>
      </w:pPr>
    </w:p>
    <w:p w:rsidR="00C43928" w:rsidRDefault="00C43928" w:rsidP="00C43928">
      <w:pPr>
        <w:rPr>
          <w:sz w:val="28"/>
          <w:szCs w:val="28"/>
        </w:rPr>
      </w:pPr>
    </w:p>
    <w:p w:rsidR="00C43928" w:rsidRDefault="00C43928" w:rsidP="00C43928">
      <w:pPr>
        <w:rPr>
          <w:sz w:val="28"/>
          <w:szCs w:val="28"/>
        </w:rPr>
      </w:pPr>
    </w:p>
    <w:p w:rsidR="00C43928" w:rsidRDefault="00C43928" w:rsidP="00246EEC">
      <w:pPr>
        <w:ind w:firstLine="0"/>
        <w:rPr>
          <w:sz w:val="28"/>
          <w:szCs w:val="28"/>
        </w:rPr>
      </w:pPr>
    </w:p>
    <w:p w:rsidR="00172112" w:rsidRPr="00087CE5" w:rsidRDefault="00172112" w:rsidP="00C43928">
      <w:pPr>
        <w:ind w:firstLine="0"/>
        <w:rPr>
          <w:sz w:val="20"/>
          <w:szCs w:val="20"/>
        </w:rPr>
      </w:pPr>
    </w:p>
    <w:p w:rsidR="000414F6" w:rsidRPr="00087CE5" w:rsidRDefault="00CB71DA" w:rsidP="00C43928">
      <w:pPr>
        <w:pStyle w:val="aff9"/>
        <w:jc w:val="center"/>
        <w:rPr>
          <w:b/>
          <w:i/>
          <w:sz w:val="20"/>
          <w:szCs w:val="20"/>
        </w:rPr>
      </w:pPr>
      <w:bookmarkStart w:id="0" w:name="__RefHeading___doc_terms"/>
      <w:bookmarkStart w:id="1" w:name="_Toc29905883"/>
      <w:r w:rsidRPr="00087CE5">
        <w:rPr>
          <w:b/>
          <w:i/>
          <w:sz w:val="20"/>
          <w:szCs w:val="20"/>
        </w:rPr>
        <w:lastRenderedPageBreak/>
        <w:t xml:space="preserve">Термины </w:t>
      </w:r>
      <w:bookmarkEnd w:id="0"/>
      <w:bookmarkEnd w:id="1"/>
    </w:p>
    <w:p w:rsidR="00C43928" w:rsidRPr="00087CE5" w:rsidRDefault="00C43928" w:rsidP="00C43928">
      <w:pPr>
        <w:pStyle w:val="aff9"/>
        <w:jc w:val="center"/>
        <w:rPr>
          <w:sz w:val="20"/>
          <w:szCs w:val="20"/>
        </w:rPr>
      </w:pPr>
    </w:p>
    <w:p w:rsidR="00703B0E" w:rsidRPr="00087CE5" w:rsidRDefault="00AC5F4C" w:rsidP="00C43928">
      <w:pPr>
        <w:ind w:firstLine="0"/>
        <w:jc w:val="left"/>
        <w:rPr>
          <w:snapToGrid w:val="0"/>
          <w:sz w:val="20"/>
          <w:szCs w:val="20"/>
        </w:rPr>
      </w:pPr>
      <w:r w:rsidRPr="00087CE5">
        <w:rPr>
          <w:sz w:val="20"/>
          <w:szCs w:val="20"/>
        </w:rPr>
        <w:t>Железодефицитная анемия (</w:t>
      </w:r>
      <w:r w:rsidR="001B6DB9" w:rsidRPr="00087CE5">
        <w:rPr>
          <w:sz w:val="20"/>
          <w:szCs w:val="20"/>
        </w:rPr>
        <w:t>ЖДА</w:t>
      </w:r>
      <w:r w:rsidRPr="00087CE5">
        <w:rPr>
          <w:sz w:val="20"/>
          <w:szCs w:val="20"/>
        </w:rPr>
        <w:t>)</w:t>
      </w:r>
      <w:r w:rsidR="00EE59C2" w:rsidRPr="00087CE5">
        <w:rPr>
          <w:sz w:val="20"/>
          <w:szCs w:val="20"/>
        </w:rPr>
        <w:t xml:space="preserve"> – это </w:t>
      </w:r>
      <w:r w:rsidR="001B6DB9" w:rsidRPr="00087CE5">
        <w:rPr>
          <w:sz w:val="20"/>
          <w:szCs w:val="20"/>
        </w:rPr>
        <w:t>п</w:t>
      </w:r>
      <w:r w:rsidR="00331F07" w:rsidRPr="00087CE5">
        <w:rPr>
          <w:sz w:val="20"/>
          <w:szCs w:val="20"/>
        </w:rPr>
        <w:t>риобретенно</w:t>
      </w:r>
      <w:r w:rsidR="001B6DB9" w:rsidRPr="00087CE5">
        <w:rPr>
          <w:sz w:val="20"/>
          <w:szCs w:val="20"/>
        </w:rPr>
        <w:t xml:space="preserve">е заболевание, </w:t>
      </w:r>
      <w:r w:rsidR="00703B0E" w:rsidRPr="00087CE5">
        <w:rPr>
          <w:snapToGrid w:val="0"/>
          <w:sz w:val="20"/>
          <w:szCs w:val="20"/>
        </w:rPr>
        <w:t>характеризу</w:t>
      </w:r>
      <w:r w:rsidR="00331F07" w:rsidRPr="00087CE5">
        <w:rPr>
          <w:snapToGrid w:val="0"/>
          <w:sz w:val="20"/>
          <w:szCs w:val="20"/>
        </w:rPr>
        <w:t>ющее</w:t>
      </w:r>
      <w:r w:rsidR="00703B0E" w:rsidRPr="00087CE5">
        <w:rPr>
          <w:snapToGrid w:val="0"/>
          <w:sz w:val="20"/>
          <w:szCs w:val="20"/>
        </w:rPr>
        <w:t>ся снижением содержания железа в сыворотке крови, костном мозге и тканевых депо, в результате чего нарушается образование гемоглобина и эритроцитов, развивается гипохромная анемия и трофические расстройства в тканях.</w:t>
      </w:r>
    </w:p>
    <w:p w:rsidR="001D40F8" w:rsidRPr="00087CE5" w:rsidRDefault="00703B0E" w:rsidP="00C43928">
      <w:pPr>
        <w:ind w:firstLine="0"/>
        <w:jc w:val="left"/>
        <w:rPr>
          <w:sz w:val="20"/>
          <w:szCs w:val="20"/>
        </w:rPr>
      </w:pPr>
      <w:proofErr w:type="gramStart"/>
      <w:r w:rsidRPr="00087CE5">
        <w:rPr>
          <w:sz w:val="20"/>
          <w:szCs w:val="20"/>
        </w:rPr>
        <w:t>Латентный</w:t>
      </w:r>
      <w:proofErr w:type="gramEnd"/>
      <w:r w:rsidRPr="00087CE5">
        <w:rPr>
          <w:sz w:val="20"/>
          <w:szCs w:val="20"/>
        </w:rPr>
        <w:t xml:space="preserve"> </w:t>
      </w:r>
      <w:proofErr w:type="spellStart"/>
      <w:r w:rsidRPr="00087CE5">
        <w:rPr>
          <w:sz w:val="20"/>
          <w:szCs w:val="20"/>
        </w:rPr>
        <w:t>железодефицит</w:t>
      </w:r>
      <w:proofErr w:type="spellEnd"/>
      <w:r w:rsidR="003A7EE0" w:rsidRPr="00087CE5">
        <w:rPr>
          <w:sz w:val="20"/>
          <w:szCs w:val="20"/>
        </w:rPr>
        <w:t xml:space="preserve"> </w:t>
      </w:r>
      <w:r w:rsidR="0059169B" w:rsidRPr="00087CE5">
        <w:rPr>
          <w:sz w:val="20"/>
          <w:szCs w:val="20"/>
        </w:rPr>
        <w:t>- эт</w:t>
      </w:r>
      <w:r w:rsidR="00EE59C2" w:rsidRPr="00087CE5">
        <w:rPr>
          <w:sz w:val="20"/>
          <w:szCs w:val="20"/>
        </w:rPr>
        <w:t xml:space="preserve">о </w:t>
      </w:r>
      <w:r w:rsidRPr="00087CE5">
        <w:rPr>
          <w:sz w:val="20"/>
          <w:szCs w:val="20"/>
        </w:rPr>
        <w:t>состояние, характеризующееся истощением запасов желез</w:t>
      </w:r>
      <w:r w:rsidR="003F6ACD" w:rsidRPr="00087CE5">
        <w:rPr>
          <w:sz w:val="20"/>
          <w:szCs w:val="20"/>
        </w:rPr>
        <w:t>а в организме</w:t>
      </w:r>
      <w:r w:rsidRPr="00087CE5">
        <w:rPr>
          <w:sz w:val="20"/>
          <w:szCs w:val="20"/>
        </w:rPr>
        <w:t xml:space="preserve"> при нормальном уровне гемоглобина</w:t>
      </w:r>
      <w:r w:rsidR="00C56CCE" w:rsidRPr="00087CE5">
        <w:rPr>
          <w:sz w:val="20"/>
          <w:szCs w:val="20"/>
        </w:rPr>
        <w:t>.</w:t>
      </w:r>
    </w:p>
    <w:p w:rsidR="00C56CCE" w:rsidRPr="00087CE5" w:rsidRDefault="00C56CCE" w:rsidP="00C43928">
      <w:pPr>
        <w:ind w:firstLine="0"/>
        <w:jc w:val="left"/>
        <w:rPr>
          <w:sz w:val="20"/>
          <w:szCs w:val="20"/>
        </w:rPr>
      </w:pPr>
      <w:proofErr w:type="spellStart"/>
      <w:r w:rsidRPr="00087CE5">
        <w:rPr>
          <w:sz w:val="20"/>
          <w:szCs w:val="20"/>
        </w:rPr>
        <w:t>Ферротерапия</w:t>
      </w:r>
      <w:proofErr w:type="spellEnd"/>
      <w:r w:rsidRPr="00087CE5">
        <w:rPr>
          <w:sz w:val="20"/>
          <w:szCs w:val="20"/>
        </w:rPr>
        <w:t xml:space="preserve"> – лечение лекарственными препаратами железа.</w:t>
      </w:r>
    </w:p>
    <w:p w:rsidR="00D17F30" w:rsidRPr="00087CE5" w:rsidRDefault="00D17F30" w:rsidP="00C43928">
      <w:pPr>
        <w:pStyle w:val="afff"/>
        <w:ind w:firstLine="0"/>
        <w:jc w:val="left"/>
        <w:rPr>
          <w:sz w:val="20"/>
          <w:szCs w:val="20"/>
        </w:rPr>
      </w:pPr>
      <w:proofErr w:type="spellStart"/>
      <w:r w:rsidRPr="00087CE5">
        <w:rPr>
          <w:bCs/>
          <w:sz w:val="20"/>
          <w:szCs w:val="20"/>
        </w:rPr>
        <w:t>Ретикулоцитарный</w:t>
      </w:r>
      <w:proofErr w:type="spellEnd"/>
      <w:r w:rsidRPr="00087CE5">
        <w:rPr>
          <w:bCs/>
          <w:sz w:val="20"/>
          <w:szCs w:val="20"/>
        </w:rPr>
        <w:t xml:space="preserve"> криз</w:t>
      </w:r>
      <w:r w:rsidR="00AC5F4C" w:rsidRPr="00087CE5">
        <w:rPr>
          <w:sz w:val="20"/>
          <w:szCs w:val="20"/>
        </w:rPr>
        <w:t xml:space="preserve"> или </w:t>
      </w:r>
      <w:proofErr w:type="spellStart"/>
      <w:r w:rsidR="00AC5F4C" w:rsidRPr="00087CE5">
        <w:rPr>
          <w:sz w:val="20"/>
          <w:szCs w:val="20"/>
        </w:rPr>
        <w:t>ретикулоцитарная</w:t>
      </w:r>
      <w:proofErr w:type="spellEnd"/>
      <w:r w:rsidR="00AC5F4C" w:rsidRPr="00087CE5">
        <w:rPr>
          <w:sz w:val="20"/>
          <w:szCs w:val="20"/>
        </w:rPr>
        <w:t xml:space="preserve"> реакция</w:t>
      </w:r>
      <w:r w:rsidRPr="00087CE5">
        <w:rPr>
          <w:sz w:val="20"/>
          <w:szCs w:val="20"/>
        </w:rPr>
        <w:t xml:space="preserve">–повышение количества </w:t>
      </w:r>
      <w:proofErr w:type="spellStart"/>
      <w:r w:rsidRPr="00087CE5">
        <w:rPr>
          <w:sz w:val="20"/>
          <w:szCs w:val="20"/>
        </w:rPr>
        <w:t>ретикулоцитов</w:t>
      </w:r>
      <w:proofErr w:type="spellEnd"/>
      <w:r w:rsidRPr="00087CE5">
        <w:rPr>
          <w:sz w:val="20"/>
          <w:szCs w:val="20"/>
        </w:rPr>
        <w:t xml:space="preserve"> более</w:t>
      </w:r>
      <w:r w:rsidR="0059169B" w:rsidRPr="00087CE5">
        <w:rPr>
          <w:sz w:val="20"/>
          <w:szCs w:val="20"/>
        </w:rPr>
        <w:t xml:space="preserve"> </w:t>
      </w:r>
      <w:r w:rsidRPr="00087CE5">
        <w:rPr>
          <w:sz w:val="20"/>
          <w:szCs w:val="20"/>
        </w:rPr>
        <w:t xml:space="preserve"> чем на 20-25% </w:t>
      </w:r>
      <w:proofErr w:type="gramStart"/>
      <w:r w:rsidRPr="00087CE5">
        <w:rPr>
          <w:sz w:val="20"/>
          <w:szCs w:val="20"/>
        </w:rPr>
        <w:t>от</w:t>
      </w:r>
      <w:proofErr w:type="gramEnd"/>
      <w:r w:rsidRPr="00087CE5">
        <w:rPr>
          <w:sz w:val="20"/>
          <w:szCs w:val="20"/>
        </w:rPr>
        <w:t xml:space="preserve"> исходного.</w:t>
      </w:r>
    </w:p>
    <w:p w:rsidR="00D17F30" w:rsidRPr="00087CE5" w:rsidRDefault="00D17F30" w:rsidP="00F13E27">
      <w:pPr>
        <w:rPr>
          <w:sz w:val="20"/>
          <w:szCs w:val="20"/>
        </w:rPr>
      </w:pPr>
    </w:p>
    <w:p w:rsidR="001D40F8" w:rsidRPr="00087CE5" w:rsidRDefault="001D40F8" w:rsidP="00F13E27">
      <w:pPr>
        <w:rPr>
          <w:sz w:val="20"/>
          <w:szCs w:val="20"/>
        </w:rPr>
      </w:pPr>
    </w:p>
    <w:p w:rsidR="00275A41" w:rsidRPr="00087CE5" w:rsidRDefault="00CB71DA" w:rsidP="00F13E27">
      <w:pPr>
        <w:pStyle w:val="afb"/>
        <w:spacing w:beforeAutospacing="0" w:afterAutospacing="0" w:line="360" w:lineRule="auto"/>
        <w:divId w:val="576134796"/>
        <w:rPr>
          <w:sz w:val="20"/>
          <w:szCs w:val="20"/>
        </w:rPr>
      </w:pPr>
      <w:r w:rsidRPr="00087CE5">
        <w:rPr>
          <w:sz w:val="20"/>
          <w:szCs w:val="20"/>
        </w:rPr>
        <w:t>                                   </w:t>
      </w:r>
    </w:p>
    <w:p w:rsidR="00B8195D" w:rsidRPr="00087CE5" w:rsidRDefault="00CB71DA" w:rsidP="00F13E27">
      <w:pPr>
        <w:pStyle w:val="afff1"/>
        <w:ind w:firstLine="709"/>
        <w:rPr>
          <w:sz w:val="20"/>
          <w:szCs w:val="20"/>
        </w:rPr>
      </w:pPr>
      <w:r w:rsidRPr="00087CE5">
        <w:rPr>
          <w:sz w:val="20"/>
          <w:szCs w:val="20"/>
        </w:rPr>
        <w:br w:type="page"/>
      </w:r>
      <w:bookmarkStart w:id="2" w:name="__RefHeading___doc_1"/>
    </w:p>
    <w:p w:rsidR="0059169B" w:rsidRPr="00087CE5" w:rsidRDefault="004C5B99" w:rsidP="0059169B">
      <w:pPr>
        <w:keepNext/>
        <w:keepLines/>
        <w:spacing w:line="276" w:lineRule="auto"/>
        <w:ind w:firstLine="0"/>
        <w:contextualSpacing/>
        <w:jc w:val="center"/>
        <w:outlineLvl w:val="0"/>
        <w:rPr>
          <w:rFonts w:eastAsia="Sans"/>
          <w:b/>
          <w:i/>
          <w:sz w:val="20"/>
          <w:szCs w:val="20"/>
        </w:rPr>
      </w:pPr>
      <w:bookmarkStart w:id="3" w:name="_Toc469402330"/>
      <w:bookmarkStart w:id="4" w:name="_Toc468273527"/>
      <w:bookmarkStart w:id="5" w:name="_Toc468273445"/>
      <w:bookmarkStart w:id="6" w:name="__RefHeading___doc_2"/>
      <w:bookmarkEnd w:id="2"/>
      <w:bookmarkEnd w:id="3"/>
      <w:bookmarkEnd w:id="4"/>
      <w:bookmarkEnd w:id="5"/>
      <w:r w:rsidRPr="00087CE5">
        <w:rPr>
          <w:rFonts w:eastAsia="Sans"/>
          <w:b/>
          <w:i/>
          <w:sz w:val="20"/>
          <w:szCs w:val="20"/>
        </w:rPr>
        <w:lastRenderedPageBreak/>
        <w:t>Определ</w:t>
      </w:r>
      <w:r w:rsidR="00C43928" w:rsidRPr="00087CE5">
        <w:rPr>
          <w:rFonts w:eastAsia="Sans"/>
          <w:b/>
          <w:i/>
          <w:sz w:val="20"/>
          <w:szCs w:val="20"/>
        </w:rPr>
        <w:t>ение</w:t>
      </w:r>
    </w:p>
    <w:p w:rsidR="00C56CCE" w:rsidRPr="00087CE5" w:rsidRDefault="00C56CCE" w:rsidP="00C43928">
      <w:pPr>
        <w:ind w:firstLine="0"/>
        <w:rPr>
          <w:sz w:val="20"/>
          <w:szCs w:val="20"/>
        </w:rPr>
      </w:pPr>
      <w:r w:rsidRPr="00087CE5">
        <w:rPr>
          <w:sz w:val="20"/>
          <w:szCs w:val="20"/>
        </w:rPr>
        <w:t xml:space="preserve">ЖДА — </w:t>
      </w:r>
      <w:proofErr w:type="spellStart"/>
      <w:r w:rsidRPr="00087CE5">
        <w:rPr>
          <w:sz w:val="20"/>
          <w:szCs w:val="20"/>
        </w:rPr>
        <w:t>полиэтиологичное</w:t>
      </w:r>
      <w:proofErr w:type="spellEnd"/>
      <w:r w:rsidRPr="00087CE5">
        <w:rPr>
          <w:sz w:val="20"/>
          <w:szCs w:val="20"/>
        </w:rPr>
        <w:t xml:space="preserve"> заболевание, </w:t>
      </w:r>
      <w:r w:rsidR="00331F07" w:rsidRPr="00087CE5">
        <w:rPr>
          <w:sz w:val="20"/>
          <w:szCs w:val="20"/>
        </w:rPr>
        <w:t>развитие которого связано с</w:t>
      </w:r>
      <w:r w:rsidRPr="00087CE5">
        <w:rPr>
          <w:sz w:val="20"/>
          <w:szCs w:val="20"/>
        </w:rPr>
        <w:t xml:space="preserve"> дефицитом железа в организме из-за нарушения поступления, усвоения или повышенных потерь</w:t>
      </w:r>
      <w:r w:rsidR="00331F07" w:rsidRPr="00087CE5">
        <w:rPr>
          <w:sz w:val="20"/>
          <w:szCs w:val="20"/>
        </w:rPr>
        <w:t xml:space="preserve"> данного микроэлемента</w:t>
      </w:r>
      <w:r w:rsidRPr="00087CE5">
        <w:rPr>
          <w:sz w:val="20"/>
          <w:szCs w:val="20"/>
        </w:rPr>
        <w:t xml:space="preserve">, характеризующееся </w:t>
      </w:r>
      <w:proofErr w:type="spellStart"/>
      <w:r w:rsidRPr="00087CE5">
        <w:rPr>
          <w:sz w:val="20"/>
          <w:szCs w:val="20"/>
        </w:rPr>
        <w:t>микроцитозом</w:t>
      </w:r>
      <w:proofErr w:type="spellEnd"/>
      <w:r w:rsidRPr="00087CE5">
        <w:rPr>
          <w:sz w:val="20"/>
          <w:szCs w:val="20"/>
        </w:rPr>
        <w:t xml:space="preserve"> и гипохромной анемией.</w:t>
      </w:r>
    </w:p>
    <w:p w:rsidR="0059169B" w:rsidRPr="00087CE5" w:rsidRDefault="0059169B" w:rsidP="00C43928">
      <w:pPr>
        <w:ind w:firstLine="0"/>
        <w:rPr>
          <w:b/>
          <w:sz w:val="20"/>
          <w:szCs w:val="20"/>
        </w:rPr>
      </w:pPr>
    </w:p>
    <w:p w:rsidR="0059169B" w:rsidRPr="00087CE5" w:rsidRDefault="00246EEC" w:rsidP="0059169B">
      <w:pPr>
        <w:keepNext/>
        <w:keepLines/>
        <w:spacing w:line="276" w:lineRule="auto"/>
        <w:ind w:firstLine="0"/>
        <w:contextualSpacing/>
        <w:jc w:val="center"/>
        <w:outlineLvl w:val="0"/>
        <w:rPr>
          <w:rFonts w:eastAsia="Sans"/>
          <w:b/>
          <w:i/>
          <w:sz w:val="20"/>
          <w:szCs w:val="20"/>
        </w:rPr>
      </w:pPr>
      <w:bookmarkStart w:id="7" w:name="_Toc24362708"/>
      <w:bookmarkStart w:id="8" w:name="_Toc29905886"/>
      <w:r w:rsidRPr="00087CE5">
        <w:rPr>
          <w:rFonts w:eastAsia="Sans"/>
          <w:b/>
          <w:i/>
          <w:sz w:val="20"/>
          <w:szCs w:val="20"/>
        </w:rPr>
        <w:t xml:space="preserve">Этиология и патогенез </w:t>
      </w:r>
      <w:r w:rsidR="007C3034" w:rsidRPr="00087CE5">
        <w:rPr>
          <w:rFonts w:eastAsia="Sans"/>
          <w:b/>
          <w:i/>
          <w:sz w:val="20"/>
          <w:szCs w:val="20"/>
        </w:rPr>
        <w:t xml:space="preserve"> </w:t>
      </w:r>
      <w:bookmarkEnd w:id="7"/>
      <w:bookmarkEnd w:id="8"/>
    </w:p>
    <w:p w:rsidR="00331F07" w:rsidRPr="00087CE5" w:rsidRDefault="00331F07" w:rsidP="0059169B">
      <w:pPr>
        <w:ind w:firstLine="0"/>
        <w:rPr>
          <w:sz w:val="20"/>
          <w:szCs w:val="20"/>
        </w:rPr>
      </w:pPr>
      <w:r w:rsidRPr="00087CE5">
        <w:rPr>
          <w:sz w:val="20"/>
          <w:szCs w:val="20"/>
        </w:rPr>
        <w:t>Основными причинами развития ЖДА у женщин служат обильные менструальные кровотечения, беременность, роды (особ</w:t>
      </w:r>
      <w:r w:rsidR="003F6ACD" w:rsidRPr="00087CE5">
        <w:rPr>
          <w:sz w:val="20"/>
          <w:szCs w:val="20"/>
        </w:rPr>
        <w:t>енно повторные) и лактация. Для</w:t>
      </w:r>
      <w:r w:rsidRPr="00087CE5">
        <w:rPr>
          <w:sz w:val="20"/>
          <w:szCs w:val="20"/>
        </w:rPr>
        <w:t xml:space="preserve"> женщин в постменопаузе и у мужчин основной причиной развития </w:t>
      </w:r>
      <w:proofErr w:type="spellStart"/>
      <w:r w:rsidRPr="00087CE5">
        <w:rPr>
          <w:sz w:val="20"/>
          <w:szCs w:val="20"/>
        </w:rPr>
        <w:t>железодефицита</w:t>
      </w:r>
      <w:proofErr w:type="spellEnd"/>
      <w:r w:rsidRPr="00087CE5">
        <w:rPr>
          <w:sz w:val="20"/>
          <w:szCs w:val="20"/>
        </w:rPr>
        <w:t xml:space="preserve"> является кровопотеря из желудочно-кишечного тракта. Дефицит железа может развиться и без кровопотери, напр</w:t>
      </w:r>
      <w:r w:rsidR="003F6ACD" w:rsidRPr="00087CE5">
        <w:rPr>
          <w:sz w:val="20"/>
          <w:szCs w:val="20"/>
        </w:rPr>
        <w:t>имер,</w:t>
      </w:r>
      <w:r w:rsidRPr="00087CE5">
        <w:rPr>
          <w:sz w:val="20"/>
          <w:szCs w:val="20"/>
        </w:rPr>
        <w:t xml:space="preserve"> в период интенсивного роста детей, при растительной диете, вследствие резекции желудка или кишечника, а также в результате нарушения всасывания железа у лиц с воспалительными заболеваниями кишечника. Развитие ЖДА возможно у доноров крови, постоянно сдающих кровь в течение многих лет, а также у пациентов с хронической почечной недостаточностью, находящихся на программном гемодиализе (еженедельные потери 30-40 мл крови в контуре диализатора)</w:t>
      </w:r>
      <w:r w:rsidR="00C43928" w:rsidRPr="00087CE5">
        <w:rPr>
          <w:sz w:val="20"/>
          <w:szCs w:val="20"/>
        </w:rPr>
        <w:t>.</w:t>
      </w:r>
      <w:r w:rsidRPr="00087CE5">
        <w:rPr>
          <w:sz w:val="20"/>
          <w:szCs w:val="20"/>
        </w:rPr>
        <w:t xml:space="preserve"> </w:t>
      </w:r>
    </w:p>
    <w:p w:rsidR="00C43928" w:rsidRPr="00087CE5" w:rsidRDefault="00E22E3E" w:rsidP="00C43928">
      <w:pPr>
        <w:ind w:firstLine="0"/>
        <w:rPr>
          <w:sz w:val="20"/>
          <w:szCs w:val="20"/>
        </w:rPr>
      </w:pPr>
      <w:r w:rsidRPr="00087CE5">
        <w:rPr>
          <w:sz w:val="20"/>
          <w:szCs w:val="20"/>
        </w:rPr>
        <w:t>Основными причинами развития ЖДА в детской практике являются:</w:t>
      </w:r>
    </w:p>
    <w:p w:rsidR="00E22E3E" w:rsidRPr="00087CE5" w:rsidRDefault="00C43928" w:rsidP="00C43928">
      <w:pPr>
        <w:ind w:firstLine="0"/>
        <w:rPr>
          <w:sz w:val="20"/>
          <w:szCs w:val="20"/>
        </w:rPr>
      </w:pPr>
      <w:r w:rsidRPr="00087CE5">
        <w:rPr>
          <w:sz w:val="20"/>
          <w:szCs w:val="20"/>
        </w:rPr>
        <w:t xml:space="preserve">- </w:t>
      </w:r>
      <w:r w:rsidR="00E22E3E" w:rsidRPr="00087CE5">
        <w:rPr>
          <w:sz w:val="20"/>
          <w:szCs w:val="20"/>
        </w:rPr>
        <w:t>дефицит железа при рождении ребенка;</w:t>
      </w:r>
    </w:p>
    <w:p w:rsidR="00E22E3E" w:rsidRPr="00087CE5" w:rsidRDefault="00C43928" w:rsidP="00C43928">
      <w:pPr>
        <w:ind w:firstLine="0"/>
        <w:rPr>
          <w:sz w:val="20"/>
          <w:szCs w:val="20"/>
        </w:rPr>
      </w:pPr>
      <w:r w:rsidRPr="00087CE5">
        <w:rPr>
          <w:sz w:val="20"/>
          <w:szCs w:val="20"/>
        </w:rPr>
        <w:t xml:space="preserve">- </w:t>
      </w:r>
      <w:r w:rsidR="00E22E3E" w:rsidRPr="00087CE5">
        <w:rPr>
          <w:sz w:val="20"/>
          <w:szCs w:val="20"/>
        </w:rPr>
        <w:t>алиментарный дефицит железа вследствие несбалансированного питания;</w:t>
      </w:r>
    </w:p>
    <w:p w:rsidR="00E22E3E" w:rsidRPr="00087CE5" w:rsidRDefault="00C43928" w:rsidP="00C43928">
      <w:pPr>
        <w:ind w:firstLine="0"/>
        <w:rPr>
          <w:sz w:val="20"/>
          <w:szCs w:val="20"/>
        </w:rPr>
      </w:pPr>
      <w:r w:rsidRPr="00087CE5">
        <w:rPr>
          <w:sz w:val="20"/>
          <w:szCs w:val="20"/>
        </w:rPr>
        <w:t xml:space="preserve">- </w:t>
      </w:r>
      <w:r w:rsidR="00E22E3E" w:rsidRPr="00087CE5">
        <w:rPr>
          <w:sz w:val="20"/>
          <w:szCs w:val="20"/>
        </w:rPr>
        <w:t>повышенные потребности организма в железе вследствие бурного роста ребенка;</w:t>
      </w:r>
    </w:p>
    <w:p w:rsidR="00E22E3E" w:rsidRPr="00087CE5" w:rsidRDefault="00C43928" w:rsidP="00C43928">
      <w:pPr>
        <w:ind w:firstLine="0"/>
        <w:rPr>
          <w:sz w:val="20"/>
          <w:szCs w:val="20"/>
        </w:rPr>
      </w:pPr>
      <w:r w:rsidRPr="00087CE5">
        <w:rPr>
          <w:sz w:val="20"/>
          <w:szCs w:val="20"/>
        </w:rPr>
        <w:t xml:space="preserve">- </w:t>
      </w:r>
      <w:r w:rsidR="00E22E3E" w:rsidRPr="00087CE5">
        <w:rPr>
          <w:sz w:val="20"/>
          <w:szCs w:val="20"/>
        </w:rPr>
        <w:t>потери железа из организма, превышающие физиологические.</w:t>
      </w:r>
    </w:p>
    <w:p w:rsidR="00E22E3E" w:rsidRPr="00087CE5" w:rsidRDefault="00E22E3E" w:rsidP="00C43928">
      <w:pPr>
        <w:ind w:firstLine="0"/>
        <w:rPr>
          <w:sz w:val="20"/>
          <w:szCs w:val="20"/>
        </w:rPr>
      </w:pPr>
      <w:r w:rsidRPr="00087CE5">
        <w:rPr>
          <w:sz w:val="20"/>
          <w:szCs w:val="20"/>
        </w:rPr>
        <w:t>Алиментарно-зависимыми факторами в развитии дефицита железа у детей являются:</w:t>
      </w:r>
    </w:p>
    <w:p w:rsidR="00E22E3E" w:rsidRPr="00087CE5" w:rsidRDefault="00C43928" w:rsidP="00C43928">
      <w:pPr>
        <w:ind w:firstLine="0"/>
        <w:rPr>
          <w:sz w:val="20"/>
          <w:szCs w:val="20"/>
        </w:rPr>
      </w:pPr>
      <w:r w:rsidRPr="00087CE5">
        <w:rPr>
          <w:sz w:val="20"/>
          <w:szCs w:val="20"/>
        </w:rPr>
        <w:t xml:space="preserve">- </w:t>
      </w:r>
      <w:r w:rsidR="00E22E3E" w:rsidRPr="00087CE5">
        <w:rPr>
          <w:sz w:val="20"/>
          <w:szCs w:val="20"/>
        </w:rPr>
        <w:t>недостаточное поступление железа с пищей;</w:t>
      </w:r>
    </w:p>
    <w:p w:rsidR="00E22E3E" w:rsidRPr="00087CE5" w:rsidRDefault="00C43928" w:rsidP="00C43928">
      <w:pPr>
        <w:ind w:firstLine="0"/>
        <w:rPr>
          <w:sz w:val="20"/>
          <w:szCs w:val="20"/>
        </w:rPr>
      </w:pPr>
      <w:r w:rsidRPr="00087CE5">
        <w:rPr>
          <w:sz w:val="20"/>
          <w:szCs w:val="20"/>
        </w:rPr>
        <w:t xml:space="preserve">- </w:t>
      </w:r>
      <w:r w:rsidR="00E22E3E" w:rsidRPr="00087CE5">
        <w:rPr>
          <w:sz w:val="20"/>
          <w:szCs w:val="20"/>
        </w:rPr>
        <w:t>сниженное всасывание железа;</w:t>
      </w:r>
    </w:p>
    <w:p w:rsidR="00E22E3E" w:rsidRPr="00087CE5" w:rsidRDefault="00C43928" w:rsidP="00C43928">
      <w:pPr>
        <w:ind w:firstLine="0"/>
        <w:rPr>
          <w:sz w:val="20"/>
          <w:szCs w:val="20"/>
        </w:rPr>
      </w:pPr>
      <w:r w:rsidRPr="00087CE5">
        <w:rPr>
          <w:sz w:val="20"/>
          <w:szCs w:val="20"/>
        </w:rPr>
        <w:t xml:space="preserve">- </w:t>
      </w:r>
      <w:r w:rsidR="00E22E3E" w:rsidRPr="00087CE5">
        <w:rPr>
          <w:sz w:val="20"/>
          <w:szCs w:val="20"/>
        </w:rPr>
        <w:t>увеличенные потери железа из-за микрокровотечений из кишечника (обусловленные ранним введением кефира и цельного коровьего молока в рацион детей раннего возраста; глистные инвазии, инфекционно-воспалительные заболевания кишечника)</w:t>
      </w:r>
      <w:r w:rsidRPr="00087CE5">
        <w:rPr>
          <w:sz w:val="20"/>
          <w:szCs w:val="20"/>
        </w:rPr>
        <w:t>.</w:t>
      </w:r>
    </w:p>
    <w:p w:rsidR="007C3034" w:rsidRPr="00087CE5" w:rsidRDefault="007C3034" w:rsidP="00C43928">
      <w:pPr>
        <w:pStyle w:val="2"/>
        <w:jc w:val="center"/>
        <w:rPr>
          <w:rFonts w:eastAsia="Times New Roman"/>
          <w:i/>
          <w:snapToGrid w:val="0"/>
          <w:sz w:val="20"/>
          <w:szCs w:val="20"/>
          <w:u w:val="none"/>
        </w:rPr>
      </w:pPr>
      <w:bookmarkStart w:id="9" w:name="_Toc24362709"/>
      <w:bookmarkStart w:id="10" w:name="_Toc29905887"/>
      <w:r w:rsidRPr="00087CE5">
        <w:rPr>
          <w:rFonts w:eastAsia="Times New Roman"/>
          <w:i/>
          <w:snapToGrid w:val="0"/>
          <w:sz w:val="20"/>
          <w:szCs w:val="20"/>
          <w:u w:val="none"/>
        </w:rPr>
        <w:t>Эпидемиология</w:t>
      </w:r>
      <w:bookmarkEnd w:id="9"/>
      <w:bookmarkEnd w:id="10"/>
    </w:p>
    <w:p w:rsidR="005F39AD" w:rsidRPr="00087CE5" w:rsidRDefault="00E22E3E" w:rsidP="0059169B">
      <w:pPr>
        <w:ind w:firstLine="0"/>
        <w:rPr>
          <w:sz w:val="20"/>
          <w:szCs w:val="20"/>
        </w:rPr>
      </w:pPr>
      <w:r w:rsidRPr="00087CE5">
        <w:rPr>
          <w:sz w:val="20"/>
          <w:szCs w:val="20"/>
        </w:rPr>
        <w:t>Железодефицитная анемия (ЖДА) является одним из самых распространенных заболеваний</w:t>
      </w:r>
      <w:r w:rsidR="008E6E19" w:rsidRPr="00087CE5">
        <w:rPr>
          <w:sz w:val="20"/>
          <w:szCs w:val="20"/>
        </w:rPr>
        <w:t xml:space="preserve"> в мире и стоит на первом месте по частоте встречаемости у</w:t>
      </w:r>
      <w:r w:rsidRPr="00087CE5">
        <w:rPr>
          <w:sz w:val="20"/>
          <w:szCs w:val="20"/>
        </w:rPr>
        <w:t xml:space="preserve"> женщин де</w:t>
      </w:r>
      <w:r w:rsidR="008E6E19" w:rsidRPr="00087CE5">
        <w:rPr>
          <w:sz w:val="20"/>
          <w:szCs w:val="20"/>
        </w:rPr>
        <w:t>тородного возраст</w:t>
      </w:r>
      <w:r w:rsidR="00C43928" w:rsidRPr="00087CE5">
        <w:rPr>
          <w:sz w:val="20"/>
          <w:szCs w:val="20"/>
        </w:rPr>
        <w:t xml:space="preserve">а. </w:t>
      </w:r>
      <w:r w:rsidR="005F39AD" w:rsidRPr="00087CE5">
        <w:rPr>
          <w:sz w:val="20"/>
          <w:szCs w:val="20"/>
        </w:rPr>
        <w:t>Распространенность анемии, в том числе ЖДА, зависит от многих причин: социально-экономических условий проживания, питания, кровотечений различной локализации, поражения паразитарными заболеваниями и др. Экспертами ВОЗ было показано, что анемия чаще встречается в развивающихся странах и наиболее подвержены анемии две группы населения – дети раннего возраста и беременные женщины</w:t>
      </w:r>
      <w:r w:rsidR="00C43928" w:rsidRPr="00087CE5">
        <w:rPr>
          <w:sz w:val="20"/>
          <w:szCs w:val="20"/>
        </w:rPr>
        <w:t xml:space="preserve"> </w:t>
      </w:r>
      <w:r w:rsidR="005F39AD" w:rsidRPr="00087CE5">
        <w:rPr>
          <w:sz w:val="20"/>
          <w:szCs w:val="20"/>
        </w:rPr>
        <w:t>(табл. 1).</w:t>
      </w:r>
    </w:p>
    <w:p w:rsidR="00C43928" w:rsidRPr="00087CE5" w:rsidRDefault="00C43928" w:rsidP="0059169B">
      <w:pPr>
        <w:ind w:firstLine="0"/>
        <w:rPr>
          <w:sz w:val="20"/>
          <w:szCs w:val="20"/>
        </w:rPr>
      </w:pPr>
    </w:p>
    <w:p w:rsidR="005F39AD" w:rsidRPr="00087CE5" w:rsidRDefault="005F39AD" w:rsidP="0059169B">
      <w:pPr>
        <w:ind w:firstLine="0"/>
        <w:rPr>
          <w:sz w:val="20"/>
          <w:szCs w:val="20"/>
        </w:rPr>
      </w:pPr>
      <w:r w:rsidRPr="00087CE5">
        <w:rPr>
          <w:sz w:val="20"/>
          <w:szCs w:val="20"/>
        </w:rPr>
        <w:t>Таблица 1. Распространенность анемии в мире в зависимости от возраста, пола и социально-экономических условий</w:t>
      </w:r>
      <w:r w:rsidR="00C43928" w:rsidRPr="00087CE5">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3"/>
        <w:gridCol w:w="2302"/>
        <w:gridCol w:w="2268"/>
        <w:gridCol w:w="2204"/>
      </w:tblGrid>
      <w:tr w:rsidR="005F39AD" w:rsidRPr="00087CE5" w:rsidTr="005F39AD">
        <w:tc>
          <w:tcPr>
            <w:tcW w:w="3193" w:type="dxa"/>
            <w:vMerge w:val="restart"/>
          </w:tcPr>
          <w:p w:rsidR="005F39AD" w:rsidRPr="00087CE5" w:rsidRDefault="005F39AD" w:rsidP="005F39AD">
            <w:pPr>
              <w:pStyle w:val="17"/>
              <w:ind w:firstLine="0"/>
              <w:rPr>
                <w:sz w:val="20"/>
                <w:szCs w:val="20"/>
              </w:rPr>
            </w:pPr>
            <w:r w:rsidRPr="00087CE5">
              <w:rPr>
                <w:sz w:val="20"/>
                <w:szCs w:val="20"/>
              </w:rPr>
              <w:t>Группа населения</w:t>
            </w:r>
          </w:p>
        </w:tc>
        <w:tc>
          <w:tcPr>
            <w:tcW w:w="6774" w:type="dxa"/>
            <w:gridSpan w:val="3"/>
          </w:tcPr>
          <w:p w:rsidR="005F39AD" w:rsidRPr="00087CE5" w:rsidRDefault="005F39AD" w:rsidP="005F39AD">
            <w:pPr>
              <w:pStyle w:val="17"/>
              <w:ind w:firstLine="0"/>
              <w:rPr>
                <w:sz w:val="20"/>
                <w:szCs w:val="20"/>
              </w:rPr>
            </w:pPr>
            <w:r w:rsidRPr="00087CE5">
              <w:rPr>
                <w:sz w:val="20"/>
                <w:szCs w:val="20"/>
              </w:rPr>
              <w:t>Распространенность анемии, %</w:t>
            </w:r>
          </w:p>
        </w:tc>
      </w:tr>
      <w:tr w:rsidR="005F39AD" w:rsidRPr="00087CE5" w:rsidTr="005F39AD">
        <w:tc>
          <w:tcPr>
            <w:tcW w:w="3193" w:type="dxa"/>
            <w:vMerge/>
          </w:tcPr>
          <w:p w:rsidR="005F39AD" w:rsidRPr="00087CE5" w:rsidRDefault="005F39AD" w:rsidP="005F39AD">
            <w:pPr>
              <w:pStyle w:val="17"/>
              <w:ind w:firstLine="0"/>
              <w:rPr>
                <w:sz w:val="20"/>
                <w:szCs w:val="20"/>
              </w:rPr>
            </w:pPr>
          </w:p>
        </w:tc>
        <w:tc>
          <w:tcPr>
            <w:tcW w:w="2302" w:type="dxa"/>
          </w:tcPr>
          <w:p w:rsidR="005F39AD" w:rsidRPr="00087CE5" w:rsidRDefault="005F39AD" w:rsidP="005F39AD">
            <w:pPr>
              <w:pStyle w:val="17"/>
              <w:ind w:firstLine="0"/>
              <w:rPr>
                <w:sz w:val="20"/>
                <w:szCs w:val="20"/>
              </w:rPr>
            </w:pPr>
            <w:r w:rsidRPr="00087CE5">
              <w:rPr>
                <w:sz w:val="20"/>
                <w:szCs w:val="20"/>
              </w:rPr>
              <w:t>Развитые страны</w:t>
            </w:r>
          </w:p>
        </w:tc>
        <w:tc>
          <w:tcPr>
            <w:tcW w:w="2268" w:type="dxa"/>
          </w:tcPr>
          <w:p w:rsidR="005F39AD" w:rsidRPr="00087CE5" w:rsidRDefault="005F39AD" w:rsidP="005F39AD">
            <w:pPr>
              <w:pStyle w:val="17"/>
              <w:ind w:firstLine="0"/>
              <w:rPr>
                <w:sz w:val="20"/>
                <w:szCs w:val="20"/>
              </w:rPr>
            </w:pPr>
            <w:r w:rsidRPr="00087CE5">
              <w:rPr>
                <w:sz w:val="20"/>
                <w:szCs w:val="20"/>
              </w:rPr>
              <w:t>Развивающиеся страны</w:t>
            </w:r>
          </w:p>
        </w:tc>
        <w:tc>
          <w:tcPr>
            <w:tcW w:w="2204" w:type="dxa"/>
          </w:tcPr>
          <w:p w:rsidR="005F39AD" w:rsidRPr="00087CE5" w:rsidRDefault="005F39AD" w:rsidP="005F39AD">
            <w:pPr>
              <w:pStyle w:val="17"/>
              <w:ind w:firstLine="0"/>
              <w:rPr>
                <w:sz w:val="20"/>
                <w:szCs w:val="20"/>
              </w:rPr>
            </w:pPr>
            <w:r w:rsidRPr="00087CE5">
              <w:rPr>
                <w:sz w:val="20"/>
                <w:szCs w:val="20"/>
              </w:rPr>
              <w:t>Весь мир</w:t>
            </w:r>
          </w:p>
        </w:tc>
      </w:tr>
      <w:tr w:rsidR="005F39AD" w:rsidRPr="00087CE5" w:rsidTr="005F39AD">
        <w:tc>
          <w:tcPr>
            <w:tcW w:w="3193" w:type="dxa"/>
          </w:tcPr>
          <w:p w:rsidR="005F39AD" w:rsidRPr="00087CE5" w:rsidRDefault="005F39AD" w:rsidP="005F39AD">
            <w:pPr>
              <w:pStyle w:val="17"/>
              <w:ind w:firstLine="0"/>
              <w:rPr>
                <w:sz w:val="20"/>
                <w:szCs w:val="20"/>
              </w:rPr>
            </w:pPr>
            <w:r w:rsidRPr="00087CE5">
              <w:rPr>
                <w:sz w:val="20"/>
                <w:szCs w:val="20"/>
              </w:rPr>
              <w:t>Дети в возрасте 0−4 лет</w:t>
            </w:r>
          </w:p>
        </w:tc>
        <w:tc>
          <w:tcPr>
            <w:tcW w:w="2302" w:type="dxa"/>
          </w:tcPr>
          <w:p w:rsidR="005F39AD" w:rsidRPr="00087CE5" w:rsidRDefault="005F39AD" w:rsidP="005F39AD">
            <w:pPr>
              <w:pStyle w:val="17"/>
              <w:ind w:firstLine="0"/>
              <w:rPr>
                <w:sz w:val="20"/>
                <w:szCs w:val="20"/>
              </w:rPr>
            </w:pPr>
            <w:r w:rsidRPr="00087CE5">
              <w:rPr>
                <w:sz w:val="20"/>
                <w:szCs w:val="20"/>
              </w:rPr>
              <w:t>12</w:t>
            </w:r>
          </w:p>
        </w:tc>
        <w:tc>
          <w:tcPr>
            <w:tcW w:w="2268" w:type="dxa"/>
          </w:tcPr>
          <w:p w:rsidR="005F39AD" w:rsidRPr="00087CE5" w:rsidRDefault="005F39AD" w:rsidP="005F39AD">
            <w:pPr>
              <w:pStyle w:val="17"/>
              <w:ind w:firstLine="0"/>
              <w:rPr>
                <w:sz w:val="20"/>
                <w:szCs w:val="20"/>
              </w:rPr>
            </w:pPr>
            <w:r w:rsidRPr="00087CE5">
              <w:rPr>
                <w:sz w:val="20"/>
                <w:szCs w:val="20"/>
              </w:rPr>
              <w:t>51</w:t>
            </w:r>
          </w:p>
        </w:tc>
        <w:tc>
          <w:tcPr>
            <w:tcW w:w="2204" w:type="dxa"/>
          </w:tcPr>
          <w:p w:rsidR="005F39AD" w:rsidRPr="00087CE5" w:rsidRDefault="005F39AD" w:rsidP="005F39AD">
            <w:pPr>
              <w:pStyle w:val="17"/>
              <w:ind w:firstLine="0"/>
              <w:rPr>
                <w:sz w:val="20"/>
                <w:szCs w:val="20"/>
              </w:rPr>
            </w:pPr>
            <w:r w:rsidRPr="00087CE5">
              <w:rPr>
                <w:sz w:val="20"/>
                <w:szCs w:val="20"/>
              </w:rPr>
              <w:t>43</w:t>
            </w:r>
          </w:p>
        </w:tc>
      </w:tr>
      <w:tr w:rsidR="005F39AD" w:rsidRPr="00087CE5" w:rsidTr="005F39AD">
        <w:tc>
          <w:tcPr>
            <w:tcW w:w="3193" w:type="dxa"/>
          </w:tcPr>
          <w:p w:rsidR="005F39AD" w:rsidRPr="00087CE5" w:rsidRDefault="005F39AD" w:rsidP="005F39AD">
            <w:pPr>
              <w:pStyle w:val="17"/>
              <w:ind w:firstLine="0"/>
              <w:rPr>
                <w:sz w:val="20"/>
                <w:szCs w:val="20"/>
              </w:rPr>
            </w:pPr>
            <w:r w:rsidRPr="00087CE5">
              <w:rPr>
                <w:sz w:val="20"/>
                <w:szCs w:val="20"/>
              </w:rPr>
              <w:t>Дети в возрасте 5−12 лет</w:t>
            </w:r>
          </w:p>
        </w:tc>
        <w:tc>
          <w:tcPr>
            <w:tcW w:w="2302" w:type="dxa"/>
          </w:tcPr>
          <w:p w:rsidR="005F39AD" w:rsidRPr="00087CE5" w:rsidRDefault="005F39AD" w:rsidP="005F39AD">
            <w:pPr>
              <w:pStyle w:val="17"/>
              <w:ind w:firstLine="0"/>
              <w:rPr>
                <w:sz w:val="20"/>
                <w:szCs w:val="20"/>
              </w:rPr>
            </w:pPr>
            <w:r w:rsidRPr="00087CE5">
              <w:rPr>
                <w:sz w:val="20"/>
                <w:szCs w:val="20"/>
              </w:rPr>
              <w:t>7</w:t>
            </w:r>
          </w:p>
        </w:tc>
        <w:tc>
          <w:tcPr>
            <w:tcW w:w="2268" w:type="dxa"/>
          </w:tcPr>
          <w:p w:rsidR="005F39AD" w:rsidRPr="00087CE5" w:rsidRDefault="005F39AD" w:rsidP="005F39AD">
            <w:pPr>
              <w:pStyle w:val="17"/>
              <w:ind w:firstLine="0"/>
              <w:rPr>
                <w:sz w:val="20"/>
                <w:szCs w:val="20"/>
              </w:rPr>
            </w:pPr>
            <w:r w:rsidRPr="00087CE5">
              <w:rPr>
                <w:sz w:val="20"/>
                <w:szCs w:val="20"/>
              </w:rPr>
              <w:t>46</w:t>
            </w:r>
          </w:p>
        </w:tc>
        <w:tc>
          <w:tcPr>
            <w:tcW w:w="2204" w:type="dxa"/>
          </w:tcPr>
          <w:p w:rsidR="005F39AD" w:rsidRPr="00087CE5" w:rsidRDefault="005F39AD" w:rsidP="005F39AD">
            <w:pPr>
              <w:pStyle w:val="17"/>
              <w:ind w:firstLine="0"/>
              <w:rPr>
                <w:sz w:val="20"/>
                <w:szCs w:val="20"/>
              </w:rPr>
            </w:pPr>
            <w:r w:rsidRPr="00087CE5">
              <w:rPr>
                <w:sz w:val="20"/>
                <w:szCs w:val="20"/>
              </w:rPr>
              <w:t>37</w:t>
            </w:r>
          </w:p>
        </w:tc>
      </w:tr>
      <w:tr w:rsidR="005F39AD" w:rsidRPr="00087CE5" w:rsidTr="005F39AD">
        <w:tc>
          <w:tcPr>
            <w:tcW w:w="3193" w:type="dxa"/>
          </w:tcPr>
          <w:p w:rsidR="005F39AD" w:rsidRPr="00087CE5" w:rsidRDefault="005F39AD" w:rsidP="005F39AD">
            <w:pPr>
              <w:pStyle w:val="17"/>
              <w:ind w:firstLine="0"/>
              <w:rPr>
                <w:sz w:val="20"/>
                <w:szCs w:val="20"/>
              </w:rPr>
            </w:pPr>
            <w:r w:rsidRPr="00087CE5">
              <w:rPr>
                <w:sz w:val="20"/>
                <w:szCs w:val="20"/>
              </w:rPr>
              <w:t>Мужчины</w:t>
            </w:r>
          </w:p>
        </w:tc>
        <w:tc>
          <w:tcPr>
            <w:tcW w:w="2302" w:type="dxa"/>
          </w:tcPr>
          <w:p w:rsidR="005F39AD" w:rsidRPr="00087CE5" w:rsidRDefault="005F39AD" w:rsidP="005F39AD">
            <w:pPr>
              <w:pStyle w:val="17"/>
              <w:ind w:firstLine="0"/>
              <w:rPr>
                <w:sz w:val="20"/>
                <w:szCs w:val="20"/>
              </w:rPr>
            </w:pPr>
            <w:r w:rsidRPr="00087CE5">
              <w:rPr>
                <w:sz w:val="20"/>
                <w:szCs w:val="20"/>
              </w:rPr>
              <w:t>2</w:t>
            </w:r>
          </w:p>
        </w:tc>
        <w:tc>
          <w:tcPr>
            <w:tcW w:w="2268" w:type="dxa"/>
          </w:tcPr>
          <w:p w:rsidR="005F39AD" w:rsidRPr="00087CE5" w:rsidRDefault="005F39AD" w:rsidP="005F39AD">
            <w:pPr>
              <w:pStyle w:val="17"/>
              <w:ind w:firstLine="0"/>
              <w:rPr>
                <w:sz w:val="20"/>
                <w:szCs w:val="20"/>
              </w:rPr>
            </w:pPr>
            <w:r w:rsidRPr="00087CE5">
              <w:rPr>
                <w:sz w:val="20"/>
                <w:szCs w:val="20"/>
              </w:rPr>
              <w:t>26</w:t>
            </w:r>
          </w:p>
        </w:tc>
        <w:tc>
          <w:tcPr>
            <w:tcW w:w="2204" w:type="dxa"/>
          </w:tcPr>
          <w:p w:rsidR="005F39AD" w:rsidRPr="00087CE5" w:rsidRDefault="005F39AD" w:rsidP="005F39AD">
            <w:pPr>
              <w:pStyle w:val="17"/>
              <w:ind w:firstLine="0"/>
              <w:rPr>
                <w:sz w:val="20"/>
                <w:szCs w:val="20"/>
              </w:rPr>
            </w:pPr>
            <w:r w:rsidRPr="00087CE5">
              <w:rPr>
                <w:sz w:val="20"/>
                <w:szCs w:val="20"/>
              </w:rPr>
              <w:t>18</w:t>
            </w:r>
          </w:p>
        </w:tc>
      </w:tr>
      <w:tr w:rsidR="005F39AD" w:rsidRPr="00087CE5" w:rsidTr="005F39AD">
        <w:tc>
          <w:tcPr>
            <w:tcW w:w="3193" w:type="dxa"/>
          </w:tcPr>
          <w:p w:rsidR="005F39AD" w:rsidRPr="00087CE5" w:rsidRDefault="005F39AD" w:rsidP="005F39AD">
            <w:pPr>
              <w:pStyle w:val="17"/>
              <w:ind w:firstLine="0"/>
              <w:rPr>
                <w:sz w:val="20"/>
                <w:szCs w:val="20"/>
              </w:rPr>
            </w:pPr>
            <w:r w:rsidRPr="00087CE5">
              <w:rPr>
                <w:sz w:val="20"/>
                <w:szCs w:val="20"/>
              </w:rPr>
              <w:t>Беременные женщины</w:t>
            </w:r>
          </w:p>
        </w:tc>
        <w:tc>
          <w:tcPr>
            <w:tcW w:w="2302" w:type="dxa"/>
          </w:tcPr>
          <w:p w:rsidR="005F39AD" w:rsidRPr="00087CE5" w:rsidRDefault="005F39AD" w:rsidP="005F39AD">
            <w:pPr>
              <w:pStyle w:val="17"/>
              <w:ind w:firstLine="0"/>
              <w:rPr>
                <w:sz w:val="20"/>
                <w:szCs w:val="20"/>
              </w:rPr>
            </w:pPr>
            <w:r w:rsidRPr="00087CE5">
              <w:rPr>
                <w:sz w:val="20"/>
                <w:szCs w:val="20"/>
              </w:rPr>
              <w:t>14</w:t>
            </w:r>
          </w:p>
        </w:tc>
        <w:tc>
          <w:tcPr>
            <w:tcW w:w="2268" w:type="dxa"/>
          </w:tcPr>
          <w:p w:rsidR="005F39AD" w:rsidRPr="00087CE5" w:rsidRDefault="005F39AD" w:rsidP="005F39AD">
            <w:pPr>
              <w:pStyle w:val="17"/>
              <w:ind w:firstLine="0"/>
              <w:rPr>
                <w:sz w:val="20"/>
                <w:szCs w:val="20"/>
              </w:rPr>
            </w:pPr>
            <w:r w:rsidRPr="00087CE5">
              <w:rPr>
                <w:sz w:val="20"/>
                <w:szCs w:val="20"/>
              </w:rPr>
              <w:t>59</w:t>
            </w:r>
          </w:p>
        </w:tc>
        <w:tc>
          <w:tcPr>
            <w:tcW w:w="2204" w:type="dxa"/>
          </w:tcPr>
          <w:p w:rsidR="005F39AD" w:rsidRPr="00087CE5" w:rsidRDefault="005F39AD" w:rsidP="005F39AD">
            <w:pPr>
              <w:pStyle w:val="17"/>
              <w:ind w:firstLine="0"/>
              <w:rPr>
                <w:sz w:val="20"/>
                <w:szCs w:val="20"/>
              </w:rPr>
            </w:pPr>
            <w:r w:rsidRPr="00087CE5">
              <w:rPr>
                <w:sz w:val="20"/>
                <w:szCs w:val="20"/>
              </w:rPr>
              <w:t>51</w:t>
            </w:r>
          </w:p>
        </w:tc>
      </w:tr>
      <w:tr w:rsidR="005F39AD" w:rsidRPr="00087CE5" w:rsidTr="005F39AD">
        <w:tc>
          <w:tcPr>
            <w:tcW w:w="3193" w:type="dxa"/>
          </w:tcPr>
          <w:p w:rsidR="005F39AD" w:rsidRPr="00087CE5" w:rsidRDefault="005F39AD" w:rsidP="005F39AD">
            <w:pPr>
              <w:pStyle w:val="17"/>
              <w:ind w:firstLine="0"/>
              <w:rPr>
                <w:sz w:val="20"/>
                <w:szCs w:val="20"/>
              </w:rPr>
            </w:pPr>
            <w:r w:rsidRPr="00087CE5">
              <w:rPr>
                <w:sz w:val="20"/>
                <w:szCs w:val="20"/>
              </w:rPr>
              <w:t>Все женщины</w:t>
            </w:r>
          </w:p>
        </w:tc>
        <w:tc>
          <w:tcPr>
            <w:tcW w:w="2302" w:type="dxa"/>
          </w:tcPr>
          <w:p w:rsidR="005F39AD" w:rsidRPr="00087CE5" w:rsidRDefault="005F39AD" w:rsidP="005F39AD">
            <w:pPr>
              <w:pStyle w:val="17"/>
              <w:ind w:firstLine="0"/>
              <w:rPr>
                <w:sz w:val="20"/>
                <w:szCs w:val="20"/>
              </w:rPr>
            </w:pPr>
            <w:r w:rsidRPr="00087CE5">
              <w:rPr>
                <w:sz w:val="20"/>
                <w:szCs w:val="20"/>
              </w:rPr>
              <w:t>11</w:t>
            </w:r>
          </w:p>
        </w:tc>
        <w:tc>
          <w:tcPr>
            <w:tcW w:w="2268" w:type="dxa"/>
          </w:tcPr>
          <w:p w:rsidR="005F39AD" w:rsidRPr="00087CE5" w:rsidRDefault="005F39AD" w:rsidP="005F39AD">
            <w:pPr>
              <w:pStyle w:val="17"/>
              <w:ind w:firstLine="0"/>
              <w:rPr>
                <w:sz w:val="20"/>
                <w:szCs w:val="20"/>
              </w:rPr>
            </w:pPr>
            <w:r w:rsidRPr="00087CE5">
              <w:rPr>
                <w:sz w:val="20"/>
                <w:szCs w:val="20"/>
              </w:rPr>
              <w:t>47</w:t>
            </w:r>
          </w:p>
        </w:tc>
        <w:tc>
          <w:tcPr>
            <w:tcW w:w="2204" w:type="dxa"/>
          </w:tcPr>
          <w:p w:rsidR="005F39AD" w:rsidRPr="00087CE5" w:rsidRDefault="005F39AD" w:rsidP="005F39AD">
            <w:pPr>
              <w:pStyle w:val="17"/>
              <w:ind w:firstLine="0"/>
              <w:rPr>
                <w:sz w:val="20"/>
                <w:szCs w:val="20"/>
              </w:rPr>
            </w:pPr>
            <w:r w:rsidRPr="00087CE5">
              <w:rPr>
                <w:sz w:val="20"/>
                <w:szCs w:val="20"/>
              </w:rPr>
              <w:t>35</w:t>
            </w:r>
          </w:p>
        </w:tc>
      </w:tr>
    </w:tbl>
    <w:p w:rsidR="001546DA" w:rsidRPr="00087CE5" w:rsidRDefault="001546DA" w:rsidP="005F39AD">
      <w:pPr>
        <w:pStyle w:val="17"/>
        <w:ind w:firstLine="0"/>
        <w:rPr>
          <w:sz w:val="20"/>
          <w:szCs w:val="20"/>
        </w:rPr>
      </w:pPr>
    </w:p>
    <w:p w:rsidR="005F39AD" w:rsidRPr="00087CE5" w:rsidRDefault="005F39AD" w:rsidP="005F39AD">
      <w:pPr>
        <w:pStyle w:val="17"/>
        <w:ind w:firstLine="0"/>
        <w:rPr>
          <w:sz w:val="20"/>
          <w:szCs w:val="20"/>
        </w:rPr>
      </w:pPr>
      <w:r w:rsidRPr="00087CE5">
        <w:rPr>
          <w:sz w:val="20"/>
          <w:szCs w:val="20"/>
        </w:rPr>
        <w:t>Известно, что ЖДА составляют 90% от всех анемий в детском возрасте</w:t>
      </w:r>
      <w:r w:rsidR="00B148B1" w:rsidRPr="00087CE5">
        <w:rPr>
          <w:sz w:val="20"/>
          <w:szCs w:val="20"/>
        </w:rPr>
        <w:fldChar w:fldCharType="begin" w:fldLock="1"/>
      </w:r>
      <w:r w:rsidR="00380D95" w:rsidRPr="00087CE5">
        <w:rPr>
          <w:sz w:val="20"/>
          <w:szCs w:val="20"/>
        </w:rPr>
        <w:instrText>ADDIN CSL_CITATION {"citationItems":[{"id":"ITEM-1","itemData":{"author":[{"dropping-particle":"","family":"Хертд","given":"М.","non-dropping-particle":"","parse-names":false,"suffix":""}],"id":"ITEM-1","issued":{"date-parts":[["1990"]]},"number-of-pages":"510","publisher":"М.: Медицина","title":"Дифференциальная диагностика в педиатрии. Пер. с нем. Том 2.","type":"book"},"uris":["http://www.mendeley.com/documents/?uuid=1a0d0b7f-80e1-4745-967f-b2d2f71dcf56"]}],"mendeley":{"formattedCitation":"[7]","plainTextFormattedCitation":"[7]","previouslyFormattedCitation":"[7]"},"properties":{"noteIndex":0},"schema":"https://github.com/citation-style-language/schema/raw/master/csl-citation.json"}</w:instrText>
      </w:r>
      <w:r w:rsidR="00B148B1" w:rsidRPr="00087CE5">
        <w:rPr>
          <w:sz w:val="20"/>
          <w:szCs w:val="20"/>
        </w:rPr>
        <w:fldChar w:fldCharType="separate"/>
      </w:r>
      <w:r w:rsidR="00380D95" w:rsidRPr="00087CE5">
        <w:rPr>
          <w:noProof/>
          <w:sz w:val="20"/>
          <w:szCs w:val="20"/>
        </w:rPr>
        <w:t>[7]</w:t>
      </w:r>
      <w:r w:rsidR="00B148B1" w:rsidRPr="00087CE5">
        <w:rPr>
          <w:sz w:val="20"/>
          <w:szCs w:val="20"/>
        </w:rPr>
        <w:fldChar w:fldCharType="end"/>
      </w:r>
      <w:r w:rsidRPr="00087CE5">
        <w:rPr>
          <w:sz w:val="20"/>
          <w:szCs w:val="20"/>
        </w:rPr>
        <w:t>и 80% от всех анемий у взрослых</w:t>
      </w:r>
      <w:r w:rsidR="00C43928" w:rsidRPr="00087CE5">
        <w:rPr>
          <w:sz w:val="20"/>
          <w:szCs w:val="20"/>
        </w:rPr>
        <w:t>.</w:t>
      </w:r>
    </w:p>
    <w:p w:rsidR="005F39AD" w:rsidRPr="00087CE5" w:rsidRDefault="005F39AD" w:rsidP="00C43928">
      <w:pPr>
        <w:pStyle w:val="17"/>
        <w:ind w:firstLine="0"/>
        <w:rPr>
          <w:sz w:val="20"/>
          <w:szCs w:val="20"/>
        </w:rPr>
      </w:pPr>
      <w:r w:rsidRPr="00087CE5">
        <w:rPr>
          <w:sz w:val="20"/>
          <w:szCs w:val="20"/>
        </w:rPr>
        <w:t xml:space="preserve">По мнению </w:t>
      </w:r>
      <w:proofErr w:type="gramStart"/>
      <w:r w:rsidRPr="00087CE5">
        <w:rPr>
          <w:sz w:val="20"/>
          <w:szCs w:val="20"/>
        </w:rPr>
        <w:t>экспертов</w:t>
      </w:r>
      <w:proofErr w:type="gramEnd"/>
      <w:r w:rsidRPr="00087CE5">
        <w:rPr>
          <w:sz w:val="20"/>
          <w:szCs w:val="20"/>
        </w:rPr>
        <w:t xml:space="preserve"> ВОЗ, распространенность ЖДА в популяции может быть умеренной – от 5 до 19,9%, средней – от 20 до 39,9% и высокой – 40% и более</w:t>
      </w:r>
      <w:r w:rsidR="00C43928" w:rsidRPr="00087CE5">
        <w:rPr>
          <w:sz w:val="20"/>
          <w:szCs w:val="20"/>
        </w:rPr>
        <w:t>.</w:t>
      </w:r>
    </w:p>
    <w:p w:rsidR="00C43928" w:rsidRPr="00087CE5" w:rsidRDefault="007C3034" w:rsidP="001546DA">
      <w:pPr>
        <w:pStyle w:val="2"/>
        <w:ind w:firstLine="0"/>
        <w:jc w:val="left"/>
        <w:rPr>
          <w:b w:val="0"/>
          <w:color w:val="333333"/>
          <w:sz w:val="20"/>
          <w:szCs w:val="20"/>
          <w:u w:val="none"/>
          <w:shd w:val="clear" w:color="auto" w:fill="FFFFFF"/>
        </w:rPr>
      </w:pPr>
      <w:bookmarkStart w:id="11" w:name="_Toc24362710"/>
      <w:bookmarkStart w:id="12" w:name="_Toc29905888"/>
      <w:r w:rsidRPr="00087CE5">
        <w:rPr>
          <w:b w:val="0"/>
          <w:sz w:val="20"/>
          <w:szCs w:val="20"/>
          <w:u w:val="none"/>
          <w:shd w:val="clear" w:color="auto" w:fill="FFFFFF"/>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bookmarkEnd w:id="11"/>
      <w:bookmarkEnd w:id="12"/>
      <w:r w:rsidR="001546DA" w:rsidRPr="00087CE5">
        <w:rPr>
          <w:b w:val="0"/>
          <w:sz w:val="20"/>
          <w:szCs w:val="20"/>
          <w:u w:val="none"/>
          <w:shd w:val="clear" w:color="auto" w:fill="FFFFFF"/>
        </w:rPr>
        <w:t xml:space="preserve">. </w:t>
      </w:r>
      <w:r w:rsidR="001C1FC4" w:rsidRPr="00087CE5">
        <w:rPr>
          <w:b w:val="0"/>
          <w:sz w:val="20"/>
          <w:szCs w:val="20"/>
          <w:u w:val="none"/>
        </w:rPr>
        <w:t xml:space="preserve">Рубрики, присвоенные различным железодефицитным состояниям в Международной статистической классификации болезней и проблем, связанных со здоровьем, 10-го пересмотра </w:t>
      </w:r>
      <w:r w:rsidR="0063525E" w:rsidRPr="00087CE5">
        <w:rPr>
          <w:b w:val="0"/>
          <w:sz w:val="20"/>
          <w:szCs w:val="20"/>
          <w:u w:val="none"/>
        </w:rPr>
        <w:t xml:space="preserve">(МКБ-10), представлены в табл. </w:t>
      </w:r>
      <w:r w:rsidR="005F39AD" w:rsidRPr="00087CE5">
        <w:rPr>
          <w:b w:val="0"/>
          <w:sz w:val="20"/>
          <w:szCs w:val="20"/>
          <w:u w:val="none"/>
        </w:rPr>
        <w:t>2</w:t>
      </w:r>
      <w:r w:rsidR="00C43928" w:rsidRPr="00087CE5">
        <w:rPr>
          <w:b w:val="0"/>
          <w:sz w:val="20"/>
          <w:szCs w:val="20"/>
          <w:u w:val="none"/>
        </w:rPr>
        <w:t xml:space="preserve">. </w:t>
      </w:r>
    </w:p>
    <w:p w:rsidR="001546DA" w:rsidRPr="00087CE5" w:rsidRDefault="001546DA" w:rsidP="00C43928">
      <w:pPr>
        <w:rPr>
          <w:sz w:val="20"/>
          <w:szCs w:val="20"/>
        </w:rPr>
      </w:pPr>
    </w:p>
    <w:p w:rsidR="001C1FC4" w:rsidRPr="00087CE5" w:rsidRDefault="0063525E" w:rsidP="0059169B">
      <w:pPr>
        <w:ind w:firstLine="0"/>
        <w:rPr>
          <w:sz w:val="20"/>
          <w:szCs w:val="20"/>
        </w:rPr>
      </w:pPr>
      <w:r w:rsidRPr="00087CE5">
        <w:rPr>
          <w:sz w:val="20"/>
          <w:szCs w:val="20"/>
        </w:rPr>
        <w:t xml:space="preserve">Таблица </w:t>
      </w:r>
      <w:r w:rsidR="005F39AD" w:rsidRPr="00087CE5">
        <w:rPr>
          <w:sz w:val="20"/>
          <w:szCs w:val="20"/>
        </w:rPr>
        <w:t>2</w:t>
      </w:r>
      <w:r w:rsidR="001C1FC4" w:rsidRPr="00087CE5">
        <w:rPr>
          <w:sz w:val="20"/>
          <w:szCs w:val="20"/>
        </w:rPr>
        <w:t>. Рубрики в М</w:t>
      </w:r>
      <w:r w:rsidRPr="00087CE5">
        <w:rPr>
          <w:sz w:val="20"/>
          <w:szCs w:val="20"/>
        </w:rPr>
        <w:t>КБ-10</w:t>
      </w:r>
      <w:r w:rsidR="001C1FC4" w:rsidRPr="00087CE5">
        <w:rPr>
          <w:sz w:val="20"/>
          <w:szCs w:val="20"/>
        </w:rPr>
        <w:t>, присвоенные железодефи</w:t>
      </w:r>
      <w:r w:rsidR="0059169B" w:rsidRPr="00087CE5">
        <w:rPr>
          <w:sz w:val="20"/>
          <w:szCs w:val="20"/>
        </w:rPr>
        <w:t>цитным состояниям.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4"/>
        <w:gridCol w:w="2801"/>
      </w:tblGrid>
      <w:tr w:rsidR="001C1FC4" w:rsidRPr="00087CE5" w:rsidTr="0063525E">
        <w:tc>
          <w:tcPr>
            <w:tcW w:w="6764" w:type="dxa"/>
            <w:vAlign w:val="center"/>
          </w:tcPr>
          <w:p w:rsidR="001C1FC4" w:rsidRPr="00087CE5" w:rsidRDefault="001C1FC4" w:rsidP="007C3034">
            <w:pPr>
              <w:spacing w:line="240" w:lineRule="auto"/>
              <w:ind w:firstLine="0"/>
              <w:rPr>
                <w:sz w:val="20"/>
                <w:szCs w:val="20"/>
              </w:rPr>
            </w:pPr>
            <w:r w:rsidRPr="00087CE5">
              <w:rPr>
                <w:sz w:val="20"/>
                <w:szCs w:val="20"/>
              </w:rPr>
              <w:t>Железодефицитное состояние</w:t>
            </w:r>
          </w:p>
        </w:tc>
        <w:tc>
          <w:tcPr>
            <w:tcW w:w="2801" w:type="dxa"/>
            <w:vAlign w:val="center"/>
          </w:tcPr>
          <w:p w:rsidR="001C1FC4" w:rsidRPr="00087CE5" w:rsidRDefault="001C1FC4" w:rsidP="007C3034">
            <w:pPr>
              <w:spacing w:line="240" w:lineRule="auto"/>
              <w:ind w:firstLine="0"/>
              <w:rPr>
                <w:sz w:val="20"/>
                <w:szCs w:val="20"/>
              </w:rPr>
            </w:pPr>
            <w:r w:rsidRPr="00087CE5">
              <w:rPr>
                <w:sz w:val="20"/>
                <w:szCs w:val="20"/>
              </w:rPr>
              <w:t>Рубрика по МКБ-10</w:t>
            </w:r>
          </w:p>
        </w:tc>
      </w:tr>
      <w:tr w:rsidR="001C1FC4" w:rsidRPr="00087CE5" w:rsidTr="0063525E">
        <w:tc>
          <w:tcPr>
            <w:tcW w:w="6764" w:type="dxa"/>
            <w:vAlign w:val="center"/>
          </w:tcPr>
          <w:p w:rsidR="001C1FC4" w:rsidRPr="00087CE5" w:rsidRDefault="001C1FC4" w:rsidP="007C3034">
            <w:pPr>
              <w:spacing w:line="240" w:lineRule="auto"/>
              <w:ind w:firstLine="0"/>
              <w:rPr>
                <w:sz w:val="20"/>
                <w:szCs w:val="20"/>
              </w:rPr>
            </w:pPr>
            <w:r w:rsidRPr="00087CE5">
              <w:rPr>
                <w:sz w:val="20"/>
                <w:szCs w:val="20"/>
              </w:rPr>
              <w:t>Латентный дефицит железа</w:t>
            </w:r>
          </w:p>
        </w:tc>
        <w:tc>
          <w:tcPr>
            <w:tcW w:w="2801" w:type="dxa"/>
            <w:vAlign w:val="center"/>
          </w:tcPr>
          <w:p w:rsidR="001C1FC4" w:rsidRPr="00087CE5" w:rsidRDefault="001C1FC4" w:rsidP="007C3034">
            <w:pPr>
              <w:spacing w:line="240" w:lineRule="auto"/>
              <w:rPr>
                <w:sz w:val="20"/>
                <w:szCs w:val="20"/>
              </w:rPr>
            </w:pPr>
            <w:r w:rsidRPr="00087CE5">
              <w:rPr>
                <w:sz w:val="20"/>
                <w:szCs w:val="20"/>
              </w:rPr>
              <w:t>Е61.1</w:t>
            </w:r>
          </w:p>
        </w:tc>
      </w:tr>
      <w:tr w:rsidR="001C1FC4" w:rsidRPr="00087CE5" w:rsidTr="0063525E">
        <w:tc>
          <w:tcPr>
            <w:tcW w:w="6764" w:type="dxa"/>
            <w:vAlign w:val="center"/>
          </w:tcPr>
          <w:p w:rsidR="001C1FC4" w:rsidRPr="00087CE5" w:rsidRDefault="001C1FC4" w:rsidP="007C3034">
            <w:pPr>
              <w:spacing w:line="240" w:lineRule="auto"/>
              <w:ind w:firstLine="0"/>
              <w:rPr>
                <w:sz w:val="20"/>
                <w:szCs w:val="20"/>
              </w:rPr>
            </w:pPr>
            <w:r w:rsidRPr="00087CE5">
              <w:rPr>
                <w:sz w:val="20"/>
                <w:szCs w:val="20"/>
              </w:rPr>
              <w:t>ЖДА</w:t>
            </w:r>
          </w:p>
        </w:tc>
        <w:tc>
          <w:tcPr>
            <w:tcW w:w="2801" w:type="dxa"/>
            <w:vAlign w:val="center"/>
          </w:tcPr>
          <w:p w:rsidR="001C1FC4" w:rsidRPr="00087CE5" w:rsidRDefault="001C1FC4" w:rsidP="007C3034">
            <w:pPr>
              <w:spacing w:line="240" w:lineRule="auto"/>
              <w:rPr>
                <w:sz w:val="20"/>
                <w:szCs w:val="20"/>
              </w:rPr>
            </w:pPr>
            <w:r w:rsidRPr="00087CE5">
              <w:rPr>
                <w:sz w:val="20"/>
                <w:szCs w:val="20"/>
                <w:lang w:val="en-US"/>
              </w:rPr>
              <w:t>D</w:t>
            </w:r>
            <w:r w:rsidRPr="00087CE5">
              <w:rPr>
                <w:sz w:val="20"/>
                <w:szCs w:val="20"/>
              </w:rPr>
              <w:t>50</w:t>
            </w:r>
          </w:p>
        </w:tc>
      </w:tr>
      <w:tr w:rsidR="001C1FC4" w:rsidRPr="00087CE5" w:rsidTr="0063525E">
        <w:tc>
          <w:tcPr>
            <w:tcW w:w="6764" w:type="dxa"/>
            <w:vAlign w:val="center"/>
          </w:tcPr>
          <w:p w:rsidR="001C1FC4" w:rsidRPr="00087CE5" w:rsidRDefault="001C1FC4" w:rsidP="007C3034">
            <w:pPr>
              <w:spacing w:line="240" w:lineRule="auto"/>
              <w:ind w:firstLine="0"/>
              <w:rPr>
                <w:sz w:val="20"/>
                <w:szCs w:val="20"/>
              </w:rPr>
            </w:pPr>
            <w:r w:rsidRPr="00087CE5">
              <w:rPr>
                <w:sz w:val="20"/>
                <w:szCs w:val="20"/>
              </w:rPr>
              <w:t>ХПА</w:t>
            </w:r>
          </w:p>
        </w:tc>
        <w:tc>
          <w:tcPr>
            <w:tcW w:w="2801" w:type="dxa"/>
            <w:vAlign w:val="center"/>
          </w:tcPr>
          <w:p w:rsidR="001C1FC4" w:rsidRPr="00087CE5" w:rsidRDefault="001C1FC4" w:rsidP="007C3034">
            <w:pPr>
              <w:spacing w:line="240" w:lineRule="auto"/>
              <w:rPr>
                <w:sz w:val="20"/>
                <w:szCs w:val="20"/>
              </w:rPr>
            </w:pPr>
            <w:r w:rsidRPr="00087CE5">
              <w:rPr>
                <w:sz w:val="20"/>
                <w:szCs w:val="20"/>
                <w:lang w:val="en-US"/>
              </w:rPr>
              <w:t>D</w:t>
            </w:r>
            <w:r w:rsidRPr="00087CE5">
              <w:rPr>
                <w:sz w:val="20"/>
                <w:szCs w:val="20"/>
              </w:rPr>
              <w:t>50.0</w:t>
            </w:r>
          </w:p>
        </w:tc>
      </w:tr>
      <w:tr w:rsidR="001C1FC4" w:rsidRPr="00087CE5" w:rsidTr="0063525E">
        <w:tc>
          <w:tcPr>
            <w:tcW w:w="6764" w:type="dxa"/>
            <w:vAlign w:val="center"/>
          </w:tcPr>
          <w:p w:rsidR="001C1FC4" w:rsidRPr="00087CE5" w:rsidRDefault="001C1FC4" w:rsidP="007C3034">
            <w:pPr>
              <w:spacing w:line="240" w:lineRule="auto"/>
              <w:ind w:firstLine="0"/>
              <w:rPr>
                <w:sz w:val="20"/>
                <w:szCs w:val="20"/>
              </w:rPr>
            </w:pPr>
            <w:proofErr w:type="spellStart"/>
            <w:r w:rsidRPr="00087CE5">
              <w:rPr>
                <w:sz w:val="20"/>
                <w:szCs w:val="20"/>
              </w:rPr>
              <w:t>Сидеропеническая</w:t>
            </w:r>
            <w:proofErr w:type="spellEnd"/>
            <w:r w:rsidRPr="00087CE5">
              <w:rPr>
                <w:sz w:val="20"/>
                <w:szCs w:val="20"/>
              </w:rPr>
              <w:t xml:space="preserve"> дисфагия</w:t>
            </w:r>
          </w:p>
        </w:tc>
        <w:tc>
          <w:tcPr>
            <w:tcW w:w="2801" w:type="dxa"/>
            <w:vAlign w:val="center"/>
          </w:tcPr>
          <w:p w:rsidR="001C1FC4" w:rsidRPr="00087CE5" w:rsidRDefault="001C1FC4" w:rsidP="007C3034">
            <w:pPr>
              <w:spacing w:line="240" w:lineRule="auto"/>
              <w:rPr>
                <w:sz w:val="20"/>
                <w:szCs w:val="20"/>
              </w:rPr>
            </w:pPr>
            <w:r w:rsidRPr="00087CE5">
              <w:rPr>
                <w:sz w:val="20"/>
                <w:szCs w:val="20"/>
                <w:lang w:val="en-US"/>
              </w:rPr>
              <w:t>D</w:t>
            </w:r>
            <w:r w:rsidRPr="00087CE5">
              <w:rPr>
                <w:sz w:val="20"/>
                <w:szCs w:val="20"/>
              </w:rPr>
              <w:t>50.1</w:t>
            </w:r>
          </w:p>
        </w:tc>
      </w:tr>
      <w:tr w:rsidR="001C1FC4" w:rsidRPr="00087CE5" w:rsidTr="0063525E">
        <w:tc>
          <w:tcPr>
            <w:tcW w:w="6764" w:type="dxa"/>
            <w:vAlign w:val="center"/>
          </w:tcPr>
          <w:p w:rsidR="001C1FC4" w:rsidRPr="00087CE5" w:rsidRDefault="001C1FC4" w:rsidP="007C3034">
            <w:pPr>
              <w:spacing w:line="240" w:lineRule="auto"/>
              <w:ind w:firstLine="0"/>
              <w:rPr>
                <w:sz w:val="20"/>
                <w:szCs w:val="20"/>
              </w:rPr>
            </w:pPr>
            <w:r w:rsidRPr="00087CE5">
              <w:rPr>
                <w:sz w:val="20"/>
                <w:szCs w:val="20"/>
              </w:rPr>
              <w:t>Другие железодефицитные анемии</w:t>
            </w:r>
          </w:p>
        </w:tc>
        <w:tc>
          <w:tcPr>
            <w:tcW w:w="2801" w:type="dxa"/>
            <w:vAlign w:val="center"/>
          </w:tcPr>
          <w:p w:rsidR="001C1FC4" w:rsidRPr="00087CE5" w:rsidRDefault="001C1FC4" w:rsidP="007C3034">
            <w:pPr>
              <w:spacing w:line="240" w:lineRule="auto"/>
              <w:rPr>
                <w:sz w:val="20"/>
                <w:szCs w:val="20"/>
              </w:rPr>
            </w:pPr>
            <w:r w:rsidRPr="00087CE5">
              <w:rPr>
                <w:sz w:val="20"/>
                <w:szCs w:val="20"/>
                <w:lang w:val="en-US"/>
              </w:rPr>
              <w:t>D50.</w:t>
            </w:r>
            <w:r w:rsidRPr="00087CE5">
              <w:rPr>
                <w:sz w:val="20"/>
                <w:szCs w:val="20"/>
              </w:rPr>
              <w:t>8</w:t>
            </w:r>
          </w:p>
        </w:tc>
      </w:tr>
      <w:tr w:rsidR="001C1FC4" w:rsidRPr="00087CE5" w:rsidTr="0063525E">
        <w:tc>
          <w:tcPr>
            <w:tcW w:w="6764" w:type="dxa"/>
            <w:vAlign w:val="center"/>
          </w:tcPr>
          <w:p w:rsidR="001C1FC4" w:rsidRPr="00087CE5" w:rsidRDefault="001C1FC4" w:rsidP="007C3034">
            <w:pPr>
              <w:spacing w:line="240" w:lineRule="auto"/>
              <w:ind w:firstLine="0"/>
              <w:rPr>
                <w:sz w:val="20"/>
                <w:szCs w:val="20"/>
              </w:rPr>
            </w:pPr>
            <w:r w:rsidRPr="00087CE5">
              <w:rPr>
                <w:sz w:val="20"/>
                <w:szCs w:val="20"/>
              </w:rPr>
              <w:t>ЖДА неуточненная</w:t>
            </w:r>
          </w:p>
        </w:tc>
        <w:tc>
          <w:tcPr>
            <w:tcW w:w="2801" w:type="dxa"/>
            <w:vAlign w:val="center"/>
          </w:tcPr>
          <w:p w:rsidR="001C1FC4" w:rsidRPr="00087CE5" w:rsidRDefault="001C1FC4" w:rsidP="007C3034">
            <w:pPr>
              <w:spacing w:line="240" w:lineRule="auto"/>
              <w:rPr>
                <w:sz w:val="20"/>
                <w:szCs w:val="20"/>
              </w:rPr>
            </w:pPr>
            <w:r w:rsidRPr="00087CE5">
              <w:rPr>
                <w:sz w:val="20"/>
                <w:szCs w:val="20"/>
                <w:lang w:val="en-US"/>
              </w:rPr>
              <w:t>D50.</w:t>
            </w:r>
            <w:r w:rsidRPr="00087CE5">
              <w:rPr>
                <w:sz w:val="20"/>
                <w:szCs w:val="20"/>
              </w:rPr>
              <w:t>9</w:t>
            </w:r>
          </w:p>
        </w:tc>
      </w:tr>
      <w:tr w:rsidR="001C1FC4" w:rsidRPr="00087CE5" w:rsidTr="0063525E">
        <w:tc>
          <w:tcPr>
            <w:tcW w:w="6764" w:type="dxa"/>
            <w:vAlign w:val="center"/>
          </w:tcPr>
          <w:p w:rsidR="001C1FC4" w:rsidRPr="00087CE5" w:rsidRDefault="001C1FC4" w:rsidP="007C3034">
            <w:pPr>
              <w:spacing w:line="240" w:lineRule="auto"/>
              <w:ind w:firstLine="0"/>
              <w:contextualSpacing/>
              <w:rPr>
                <w:sz w:val="20"/>
                <w:szCs w:val="20"/>
              </w:rPr>
            </w:pPr>
            <w:r w:rsidRPr="00087CE5">
              <w:rPr>
                <w:sz w:val="20"/>
                <w:szCs w:val="20"/>
              </w:rPr>
              <w:t>Анемия, осложняющая беременность, деторождение и послеродовый период</w:t>
            </w:r>
          </w:p>
        </w:tc>
        <w:tc>
          <w:tcPr>
            <w:tcW w:w="2801" w:type="dxa"/>
            <w:vAlign w:val="center"/>
          </w:tcPr>
          <w:p w:rsidR="001C1FC4" w:rsidRPr="00087CE5" w:rsidRDefault="001C1FC4" w:rsidP="007C3034">
            <w:pPr>
              <w:spacing w:line="240" w:lineRule="auto"/>
              <w:rPr>
                <w:sz w:val="20"/>
                <w:szCs w:val="20"/>
              </w:rPr>
            </w:pPr>
            <w:r w:rsidRPr="00087CE5">
              <w:rPr>
                <w:sz w:val="20"/>
                <w:szCs w:val="20"/>
                <w:lang w:val="en-US"/>
              </w:rPr>
              <w:t>O99.0</w:t>
            </w:r>
          </w:p>
        </w:tc>
      </w:tr>
    </w:tbl>
    <w:p w:rsidR="0012685E" w:rsidRPr="00087CE5" w:rsidRDefault="0012685E" w:rsidP="0059169B">
      <w:pPr>
        <w:pStyle w:val="2"/>
        <w:ind w:firstLine="0"/>
        <w:jc w:val="center"/>
        <w:rPr>
          <w:rFonts w:eastAsia="Times New Roman"/>
          <w:i/>
          <w:snapToGrid w:val="0"/>
          <w:sz w:val="20"/>
          <w:szCs w:val="20"/>
          <w:u w:val="none"/>
        </w:rPr>
      </w:pPr>
      <w:bookmarkStart w:id="13" w:name="_Toc24362711"/>
      <w:bookmarkStart w:id="14" w:name="_Toc29905889"/>
      <w:r w:rsidRPr="00087CE5">
        <w:rPr>
          <w:rFonts w:eastAsia="Times New Roman"/>
          <w:i/>
          <w:snapToGrid w:val="0"/>
          <w:sz w:val="20"/>
          <w:szCs w:val="20"/>
          <w:u w:val="none"/>
        </w:rPr>
        <w:t>Классификация</w:t>
      </w:r>
      <w:bookmarkEnd w:id="13"/>
      <w:bookmarkEnd w:id="14"/>
    </w:p>
    <w:p w:rsidR="00F747F8" w:rsidRPr="00087CE5" w:rsidRDefault="00F747F8" w:rsidP="00C43928">
      <w:pPr>
        <w:pStyle w:val="17"/>
        <w:ind w:firstLine="0"/>
        <w:rPr>
          <w:sz w:val="20"/>
          <w:szCs w:val="20"/>
        </w:rPr>
      </w:pPr>
      <w:r w:rsidRPr="00087CE5">
        <w:rPr>
          <w:sz w:val="20"/>
          <w:szCs w:val="20"/>
        </w:rPr>
        <w:t>В соответствии с преобладающим</w:t>
      </w:r>
      <w:r w:rsidR="0059169B" w:rsidRPr="00087CE5">
        <w:rPr>
          <w:sz w:val="20"/>
          <w:szCs w:val="20"/>
        </w:rPr>
        <w:t xml:space="preserve"> </w:t>
      </w:r>
      <w:r w:rsidRPr="00087CE5">
        <w:rPr>
          <w:sz w:val="20"/>
          <w:szCs w:val="20"/>
        </w:rPr>
        <w:t>механизмом развития</w:t>
      </w:r>
      <w:r w:rsidR="0070031A" w:rsidRPr="00087CE5">
        <w:rPr>
          <w:sz w:val="20"/>
          <w:szCs w:val="20"/>
        </w:rPr>
        <w:t xml:space="preserve"> </w:t>
      </w:r>
      <w:proofErr w:type="spellStart"/>
      <w:r w:rsidR="0070031A" w:rsidRPr="00087CE5">
        <w:rPr>
          <w:sz w:val="20"/>
          <w:szCs w:val="20"/>
        </w:rPr>
        <w:t>железодефицита</w:t>
      </w:r>
      <w:proofErr w:type="spellEnd"/>
      <w:r w:rsidR="0070031A" w:rsidRPr="00087CE5">
        <w:rPr>
          <w:sz w:val="20"/>
          <w:szCs w:val="20"/>
        </w:rPr>
        <w:t>, вы</w:t>
      </w:r>
      <w:r w:rsidRPr="00087CE5">
        <w:rPr>
          <w:sz w:val="20"/>
          <w:szCs w:val="20"/>
        </w:rPr>
        <w:t>дел</w:t>
      </w:r>
      <w:r w:rsidR="0070031A" w:rsidRPr="00087CE5">
        <w:rPr>
          <w:sz w:val="20"/>
          <w:szCs w:val="20"/>
        </w:rPr>
        <w:t>яют</w:t>
      </w:r>
      <w:r w:rsidR="0059169B" w:rsidRPr="00087CE5">
        <w:rPr>
          <w:sz w:val="20"/>
          <w:szCs w:val="20"/>
        </w:rPr>
        <w:t xml:space="preserve"> </w:t>
      </w:r>
      <w:r w:rsidR="0070031A" w:rsidRPr="00087CE5">
        <w:rPr>
          <w:sz w:val="20"/>
          <w:szCs w:val="20"/>
        </w:rPr>
        <w:t>анемии</w:t>
      </w:r>
      <w:r w:rsidR="0059169B" w:rsidRPr="00087CE5">
        <w:rPr>
          <w:sz w:val="20"/>
          <w:szCs w:val="20"/>
        </w:rPr>
        <w:t xml:space="preserve"> </w:t>
      </w:r>
      <w:r w:rsidRPr="00087CE5">
        <w:rPr>
          <w:sz w:val="20"/>
          <w:szCs w:val="20"/>
        </w:rPr>
        <w:t xml:space="preserve">связанные с кровопотерей, нарушением всасывания, повышенной потребностью в железе и особенностями диеты (Табл. </w:t>
      </w:r>
      <w:r w:rsidR="005F39AD" w:rsidRPr="00087CE5">
        <w:rPr>
          <w:sz w:val="20"/>
          <w:szCs w:val="20"/>
        </w:rPr>
        <w:t>3</w:t>
      </w:r>
      <w:r w:rsidRPr="00087CE5">
        <w:rPr>
          <w:sz w:val="20"/>
          <w:szCs w:val="20"/>
        </w:rPr>
        <w:t>)</w:t>
      </w:r>
      <w:r w:rsidR="00C43928" w:rsidRPr="00087CE5">
        <w:rPr>
          <w:sz w:val="20"/>
          <w:szCs w:val="20"/>
        </w:rPr>
        <w:t>.</w:t>
      </w:r>
    </w:p>
    <w:p w:rsidR="00C43928" w:rsidRPr="00087CE5" w:rsidRDefault="00C43928" w:rsidP="00F13E27">
      <w:pPr>
        <w:pStyle w:val="17"/>
        <w:rPr>
          <w:sz w:val="20"/>
          <w:szCs w:val="20"/>
        </w:rPr>
      </w:pPr>
    </w:p>
    <w:p w:rsidR="00F747F8" w:rsidRPr="00087CE5" w:rsidRDefault="00F747F8" w:rsidP="0012685E">
      <w:pPr>
        <w:rPr>
          <w:rFonts w:cs="Times New Roman"/>
          <w:sz w:val="20"/>
          <w:szCs w:val="20"/>
        </w:rPr>
      </w:pPr>
      <w:bookmarkStart w:id="15" w:name="_Toc24723319"/>
      <w:bookmarkStart w:id="16" w:name="_Toc25319889"/>
      <w:bookmarkStart w:id="17" w:name="_Toc25877565"/>
      <w:r w:rsidRPr="00087CE5">
        <w:rPr>
          <w:rFonts w:cs="Times New Roman"/>
          <w:sz w:val="20"/>
          <w:szCs w:val="20"/>
        </w:rPr>
        <w:t xml:space="preserve">Таблица </w:t>
      </w:r>
      <w:r w:rsidR="005F39AD" w:rsidRPr="00087CE5">
        <w:rPr>
          <w:rFonts w:cs="Times New Roman"/>
          <w:sz w:val="20"/>
          <w:szCs w:val="20"/>
        </w:rPr>
        <w:t>3</w:t>
      </w:r>
      <w:r w:rsidRPr="00087CE5">
        <w:rPr>
          <w:rFonts w:cs="Times New Roman"/>
          <w:sz w:val="20"/>
          <w:szCs w:val="20"/>
        </w:rPr>
        <w:t>.Классификация ЖДА</w:t>
      </w:r>
      <w:bookmarkEnd w:id="15"/>
      <w:bookmarkEnd w:id="16"/>
      <w:bookmarkEnd w:id="17"/>
      <w:r w:rsidR="00C43928" w:rsidRPr="00087CE5">
        <w:rPr>
          <w:rFonts w:cs="Times New Roman"/>
          <w:sz w:val="20"/>
          <w:szCs w:val="20"/>
        </w:rPr>
        <w:t>.</w:t>
      </w:r>
    </w:p>
    <w:tbl>
      <w:tblPr>
        <w:tblW w:w="9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4"/>
      </w:tblGrid>
      <w:tr w:rsidR="00F747F8" w:rsidRPr="00087CE5" w:rsidTr="000E2436">
        <w:tc>
          <w:tcPr>
            <w:tcW w:w="9904" w:type="dxa"/>
          </w:tcPr>
          <w:p w:rsidR="00F747F8" w:rsidRPr="00087CE5" w:rsidRDefault="00F747F8" w:rsidP="007C3034">
            <w:pPr>
              <w:spacing w:line="240" w:lineRule="auto"/>
              <w:rPr>
                <w:sz w:val="20"/>
                <w:szCs w:val="20"/>
              </w:rPr>
            </w:pPr>
            <w:r w:rsidRPr="00087CE5">
              <w:rPr>
                <w:sz w:val="20"/>
                <w:szCs w:val="20"/>
              </w:rPr>
              <w:t>Вследствие кровопотери</w:t>
            </w:r>
          </w:p>
          <w:p w:rsidR="00F747F8" w:rsidRPr="00087CE5" w:rsidRDefault="00F747F8" w:rsidP="007C3034">
            <w:pPr>
              <w:numPr>
                <w:ilvl w:val="0"/>
                <w:numId w:val="7"/>
              </w:numPr>
              <w:spacing w:line="240" w:lineRule="auto"/>
              <w:ind w:left="0" w:firstLine="709"/>
              <w:rPr>
                <w:sz w:val="20"/>
                <w:szCs w:val="20"/>
              </w:rPr>
            </w:pPr>
            <w:r w:rsidRPr="00087CE5">
              <w:rPr>
                <w:sz w:val="20"/>
                <w:szCs w:val="20"/>
              </w:rPr>
              <w:t>Желудочно-кишечная</w:t>
            </w:r>
          </w:p>
          <w:p w:rsidR="00F747F8" w:rsidRPr="00087CE5" w:rsidRDefault="00F747F8" w:rsidP="007C3034">
            <w:pPr>
              <w:numPr>
                <w:ilvl w:val="0"/>
                <w:numId w:val="7"/>
              </w:numPr>
              <w:spacing w:line="240" w:lineRule="auto"/>
              <w:ind w:left="0" w:firstLine="709"/>
              <w:rPr>
                <w:sz w:val="20"/>
                <w:szCs w:val="20"/>
              </w:rPr>
            </w:pPr>
            <w:r w:rsidRPr="00087CE5">
              <w:rPr>
                <w:sz w:val="20"/>
                <w:szCs w:val="20"/>
              </w:rPr>
              <w:t>При менструациях и родах</w:t>
            </w:r>
          </w:p>
          <w:p w:rsidR="00F747F8" w:rsidRPr="00087CE5" w:rsidRDefault="00F747F8" w:rsidP="007C3034">
            <w:pPr>
              <w:numPr>
                <w:ilvl w:val="0"/>
                <w:numId w:val="7"/>
              </w:numPr>
              <w:spacing w:line="240" w:lineRule="auto"/>
              <w:ind w:left="0" w:firstLine="709"/>
              <w:rPr>
                <w:sz w:val="20"/>
                <w:szCs w:val="20"/>
              </w:rPr>
            </w:pPr>
            <w:proofErr w:type="gramStart"/>
            <w:r w:rsidRPr="00087CE5">
              <w:rPr>
                <w:sz w:val="20"/>
                <w:szCs w:val="20"/>
              </w:rPr>
              <w:t>Легочная</w:t>
            </w:r>
            <w:proofErr w:type="gramEnd"/>
            <w:r w:rsidRPr="00087CE5">
              <w:rPr>
                <w:sz w:val="20"/>
                <w:szCs w:val="20"/>
              </w:rPr>
              <w:t xml:space="preserve"> (</w:t>
            </w:r>
            <w:proofErr w:type="spellStart"/>
            <w:r w:rsidRPr="00087CE5">
              <w:rPr>
                <w:sz w:val="20"/>
                <w:szCs w:val="20"/>
              </w:rPr>
              <w:t>гемосидероз</w:t>
            </w:r>
            <w:proofErr w:type="spellEnd"/>
            <w:r w:rsidRPr="00087CE5">
              <w:rPr>
                <w:sz w:val="20"/>
                <w:szCs w:val="20"/>
              </w:rPr>
              <w:t xml:space="preserve"> легких)</w:t>
            </w:r>
          </w:p>
          <w:p w:rsidR="00F747F8" w:rsidRPr="00087CE5" w:rsidRDefault="00F747F8" w:rsidP="007C3034">
            <w:pPr>
              <w:numPr>
                <w:ilvl w:val="0"/>
                <w:numId w:val="7"/>
              </w:numPr>
              <w:spacing w:line="240" w:lineRule="auto"/>
              <w:ind w:left="0" w:firstLine="709"/>
              <w:rPr>
                <w:sz w:val="20"/>
                <w:szCs w:val="20"/>
              </w:rPr>
            </w:pPr>
            <w:r w:rsidRPr="00087CE5">
              <w:rPr>
                <w:sz w:val="20"/>
                <w:szCs w:val="20"/>
              </w:rPr>
              <w:t>Через мочеполовой тракт (заболевания почек, гемоглобинурия)</w:t>
            </w:r>
          </w:p>
        </w:tc>
      </w:tr>
      <w:tr w:rsidR="00F747F8" w:rsidRPr="00087CE5" w:rsidTr="000E2436">
        <w:tc>
          <w:tcPr>
            <w:tcW w:w="9904" w:type="dxa"/>
          </w:tcPr>
          <w:p w:rsidR="00F747F8" w:rsidRPr="00087CE5" w:rsidRDefault="00F747F8" w:rsidP="007C3034">
            <w:pPr>
              <w:spacing w:line="240" w:lineRule="auto"/>
              <w:rPr>
                <w:sz w:val="20"/>
                <w:szCs w:val="20"/>
              </w:rPr>
            </w:pPr>
            <w:r w:rsidRPr="00087CE5">
              <w:rPr>
                <w:sz w:val="20"/>
                <w:szCs w:val="20"/>
              </w:rPr>
              <w:t>Вследствие нарушения всасывания железа</w:t>
            </w:r>
          </w:p>
          <w:p w:rsidR="00F747F8" w:rsidRPr="00087CE5" w:rsidRDefault="00F747F8" w:rsidP="007C3034">
            <w:pPr>
              <w:numPr>
                <w:ilvl w:val="0"/>
                <w:numId w:val="7"/>
              </w:numPr>
              <w:spacing w:line="240" w:lineRule="auto"/>
              <w:ind w:left="0" w:firstLine="709"/>
              <w:rPr>
                <w:sz w:val="20"/>
                <w:szCs w:val="20"/>
              </w:rPr>
            </w:pPr>
            <w:r w:rsidRPr="00087CE5">
              <w:rPr>
                <w:sz w:val="20"/>
                <w:szCs w:val="20"/>
              </w:rPr>
              <w:t>Резекция желудка и кишечника</w:t>
            </w:r>
          </w:p>
          <w:p w:rsidR="00F747F8" w:rsidRPr="00087CE5" w:rsidRDefault="00F747F8" w:rsidP="007C3034">
            <w:pPr>
              <w:numPr>
                <w:ilvl w:val="0"/>
                <w:numId w:val="7"/>
              </w:numPr>
              <w:spacing w:line="240" w:lineRule="auto"/>
              <w:ind w:left="0" w:firstLine="709"/>
              <w:rPr>
                <w:sz w:val="20"/>
                <w:szCs w:val="20"/>
              </w:rPr>
            </w:pPr>
            <w:r w:rsidRPr="00087CE5">
              <w:rPr>
                <w:sz w:val="20"/>
                <w:szCs w:val="20"/>
              </w:rPr>
              <w:t>Недостаточность поджелудочной железы</w:t>
            </w:r>
          </w:p>
          <w:p w:rsidR="00F747F8" w:rsidRPr="00087CE5" w:rsidRDefault="00F747F8" w:rsidP="007C3034">
            <w:pPr>
              <w:numPr>
                <w:ilvl w:val="0"/>
                <w:numId w:val="7"/>
              </w:numPr>
              <w:spacing w:line="240" w:lineRule="auto"/>
              <w:ind w:left="0" w:firstLine="709"/>
              <w:rPr>
                <w:sz w:val="20"/>
                <w:szCs w:val="20"/>
              </w:rPr>
            </w:pPr>
            <w:proofErr w:type="spellStart"/>
            <w:r w:rsidRPr="00087CE5">
              <w:rPr>
                <w:sz w:val="20"/>
                <w:szCs w:val="20"/>
              </w:rPr>
              <w:t>Глютеновая</w:t>
            </w:r>
            <w:proofErr w:type="spellEnd"/>
            <w:r w:rsidRPr="00087CE5">
              <w:rPr>
                <w:sz w:val="20"/>
                <w:szCs w:val="20"/>
              </w:rPr>
              <w:t xml:space="preserve"> </w:t>
            </w:r>
            <w:proofErr w:type="spellStart"/>
            <w:r w:rsidRPr="00087CE5">
              <w:rPr>
                <w:sz w:val="20"/>
                <w:szCs w:val="20"/>
              </w:rPr>
              <w:t>энтеропатия</w:t>
            </w:r>
            <w:proofErr w:type="spellEnd"/>
            <w:r w:rsidRPr="00087CE5">
              <w:rPr>
                <w:sz w:val="20"/>
                <w:szCs w:val="20"/>
              </w:rPr>
              <w:t>, спру</w:t>
            </w:r>
          </w:p>
          <w:p w:rsidR="00F747F8" w:rsidRPr="00087CE5" w:rsidRDefault="00F747F8" w:rsidP="007C3034">
            <w:pPr>
              <w:numPr>
                <w:ilvl w:val="0"/>
                <w:numId w:val="7"/>
              </w:numPr>
              <w:spacing w:line="240" w:lineRule="auto"/>
              <w:ind w:left="0" w:firstLine="709"/>
              <w:rPr>
                <w:sz w:val="20"/>
                <w:szCs w:val="20"/>
              </w:rPr>
            </w:pPr>
            <w:r w:rsidRPr="00087CE5">
              <w:rPr>
                <w:sz w:val="20"/>
                <w:szCs w:val="20"/>
              </w:rPr>
              <w:t>Болезнь Крона</w:t>
            </w:r>
          </w:p>
        </w:tc>
      </w:tr>
      <w:tr w:rsidR="00F747F8" w:rsidRPr="00087CE5" w:rsidTr="000E2436">
        <w:tc>
          <w:tcPr>
            <w:tcW w:w="9904" w:type="dxa"/>
          </w:tcPr>
          <w:p w:rsidR="00F747F8" w:rsidRPr="00087CE5" w:rsidRDefault="00F747F8" w:rsidP="007C3034">
            <w:pPr>
              <w:spacing w:line="240" w:lineRule="auto"/>
              <w:rPr>
                <w:sz w:val="20"/>
                <w:szCs w:val="20"/>
              </w:rPr>
            </w:pPr>
            <w:r w:rsidRPr="00087CE5">
              <w:rPr>
                <w:sz w:val="20"/>
                <w:szCs w:val="20"/>
              </w:rPr>
              <w:t>Вследствие повышения потребности в железе</w:t>
            </w:r>
          </w:p>
          <w:p w:rsidR="00F747F8" w:rsidRPr="00087CE5" w:rsidRDefault="00F747F8" w:rsidP="007C3034">
            <w:pPr>
              <w:numPr>
                <w:ilvl w:val="0"/>
                <w:numId w:val="7"/>
              </w:numPr>
              <w:spacing w:line="240" w:lineRule="auto"/>
              <w:ind w:left="0" w:firstLine="709"/>
              <w:rPr>
                <w:sz w:val="20"/>
                <w:szCs w:val="20"/>
              </w:rPr>
            </w:pPr>
            <w:r w:rsidRPr="00087CE5">
              <w:rPr>
                <w:sz w:val="20"/>
                <w:szCs w:val="20"/>
              </w:rPr>
              <w:t>Быстрый рост (недоношенные  новорожденные дети, подростки)</w:t>
            </w:r>
          </w:p>
          <w:p w:rsidR="00F747F8" w:rsidRPr="00087CE5" w:rsidRDefault="00F747F8" w:rsidP="007C3034">
            <w:pPr>
              <w:numPr>
                <w:ilvl w:val="0"/>
                <w:numId w:val="7"/>
              </w:numPr>
              <w:spacing w:line="240" w:lineRule="auto"/>
              <w:ind w:left="0" w:firstLine="709"/>
              <w:rPr>
                <w:sz w:val="20"/>
                <w:szCs w:val="20"/>
              </w:rPr>
            </w:pPr>
            <w:r w:rsidRPr="00087CE5">
              <w:rPr>
                <w:sz w:val="20"/>
                <w:szCs w:val="20"/>
              </w:rPr>
              <w:t>Беременность и лактация</w:t>
            </w:r>
          </w:p>
        </w:tc>
      </w:tr>
      <w:tr w:rsidR="00F747F8" w:rsidRPr="00087CE5" w:rsidTr="00DD7192">
        <w:trPr>
          <w:trHeight w:val="50"/>
        </w:trPr>
        <w:tc>
          <w:tcPr>
            <w:tcW w:w="9904" w:type="dxa"/>
          </w:tcPr>
          <w:p w:rsidR="00DD7192" w:rsidRPr="00087CE5" w:rsidRDefault="004A1A7F" w:rsidP="007C3034">
            <w:pPr>
              <w:spacing w:line="240" w:lineRule="auto"/>
              <w:rPr>
                <w:sz w:val="20"/>
                <w:szCs w:val="20"/>
              </w:rPr>
            </w:pPr>
            <w:r w:rsidRPr="00087CE5">
              <w:rPr>
                <w:sz w:val="20"/>
                <w:szCs w:val="20"/>
              </w:rPr>
              <w:t>Вследствие недостаточного поступления с пищей</w:t>
            </w:r>
          </w:p>
          <w:p w:rsidR="003F6ACD" w:rsidRPr="00087CE5" w:rsidRDefault="003F6ACD" w:rsidP="007C3034">
            <w:pPr>
              <w:spacing w:line="240" w:lineRule="auto"/>
              <w:rPr>
                <w:sz w:val="20"/>
                <w:szCs w:val="20"/>
              </w:rPr>
            </w:pPr>
            <w:r w:rsidRPr="00087CE5">
              <w:rPr>
                <w:sz w:val="20"/>
                <w:szCs w:val="20"/>
              </w:rPr>
              <w:t>-    В</w:t>
            </w:r>
            <w:r w:rsidR="00F747F8" w:rsidRPr="00087CE5">
              <w:rPr>
                <w:sz w:val="20"/>
                <w:szCs w:val="20"/>
              </w:rPr>
              <w:t xml:space="preserve">егетарианская или </w:t>
            </w:r>
            <w:proofErr w:type="spellStart"/>
            <w:r w:rsidR="004A1A7F" w:rsidRPr="00087CE5">
              <w:rPr>
                <w:sz w:val="20"/>
                <w:szCs w:val="20"/>
              </w:rPr>
              <w:t>веганская</w:t>
            </w:r>
            <w:proofErr w:type="spellEnd"/>
            <w:r w:rsidR="004A1A7F" w:rsidRPr="00087CE5">
              <w:rPr>
                <w:sz w:val="20"/>
                <w:szCs w:val="20"/>
              </w:rPr>
              <w:t xml:space="preserve"> диета</w:t>
            </w:r>
          </w:p>
        </w:tc>
      </w:tr>
    </w:tbl>
    <w:p w:rsidR="007C3034" w:rsidRPr="00087CE5" w:rsidRDefault="007C3034" w:rsidP="0059169B">
      <w:pPr>
        <w:pStyle w:val="2"/>
        <w:ind w:firstLine="0"/>
        <w:jc w:val="center"/>
        <w:rPr>
          <w:rFonts w:eastAsia="Times New Roman"/>
          <w:i/>
          <w:snapToGrid w:val="0"/>
          <w:sz w:val="20"/>
          <w:szCs w:val="20"/>
          <w:u w:val="none"/>
        </w:rPr>
      </w:pPr>
      <w:bookmarkStart w:id="18" w:name="_Toc24362712"/>
      <w:bookmarkStart w:id="19" w:name="_Toc29905890"/>
      <w:r w:rsidRPr="00087CE5">
        <w:rPr>
          <w:rFonts w:eastAsia="Times New Roman"/>
          <w:i/>
          <w:snapToGrid w:val="0"/>
          <w:sz w:val="20"/>
          <w:szCs w:val="20"/>
          <w:u w:val="none"/>
        </w:rPr>
        <w:t>Клиническая картина</w:t>
      </w:r>
      <w:bookmarkEnd w:id="18"/>
      <w:bookmarkEnd w:id="19"/>
    </w:p>
    <w:p w:rsidR="00DD7192" w:rsidRPr="00087CE5" w:rsidRDefault="00DD7192" w:rsidP="0059552B">
      <w:pPr>
        <w:pStyle w:val="17"/>
        <w:ind w:firstLine="0"/>
        <w:rPr>
          <w:snapToGrid w:val="0"/>
          <w:sz w:val="20"/>
          <w:szCs w:val="20"/>
        </w:rPr>
      </w:pPr>
      <w:r w:rsidRPr="00087CE5">
        <w:rPr>
          <w:snapToGrid w:val="0"/>
          <w:sz w:val="20"/>
          <w:szCs w:val="20"/>
        </w:rPr>
        <w:t xml:space="preserve">Основными клиническими проявлениями ЖДА являются гипоксический и </w:t>
      </w:r>
      <w:proofErr w:type="spellStart"/>
      <w:r w:rsidRPr="00087CE5">
        <w:rPr>
          <w:snapToGrid w:val="0"/>
          <w:sz w:val="20"/>
          <w:szCs w:val="20"/>
        </w:rPr>
        <w:t>сидеропенический</w:t>
      </w:r>
      <w:proofErr w:type="spellEnd"/>
      <w:r w:rsidRPr="00087CE5">
        <w:rPr>
          <w:snapToGrid w:val="0"/>
          <w:sz w:val="20"/>
          <w:szCs w:val="20"/>
        </w:rPr>
        <w:t xml:space="preserve"> синдромы. Гипоксический синдром включает общие для всех анемий симптомы: бледность, усиленное сердцебиение, шум в ушах, головная боль, слабость. К проявлениям </w:t>
      </w:r>
      <w:proofErr w:type="spellStart"/>
      <w:r w:rsidRPr="00087CE5">
        <w:rPr>
          <w:snapToGrid w:val="0"/>
          <w:sz w:val="20"/>
          <w:szCs w:val="20"/>
        </w:rPr>
        <w:t>сидеропенического</w:t>
      </w:r>
      <w:proofErr w:type="spellEnd"/>
      <w:r w:rsidRPr="00087CE5">
        <w:rPr>
          <w:snapToGrid w:val="0"/>
          <w:sz w:val="20"/>
          <w:szCs w:val="20"/>
        </w:rPr>
        <w:t xml:space="preserve"> синдрома относятся извращения вкуса, сухость кожи, изменение ногтей, выпадение волос, </w:t>
      </w:r>
      <w:proofErr w:type="spellStart"/>
      <w:r w:rsidRPr="00087CE5">
        <w:rPr>
          <w:snapToGrid w:val="0"/>
          <w:sz w:val="20"/>
          <w:szCs w:val="20"/>
        </w:rPr>
        <w:t>ангулярный</w:t>
      </w:r>
      <w:proofErr w:type="spellEnd"/>
      <w:r w:rsidRPr="00087CE5">
        <w:rPr>
          <w:snapToGrid w:val="0"/>
          <w:sz w:val="20"/>
          <w:szCs w:val="20"/>
        </w:rPr>
        <w:t xml:space="preserve"> стоматит, жжение языка, </w:t>
      </w:r>
      <w:proofErr w:type="spellStart"/>
      <w:r w:rsidRPr="00087CE5">
        <w:rPr>
          <w:snapToGrid w:val="0"/>
          <w:sz w:val="20"/>
          <w:szCs w:val="20"/>
        </w:rPr>
        <w:t>диспептический</w:t>
      </w:r>
      <w:proofErr w:type="spellEnd"/>
      <w:r w:rsidRPr="00087CE5">
        <w:rPr>
          <w:snapToGrid w:val="0"/>
          <w:sz w:val="20"/>
          <w:szCs w:val="20"/>
        </w:rPr>
        <w:t xml:space="preserve"> синдром. Многообразие клинических симптомов </w:t>
      </w:r>
      <w:proofErr w:type="spellStart"/>
      <w:r w:rsidRPr="00087CE5">
        <w:rPr>
          <w:snapToGrid w:val="0"/>
          <w:sz w:val="20"/>
          <w:szCs w:val="20"/>
        </w:rPr>
        <w:t>железодефицита</w:t>
      </w:r>
      <w:proofErr w:type="spellEnd"/>
      <w:r w:rsidRPr="00087CE5">
        <w:rPr>
          <w:snapToGrid w:val="0"/>
          <w:sz w:val="20"/>
          <w:szCs w:val="20"/>
        </w:rPr>
        <w:t xml:space="preserve"> объясняется широ</w:t>
      </w:r>
      <w:r w:rsidR="0070031A" w:rsidRPr="00087CE5">
        <w:rPr>
          <w:snapToGrid w:val="0"/>
          <w:sz w:val="20"/>
          <w:szCs w:val="20"/>
        </w:rPr>
        <w:t>ким спектром</w:t>
      </w:r>
      <w:r w:rsidRPr="00087CE5">
        <w:rPr>
          <w:snapToGrid w:val="0"/>
          <w:sz w:val="20"/>
          <w:szCs w:val="20"/>
        </w:rPr>
        <w:t xml:space="preserve"> метаболических нарушений, к которым приводит дисфунк</w:t>
      </w:r>
      <w:r w:rsidRPr="00087CE5">
        <w:rPr>
          <w:snapToGrid w:val="0"/>
          <w:sz w:val="20"/>
          <w:szCs w:val="20"/>
        </w:rPr>
        <w:softHyphen/>
        <w:t xml:space="preserve">ция железосодержащих и </w:t>
      </w:r>
      <w:proofErr w:type="spellStart"/>
      <w:r w:rsidRPr="00087CE5">
        <w:rPr>
          <w:snapToGrid w:val="0"/>
          <w:sz w:val="20"/>
          <w:szCs w:val="20"/>
        </w:rPr>
        <w:t>железозависимых</w:t>
      </w:r>
      <w:proofErr w:type="spellEnd"/>
      <w:r w:rsidRPr="00087CE5">
        <w:rPr>
          <w:snapToGrid w:val="0"/>
          <w:sz w:val="20"/>
          <w:szCs w:val="20"/>
        </w:rPr>
        <w:t xml:space="preserve"> ферментов</w:t>
      </w:r>
      <w:r w:rsidR="0059552B" w:rsidRPr="00087CE5">
        <w:rPr>
          <w:snapToGrid w:val="0"/>
          <w:sz w:val="20"/>
          <w:szCs w:val="20"/>
        </w:rPr>
        <w:t>.</w:t>
      </w:r>
    </w:p>
    <w:p w:rsidR="0059552B" w:rsidRPr="00087CE5" w:rsidRDefault="0059552B" w:rsidP="0059552B">
      <w:pPr>
        <w:pStyle w:val="17"/>
        <w:ind w:firstLine="0"/>
        <w:rPr>
          <w:sz w:val="20"/>
          <w:szCs w:val="20"/>
        </w:rPr>
      </w:pPr>
    </w:p>
    <w:p w:rsidR="00DD7192" w:rsidRPr="00087CE5" w:rsidRDefault="00DD7192" w:rsidP="0059552B">
      <w:pPr>
        <w:pStyle w:val="17"/>
        <w:ind w:firstLine="0"/>
        <w:rPr>
          <w:sz w:val="20"/>
          <w:szCs w:val="20"/>
        </w:rPr>
      </w:pPr>
      <w:r w:rsidRPr="00087CE5">
        <w:rPr>
          <w:snapToGrid w:val="0"/>
          <w:sz w:val="20"/>
          <w:szCs w:val="20"/>
        </w:rPr>
        <w:lastRenderedPageBreak/>
        <w:t xml:space="preserve">К менее известным клиническим проявлениям </w:t>
      </w:r>
      <w:proofErr w:type="spellStart"/>
      <w:r w:rsidRPr="00087CE5">
        <w:rPr>
          <w:snapToGrid w:val="0"/>
          <w:sz w:val="20"/>
          <w:szCs w:val="20"/>
        </w:rPr>
        <w:t>железодефицита</w:t>
      </w:r>
      <w:proofErr w:type="spellEnd"/>
      <w:r w:rsidRPr="00087CE5">
        <w:rPr>
          <w:snapToGrid w:val="0"/>
          <w:sz w:val="20"/>
          <w:szCs w:val="20"/>
        </w:rPr>
        <w:t xml:space="preserve"> следует отнести невротические реакции и неврастению, снижение работоспособности мышц и общей толерантности к физической нагрузке, нарушения метаболических процессов в миокарде, нарушения периферического крово</w:t>
      </w:r>
      <w:r w:rsidRPr="00087CE5">
        <w:rPr>
          <w:snapToGrid w:val="0"/>
          <w:sz w:val="20"/>
          <w:szCs w:val="20"/>
        </w:rPr>
        <w:softHyphen/>
        <w:t xml:space="preserve">обращения (снижение периферического сопротивления и венозного тонуса, уменьшение функциональных резервов артериол) и микроциркуляции. При </w:t>
      </w:r>
      <w:r w:rsidR="007C3034" w:rsidRPr="00087CE5">
        <w:rPr>
          <w:snapToGrid w:val="0"/>
          <w:sz w:val="20"/>
          <w:szCs w:val="20"/>
        </w:rPr>
        <w:t>длительном течении ЖДА у пациентов</w:t>
      </w:r>
      <w:r w:rsidRPr="00087CE5">
        <w:rPr>
          <w:snapToGrid w:val="0"/>
          <w:sz w:val="20"/>
          <w:szCs w:val="20"/>
        </w:rPr>
        <w:t xml:space="preserve"> постепенно нарастают явления миокар</w:t>
      </w:r>
      <w:r w:rsidRPr="00087CE5">
        <w:rPr>
          <w:snapToGrid w:val="0"/>
          <w:sz w:val="20"/>
          <w:szCs w:val="20"/>
        </w:rPr>
        <w:softHyphen/>
        <w:t xml:space="preserve">диодистрофии и </w:t>
      </w:r>
      <w:proofErr w:type="spellStart"/>
      <w:r w:rsidRPr="00087CE5">
        <w:rPr>
          <w:snapToGrid w:val="0"/>
          <w:sz w:val="20"/>
          <w:szCs w:val="20"/>
        </w:rPr>
        <w:t>симпатикотонии</w:t>
      </w:r>
      <w:proofErr w:type="spellEnd"/>
      <w:r w:rsidRPr="00087CE5">
        <w:rPr>
          <w:snapToGrid w:val="0"/>
          <w:sz w:val="20"/>
          <w:szCs w:val="20"/>
        </w:rPr>
        <w:t xml:space="preserve"> в вегетативной регуляции сердечной дея</w:t>
      </w:r>
      <w:r w:rsidRPr="00087CE5">
        <w:rPr>
          <w:snapToGrid w:val="0"/>
          <w:sz w:val="20"/>
          <w:szCs w:val="20"/>
        </w:rPr>
        <w:softHyphen/>
        <w:t>тельности</w:t>
      </w:r>
      <w:r w:rsidR="0059552B" w:rsidRPr="00087CE5">
        <w:rPr>
          <w:snapToGrid w:val="0"/>
          <w:sz w:val="20"/>
          <w:szCs w:val="20"/>
        </w:rPr>
        <w:t>.</w:t>
      </w:r>
    </w:p>
    <w:p w:rsidR="00DD7192" w:rsidRPr="00087CE5" w:rsidRDefault="00DD7192" w:rsidP="0059552B">
      <w:pPr>
        <w:pStyle w:val="17"/>
        <w:ind w:firstLine="0"/>
        <w:rPr>
          <w:sz w:val="20"/>
          <w:szCs w:val="20"/>
        </w:rPr>
      </w:pPr>
      <w:r w:rsidRPr="00087CE5">
        <w:rPr>
          <w:snapToGrid w:val="0"/>
          <w:sz w:val="20"/>
          <w:szCs w:val="20"/>
        </w:rPr>
        <w:t>При ЖДА наблюдаются поражения желудочно-кишечного тракта, прояв</w:t>
      </w:r>
      <w:r w:rsidRPr="00087CE5">
        <w:rPr>
          <w:snapToGrid w:val="0"/>
          <w:sz w:val="20"/>
          <w:szCs w:val="20"/>
        </w:rPr>
        <w:softHyphen/>
        <w:t>ляющиеся в виде хронических гастритов и синдромов нарушения всасывания в кишечнике. При этом снижение секреции и кислотообразования при хро</w:t>
      </w:r>
      <w:r w:rsidRPr="00087CE5">
        <w:rPr>
          <w:snapToGrid w:val="0"/>
          <w:sz w:val="20"/>
          <w:szCs w:val="20"/>
        </w:rPr>
        <w:softHyphen/>
        <w:t xml:space="preserve">нических гастритах рассматривается как следствие, а не причина </w:t>
      </w:r>
      <w:proofErr w:type="spellStart"/>
      <w:r w:rsidRPr="00087CE5">
        <w:rPr>
          <w:snapToGrid w:val="0"/>
          <w:sz w:val="20"/>
          <w:szCs w:val="20"/>
        </w:rPr>
        <w:t>железодефицита</w:t>
      </w:r>
      <w:proofErr w:type="spellEnd"/>
      <w:r w:rsidRPr="00087CE5">
        <w:rPr>
          <w:snapToGrid w:val="0"/>
          <w:sz w:val="20"/>
          <w:szCs w:val="20"/>
        </w:rPr>
        <w:t xml:space="preserve"> и объясняется </w:t>
      </w:r>
      <w:proofErr w:type="spellStart"/>
      <w:r w:rsidRPr="00087CE5">
        <w:rPr>
          <w:snapToGrid w:val="0"/>
          <w:sz w:val="20"/>
          <w:szCs w:val="20"/>
        </w:rPr>
        <w:t>дис</w:t>
      </w:r>
      <w:r w:rsidRPr="00087CE5">
        <w:rPr>
          <w:snapToGrid w:val="0"/>
          <w:sz w:val="20"/>
          <w:szCs w:val="20"/>
        </w:rPr>
        <w:softHyphen/>
        <w:t>регенер</w:t>
      </w:r>
      <w:r w:rsidR="003F6ACD" w:rsidRPr="00087CE5">
        <w:rPr>
          <w:snapToGrid w:val="0"/>
          <w:sz w:val="20"/>
          <w:szCs w:val="20"/>
        </w:rPr>
        <w:t>аторными</w:t>
      </w:r>
      <w:proofErr w:type="spellEnd"/>
      <w:r w:rsidR="003F6ACD" w:rsidRPr="00087CE5">
        <w:rPr>
          <w:snapToGrid w:val="0"/>
          <w:sz w:val="20"/>
          <w:szCs w:val="20"/>
        </w:rPr>
        <w:t xml:space="preserve"> процессами </w:t>
      </w:r>
      <w:proofErr w:type="spellStart"/>
      <w:r w:rsidR="003F6ACD" w:rsidRPr="00087CE5">
        <w:rPr>
          <w:snapToGrid w:val="0"/>
          <w:sz w:val="20"/>
          <w:szCs w:val="20"/>
        </w:rPr>
        <w:t>в</w:t>
      </w:r>
      <w:r w:rsidR="00CA4DC2" w:rsidRPr="00087CE5">
        <w:rPr>
          <w:snapToGrid w:val="0"/>
          <w:sz w:val="20"/>
          <w:szCs w:val="20"/>
        </w:rPr>
        <w:t>слизистой</w:t>
      </w:r>
      <w:proofErr w:type="spellEnd"/>
      <w:r w:rsidR="00CA4DC2" w:rsidRPr="00087CE5">
        <w:rPr>
          <w:snapToGrid w:val="0"/>
          <w:sz w:val="20"/>
          <w:szCs w:val="20"/>
        </w:rPr>
        <w:t xml:space="preserve"> </w:t>
      </w:r>
      <w:r w:rsidRPr="00087CE5">
        <w:rPr>
          <w:snapToGrid w:val="0"/>
          <w:sz w:val="20"/>
          <w:szCs w:val="20"/>
        </w:rPr>
        <w:t>желудка. Предполагается, что дефицит железа в кишечной стенке может вызвать повышенную абсорбцию и накопление в организме токсических концентраций металлов-антагонистов железа, например</w:t>
      </w:r>
      <w:r w:rsidR="003F6ACD" w:rsidRPr="00087CE5">
        <w:rPr>
          <w:snapToGrid w:val="0"/>
          <w:sz w:val="20"/>
          <w:szCs w:val="20"/>
        </w:rPr>
        <w:t>,</w:t>
      </w:r>
      <w:r w:rsidRPr="00087CE5">
        <w:rPr>
          <w:snapToGrid w:val="0"/>
          <w:sz w:val="20"/>
          <w:szCs w:val="20"/>
        </w:rPr>
        <w:t xml:space="preserve"> кадмия</w:t>
      </w:r>
      <w:r w:rsidR="0059552B" w:rsidRPr="00087CE5">
        <w:rPr>
          <w:snapToGrid w:val="0"/>
          <w:sz w:val="20"/>
          <w:szCs w:val="20"/>
        </w:rPr>
        <w:t>.</w:t>
      </w:r>
    </w:p>
    <w:p w:rsidR="0059552B" w:rsidRPr="00087CE5" w:rsidRDefault="0059552B" w:rsidP="0059552B">
      <w:pPr>
        <w:pStyle w:val="17"/>
        <w:ind w:firstLine="0"/>
        <w:rPr>
          <w:sz w:val="20"/>
          <w:szCs w:val="20"/>
        </w:rPr>
      </w:pPr>
    </w:p>
    <w:p w:rsidR="00DD7192" w:rsidRPr="00087CE5" w:rsidRDefault="00DD7192" w:rsidP="0059552B">
      <w:pPr>
        <w:pStyle w:val="17"/>
        <w:ind w:firstLine="0"/>
        <w:rPr>
          <w:sz w:val="20"/>
          <w:szCs w:val="20"/>
        </w:rPr>
      </w:pPr>
      <w:r w:rsidRPr="00087CE5">
        <w:rPr>
          <w:snapToGrid w:val="0"/>
          <w:sz w:val="20"/>
          <w:szCs w:val="20"/>
        </w:rPr>
        <w:t xml:space="preserve">Нарушения </w:t>
      </w:r>
      <w:proofErr w:type="spellStart"/>
      <w:r w:rsidRPr="00087CE5">
        <w:rPr>
          <w:snapToGrid w:val="0"/>
          <w:sz w:val="20"/>
          <w:szCs w:val="20"/>
        </w:rPr>
        <w:t>противоин</w:t>
      </w:r>
      <w:r w:rsidR="007C3034" w:rsidRPr="00087CE5">
        <w:rPr>
          <w:snapToGrid w:val="0"/>
          <w:sz w:val="20"/>
          <w:szCs w:val="20"/>
        </w:rPr>
        <w:t>фекционного</w:t>
      </w:r>
      <w:proofErr w:type="spellEnd"/>
      <w:r w:rsidR="007C3034" w:rsidRPr="00087CE5">
        <w:rPr>
          <w:snapToGrid w:val="0"/>
          <w:sz w:val="20"/>
          <w:szCs w:val="20"/>
        </w:rPr>
        <w:t xml:space="preserve"> иммунитета у пациентов с</w:t>
      </w:r>
      <w:r w:rsidRPr="00087CE5">
        <w:rPr>
          <w:snapToGrid w:val="0"/>
          <w:sz w:val="20"/>
          <w:szCs w:val="20"/>
        </w:rPr>
        <w:t xml:space="preserve"> ЖДА имеют сложный характер. С</w:t>
      </w:r>
      <w:r w:rsidR="003F6ACD" w:rsidRPr="00087CE5">
        <w:rPr>
          <w:snapToGrid w:val="0"/>
          <w:sz w:val="20"/>
          <w:szCs w:val="20"/>
        </w:rPr>
        <w:t xml:space="preserve"> одной </w:t>
      </w:r>
      <w:r w:rsidRPr="00087CE5">
        <w:rPr>
          <w:snapToGrid w:val="0"/>
          <w:sz w:val="20"/>
          <w:szCs w:val="20"/>
        </w:rPr>
        <w:t>стороны</w:t>
      </w:r>
      <w:r w:rsidR="003F6ACD" w:rsidRPr="00087CE5">
        <w:rPr>
          <w:snapToGrid w:val="0"/>
          <w:sz w:val="20"/>
          <w:szCs w:val="20"/>
        </w:rPr>
        <w:t>,</w:t>
      </w:r>
      <w:r w:rsidRPr="00087CE5">
        <w:rPr>
          <w:snapToGrid w:val="0"/>
          <w:sz w:val="20"/>
          <w:szCs w:val="20"/>
        </w:rPr>
        <w:t xml:space="preserve"> </w:t>
      </w:r>
      <w:proofErr w:type="spellStart"/>
      <w:r w:rsidRPr="00087CE5">
        <w:rPr>
          <w:snapToGrid w:val="0"/>
          <w:sz w:val="20"/>
          <w:szCs w:val="20"/>
        </w:rPr>
        <w:t>железо</w:t>
      </w:r>
      <w:r w:rsidRPr="00087CE5">
        <w:rPr>
          <w:snapToGrid w:val="0"/>
          <w:sz w:val="20"/>
          <w:szCs w:val="20"/>
        </w:rPr>
        <w:softHyphen/>
        <w:t>дефицит</w:t>
      </w:r>
      <w:proofErr w:type="spellEnd"/>
      <w:r w:rsidRPr="00087CE5">
        <w:rPr>
          <w:snapToGrid w:val="0"/>
          <w:sz w:val="20"/>
          <w:szCs w:val="20"/>
        </w:rPr>
        <w:t xml:space="preserve"> препятствует развитию патогенных микроорганизмов, нуждающихся в железе для собственного роста и размножения. С другой стороны, </w:t>
      </w:r>
      <w:proofErr w:type="spellStart"/>
      <w:r w:rsidRPr="00087CE5">
        <w:rPr>
          <w:snapToGrid w:val="0"/>
          <w:sz w:val="20"/>
          <w:szCs w:val="20"/>
        </w:rPr>
        <w:t>железодефицит</w:t>
      </w:r>
      <w:proofErr w:type="spellEnd"/>
      <w:r w:rsidRPr="00087CE5">
        <w:rPr>
          <w:snapToGrid w:val="0"/>
          <w:sz w:val="20"/>
          <w:szCs w:val="20"/>
        </w:rPr>
        <w:t xml:space="preserve"> опосредованно приводит к нару</w:t>
      </w:r>
      <w:r w:rsidRPr="00087CE5">
        <w:rPr>
          <w:snapToGrid w:val="0"/>
          <w:sz w:val="20"/>
          <w:szCs w:val="20"/>
        </w:rPr>
        <w:softHyphen/>
        <w:t xml:space="preserve">шению клеточных механизмов резистентности к инфекциям (снижение </w:t>
      </w:r>
      <w:proofErr w:type="spellStart"/>
      <w:r w:rsidRPr="00087CE5">
        <w:rPr>
          <w:snapToGrid w:val="0"/>
          <w:sz w:val="20"/>
          <w:szCs w:val="20"/>
        </w:rPr>
        <w:t>микробицидной</w:t>
      </w:r>
      <w:proofErr w:type="spellEnd"/>
      <w:r w:rsidRPr="00087CE5">
        <w:rPr>
          <w:snapToGrid w:val="0"/>
          <w:sz w:val="20"/>
          <w:szCs w:val="20"/>
        </w:rPr>
        <w:t xml:space="preserve"> активности гранулоцитов, нарушение пролиферации лимфоци</w:t>
      </w:r>
      <w:r w:rsidRPr="00087CE5">
        <w:rPr>
          <w:snapToGrid w:val="0"/>
          <w:sz w:val="20"/>
          <w:szCs w:val="20"/>
        </w:rPr>
        <w:softHyphen/>
        <w:t xml:space="preserve">тов). В целом, предрасположенность </w:t>
      </w:r>
      <w:r w:rsidR="007C3034" w:rsidRPr="00087CE5">
        <w:rPr>
          <w:snapToGrid w:val="0"/>
          <w:sz w:val="20"/>
          <w:szCs w:val="20"/>
        </w:rPr>
        <w:t xml:space="preserve">пациентов с </w:t>
      </w:r>
      <w:r w:rsidRPr="00087CE5">
        <w:rPr>
          <w:snapToGrid w:val="0"/>
          <w:sz w:val="20"/>
          <w:szCs w:val="20"/>
        </w:rPr>
        <w:t>ЖДА к развитию инфекционных заболеваний не столь велика, как это предполагалось ранее. Напротив, лечение железодефицитных состояний парентеральными препара</w:t>
      </w:r>
      <w:r w:rsidRPr="00087CE5">
        <w:rPr>
          <w:snapToGrid w:val="0"/>
          <w:sz w:val="20"/>
          <w:szCs w:val="20"/>
        </w:rPr>
        <w:softHyphen/>
        <w:t>тами железа значительно увеличивает риск раз</w:t>
      </w:r>
      <w:r w:rsidRPr="00087CE5">
        <w:rPr>
          <w:snapToGrid w:val="0"/>
          <w:sz w:val="20"/>
          <w:szCs w:val="20"/>
        </w:rPr>
        <w:softHyphen/>
        <w:t>вития инфекций, вероятно, вследствие доступности вводимого железа для использования микроорганизмами и их быстрого роста</w:t>
      </w:r>
      <w:r w:rsidR="0059552B" w:rsidRPr="00087CE5">
        <w:rPr>
          <w:snapToGrid w:val="0"/>
          <w:sz w:val="20"/>
          <w:szCs w:val="20"/>
        </w:rPr>
        <w:t>.</w:t>
      </w:r>
    </w:p>
    <w:p w:rsidR="007C3034" w:rsidRPr="00087CE5" w:rsidRDefault="007C3034" w:rsidP="007C3034">
      <w:pPr>
        <w:pStyle w:val="afff1"/>
        <w:rPr>
          <w:i/>
          <w:sz w:val="20"/>
          <w:szCs w:val="20"/>
        </w:rPr>
      </w:pPr>
      <w:bookmarkStart w:id="20" w:name="_Toc24362713"/>
      <w:bookmarkStart w:id="21" w:name="_Toc29905891"/>
      <w:bookmarkEnd w:id="6"/>
      <w:r w:rsidRPr="00087CE5">
        <w:rPr>
          <w:i/>
          <w:sz w:val="20"/>
          <w:szCs w:val="20"/>
        </w:rPr>
        <w:t xml:space="preserve">Диагностика </w:t>
      </w:r>
      <w:bookmarkEnd w:id="20"/>
      <w:bookmarkEnd w:id="21"/>
    </w:p>
    <w:p w:rsidR="004500BE" w:rsidRPr="00087CE5" w:rsidRDefault="004500BE" w:rsidP="002B7694">
      <w:pPr>
        <w:pStyle w:val="2-6"/>
        <w:ind w:firstLine="0"/>
        <w:rPr>
          <w:sz w:val="20"/>
          <w:szCs w:val="20"/>
        </w:rPr>
      </w:pPr>
      <w:r w:rsidRPr="00087CE5">
        <w:rPr>
          <w:sz w:val="20"/>
          <w:szCs w:val="20"/>
        </w:rPr>
        <w:t>Диагноз ЖДА основывается на характерной клинико-гематологической картине</w:t>
      </w:r>
      <w:r w:rsidR="0063525E" w:rsidRPr="00087CE5">
        <w:rPr>
          <w:sz w:val="20"/>
          <w:szCs w:val="20"/>
        </w:rPr>
        <w:t xml:space="preserve"> заболевания</w:t>
      </w:r>
      <w:r w:rsidRPr="00087CE5">
        <w:rPr>
          <w:sz w:val="20"/>
          <w:szCs w:val="20"/>
        </w:rPr>
        <w:t xml:space="preserve"> и нал</w:t>
      </w:r>
      <w:r w:rsidR="003F6ACD" w:rsidRPr="00087CE5">
        <w:rPr>
          <w:sz w:val="20"/>
          <w:szCs w:val="20"/>
        </w:rPr>
        <w:t>ичии лабораторных доказательств</w:t>
      </w:r>
      <w:r w:rsidRPr="00087CE5">
        <w:rPr>
          <w:sz w:val="20"/>
          <w:szCs w:val="20"/>
        </w:rPr>
        <w:t xml:space="preserve"> абсолютного дефицита железа.</w:t>
      </w:r>
    </w:p>
    <w:p w:rsidR="002B7694" w:rsidRPr="00087CE5" w:rsidRDefault="007C3034" w:rsidP="0059169B">
      <w:pPr>
        <w:pStyle w:val="afff1"/>
        <w:rPr>
          <w:i/>
          <w:sz w:val="20"/>
          <w:szCs w:val="20"/>
        </w:rPr>
      </w:pPr>
      <w:bookmarkStart w:id="22" w:name="_Toc24362715"/>
      <w:bookmarkStart w:id="23" w:name="_Toc29905893"/>
      <w:proofErr w:type="spellStart"/>
      <w:r w:rsidRPr="00087CE5">
        <w:rPr>
          <w:i/>
          <w:sz w:val="20"/>
          <w:szCs w:val="20"/>
        </w:rPr>
        <w:t>Физикальное</w:t>
      </w:r>
      <w:proofErr w:type="spellEnd"/>
      <w:r w:rsidRPr="00087CE5">
        <w:rPr>
          <w:i/>
          <w:sz w:val="20"/>
          <w:szCs w:val="20"/>
        </w:rPr>
        <w:t xml:space="preserve"> обследование</w:t>
      </w:r>
      <w:bookmarkEnd w:id="22"/>
      <w:bookmarkEnd w:id="23"/>
    </w:p>
    <w:p w:rsidR="002B7694" w:rsidRPr="00087CE5" w:rsidRDefault="007C05AE" w:rsidP="002B7694">
      <w:pPr>
        <w:ind w:firstLine="0"/>
        <w:rPr>
          <w:sz w:val="20"/>
          <w:szCs w:val="20"/>
        </w:rPr>
      </w:pPr>
      <w:r w:rsidRPr="00087CE5">
        <w:rPr>
          <w:sz w:val="20"/>
          <w:szCs w:val="20"/>
        </w:rPr>
        <w:t>Рекомендуется</w:t>
      </w:r>
      <w:r w:rsidR="002B7694" w:rsidRPr="00087CE5">
        <w:rPr>
          <w:sz w:val="20"/>
          <w:szCs w:val="20"/>
        </w:rPr>
        <w:t xml:space="preserve"> </w:t>
      </w:r>
      <w:r w:rsidR="00195C79" w:rsidRPr="00087CE5">
        <w:rPr>
          <w:sz w:val="20"/>
          <w:szCs w:val="20"/>
        </w:rPr>
        <w:t xml:space="preserve">всем пациентам проведение </w:t>
      </w:r>
      <w:proofErr w:type="spellStart"/>
      <w:r w:rsidR="00195C79" w:rsidRPr="00087CE5">
        <w:rPr>
          <w:sz w:val="20"/>
          <w:szCs w:val="20"/>
        </w:rPr>
        <w:t>физикального</w:t>
      </w:r>
      <w:proofErr w:type="spellEnd"/>
      <w:r w:rsidR="00195C79" w:rsidRPr="00087CE5">
        <w:rPr>
          <w:sz w:val="20"/>
          <w:szCs w:val="20"/>
        </w:rPr>
        <w:t xml:space="preserve"> обследования при подозрении</w:t>
      </w:r>
      <w:r w:rsidR="00912F67" w:rsidRPr="00087CE5">
        <w:rPr>
          <w:sz w:val="20"/>
          <w:szCs w:val="20"/>
        </w:rPr>
        <w:t xml:space="preserve"> на ЖДА</w:t>
      </w:r>
      <w:r w:rsidR="00195C79" w:rsidRPr="00087CE5">
        <w:rPr>
          <w:sz w:val="20"/>
          <w:szCs w:val="20"/>
        </w:rPr>
        <w:t xml:space="preserve">, необходимо </w:t>
      </w:r>
      <w:r w:rsidRPr="00087CE5">
        <w:rPr>
          <w:sz w:val="20"/>
          <w:szCs w:val="20"/>
        </w:rPr>
        <w:t xml:space="preserve">обращать внимание на характерные признаки </w:t>
      </w:r>
      <w:proofErr w:type="spellStart"/>
      <w:r w:rsidRPr="00087CE5">
        <w:rPr>
          <w:sz w:val="20"/>
          <w:szCs w:val="20"/>
        </w:rPr>
        <w:t>сидеропенического</w:t>
      </w:r>
      <w:proofErr w:type="spellEnd"/>
      <w:r w:rsidRPr="00087CE5">
        <w:rPr>
          <w:sz w:val="20"/>
          <w:szCs w:val="20"/>
        </w:rPr>
        <w:t xml:space="preserve"> и анемического синдромов</w:t>
      </w:r>
      <w:r w:rsidR="007C3034" w:rsidRPr="00087CE5">
        <w:rPr>
          <w:sz w:val="20"/>
          <w:szCs w:val="20"/>
        </w:rPr>
        <w:t xml:space="preserve"> для верификации диагноза</w:t>
      </w:r>
      <w:r w:rsidRPr="00087CE5">
        <w:rPr>
          <w:sz w:val="20"/>
          <w:szCs w:val="20"/>
        </w:rPr>
        <w:t xml:space="preserve">. </w:t>
      </w:r>
    </w:p>
    <w:p w:rsidR="002B7694" w:rsidRPr="00087CE5" w:rsidRDefault="002B7694" w:rsidP="002B7694">
      <w:pPr>
        <w:ind w:firstLine="0"/>
        <w:rPr>
          <w:sz w:val="20"/>
          <w:szCs w:val="20"/>
        </w:rPr>
      </w:pPr>
    </w:p>
    <w:p w:rsidR="004500BE" w:rsidRPr="00087CE5" w:rsidRDefault="004500BE" w:rsidP="002B7694">
      <w:pPr>
        <w:ind w:firstLine="0"/>
        <w:rPr>
          <w:sz w:val="20"/>
          <w:szCs w:val="20"/>
        </w:rPr>
      </w:pPr>
      <w:r w:rsidRPr="00087CE5">
        <w:rPr>
          <w:sz w:val="20"/>
          <w:szCs w:val="20"/>
        </w:rPr>
        <w:t>Основными проявлениями</w:t>
      </w:r>
      <w:r w:rsidR="002B7694" w:rsidRPr="00087CE5">
        <w:rPr>
          <w:sz w:val="20"/>
          <w:szCs w:val="20"/>
        </w:rPr>
        <w:t xml:space="preserve"> </w:t>
      </w:r>
      <w:proofErr w:type="spellStart"/>
      <w:r w:rsidRPr="00087CE5">
        <w:rPr>
          <w:sz w:val="20"/>
          <w:szCs w:val="20"/>
        </w:rPr>
        <w:t>сидеропенического</w:t>
      </w:r>
      <w:proofErr w:type="spellEnd"/>
      <w:r w:rsidRPr="00087CE5">
        <w:rPr>
          <w:sz w:val="20"/>
          <w:szCs w:val="20"/>
        </w:rPr>
        <w:t xml:space="preserve"> синдрома являютс</w:t>
      </w:r>
      <w:r w:rsidR="002B7694" w:rsidRPr="00087CE5">
        <w:rPr>
          <w:sz w:val="20"/>
          <w:szCs w:val="20"/>
        </w:rPr>
        <w:t>я:</w:t>
      </w:r>
    </w:p>
    <w:p w:rsidR="004500BE" w:rsidRPr="00087CE5" w:rsidRDefault="004500BE" w:rsidP="00F13E27">
      <w:pPr>
        <w:numPr>
          <w:ilvl w:val="0"/>
          <w:numId w:val="8"/>
        </w:numPr>
        <w:ind w:left="0" w:firstLine="709"/>
        <w:rPr>
          <w:sz w:val="20"/>
          <w:szCs w:val="20"/>
        </w:rPr>
      </w:pPr>
      <w:r w:rsidRPr="00087CE5">
        <w:rPr>
          <w:bCs/>
          <w:sz w:val="20"/>
          <w:szCs w:val="20"/>
        </w:rPr>
        <w:t>изменения кожи (пигментации цвета кофе с молоком) и слизистых оболочек (</w:t>
      </w:r>
      <w:proofErr w:type="spellStart"/>
      <w:r w:rsidRPr="00087CE5">
        <w:rPr>
          <w:bCs/>
          <w:sz w:val="20"/>
          <w:szCs w:val="20"/>
        </w:rPr>
        <w:t>заеды</w:t>
      </w:r>
      <w:proofErr w:type="spellEnd"/>
      <w:r w:rsidRPr="00087CE5">
        <w:rPr>
          <w:bCs/>
          <w:sz w:val="20"/>
          <w:szCs w:val="20"/>
        </w:rPr>
        <w:t xml:space="preserve"> в углу рта);</w:t>
      </w:r>
    </w:p>
    <w:p w:rsidR="004500BE" w:rsidRPr="00087CE5" w:rsidRDefault="004500BE" w:rsidP="00F13E27">
      <w:pPr>
        <w:numPr>
          <w:ilvl w:val="0"/>
          <w:numId w:val="8"/>
        </w:numPr>
        <w:ind w:left="0" w:firstLine="709"/>
        <w:rPr>
          <w:sz w:val="20"/>
          <w:szCs w:val="20"/>
        </w:rPr>
      </w:pPr>
      <w:r w:rsidRPr="00087CE5">
        <w:rPr>
          <w:bCs/>
          <w:sz w:val="20"/>
          <w:szCs w:val="20"/>
        </w:rPr>
        <w:t xml:space="preserve">изменения ногтей (ломкость, мягкость, поперечная </w:t>
      </w:r>
      <w:proofErr w:type="spellStart"/>
      <w:r w:rsidRPr="00087CE5">
        <w:rPr>
          <w:bCs/>
          <w:sz w:val="20"/>
          <w:szCs w:val="20"/>
        </w:rPr>
        <w:t>исчерченность</w:t>
      </w:r>
      <w:proofErr w:type="spellEnd"/>
      <w:r w:rsidRPr="00087CE5">
        <w:rPr>
          <w:bCs/>
          <w:sz w:val="20"/>
          <w:szCs w:val="20"/>
        </w:rPr>
        <w:t>, вогнутость);</w:t>
      </w:r>
    </w:p>
    <w:p w:rsidR="004500BE" w:rsidRPr="00087CE5" w:rsidRDefault="004500BE" w:rsidP="00F13E27">
      <w:pPr>
        <w:numPr>
          <w:ilvl w:val="0"/>
          <w:numId w:val="8"/>
        </w:numPr>
        <w:ind w:left="0" w:firstLine="709"/>
        <w:rPr>
          <w:sz w:val="20"/>
          <w:szCs w:val="20"/>
        </w:rPr>
      </w:pPr>
      <w:r w:rsidRPr="00087CE5">
        <w:rPr>
          <w:bCs/>
          <w:sz w:val="20"/>
          <w:szCs w:val="20"/>
        </w:rPr>
        <w:t xml:space="preserve">изменения волос (ломкость, тусклость, раздваивание кончиков, </w:t>
      </w:r>
      <w:proofErr w:type="spellStart"/>
      <w:r w:rsidRPr="00087CE5">
        <w:rPr>
          <w:bCs/>
          <w:sz w:val="20"/>
          <w:szCs w:val="20"/>
        </w:rPr>
        <w:t>алопеция</w:t>
      </w:r>
      <w:proofErr w:type="spellEnd"/>
      <w:r w:rsidRPr="00087CE5">
        <w:rPr>
          <w:bCs/>
          <w:sz w:val="20"/>
          <w:szCs w:val="20"/>
        </w:rPr>
        <w:t>);</w:t>
      </w:r>
    </w:p>
    <w:p w:rsidR="004500BE" w:rsidRPr="00087CE5" w:rsidRDefault="004500BE" w:rsidP="00F13E27">
      <w:pPr>
        <w:numPr>
          <w:ilvl w:val="0"/>
          <w:numId w:val="8"/>
        </w:numPr>
        <w:ind w:left="0" w:firstLine="709"/>
        <w:rPr>
          <w:sz w:val="20"/>
          <w:szCs w:val="20"/>
        </w:rPr>
      </w:pPr>
      <w:r w:rsidRPr="00087CE5">
        <w:rPr>
          <w:bCs/>
          <w:sz w:val="20"/>
          <w:szCs w:val="20"/>
        </w:rPr>
        <w:t>гипотония (мышечная, артериальная);</w:t>
      </w:r>
    </w:p>
    <w:p w:rsidR="004500BE" w:rsidRPr="00087CE5" w:rsidRDefault="004500BE" w:rsidP="00F13E27">
      <w:pPr>
        <w:numPr>
          <w:ilvl w:val="0"/>
          <w:numId w:val="8"/>
        </w:numPr>
        <w:ind w:left="0" w:firstLine="709"/>
        <w:rPr>
          <w:sz w:val="20"/>
          <w:szCs w:val="20"/>
        </w:rPr>
      </w:pPr>
      <w:r w:rsidRPr="00087CE5">
        <w:rPr>
          <w:bCs/>
          <w:sz w:val="20"/>
          <w:szCs w:val="20"/>
        </w:rPr>
        <w:t>изменения обоняния (пристрастие к запахам лака, красок, ацетона, выхлопных газов автомобиля);</w:t>
      </w:r>
    </w:p>
    <w:p w:rsidR="002B7694" w:rsidRPr="00087CE5" w:rsidRDefault="004500BE" w:rsidP="002B7694">
      <w:pPr>
        <w:numPr>
          <w:ilvl w:val="0"/>
          <w:numId w:val="8"/>
        </w:numPr>
        <w:ind w:left="0" w:firstLine="709"/>
        <w:rPr>
          <w:sz w:val="20"/>
          <w:szCs w:val="20"/>
        </w:rPr>
      </w:pPr>
      <w:r w:rsidRPr="00087CE5">
        <w:rPr>
          <w:bCs/>
          <w:sz w:val="20"/>
          <w:szCs w:val="20"/>
        </w:rPr>
        <w:t>изменения вкуса (пристрастие к мелу, глине, сырым продуктам).</w:t>
      </w:r>
    </w:p>
    <w:p w:rsidR="002B7694" w:rsidRPr="00087CE5" w:rsidRDefault="002B7694" w:rsidP="002B7694">
      <w:pPr>
        <w:ind w:firstLine="0"/>
        <w:rPr>
          <w:sz w:val="20"/>
          <w:szCs w:val="20"/>
        </w:rPr>
      </w:pPr>
    </w:p>
    <w:p w:rsidR="004500BE" w:rsidRPr="00087CE5" w:rsidRDefault="007C05AE" w:rsidP="002B7694">
      <w:pPr>
        <w:ind w:firstLine="0"/>
        <w:rPr>
          <w:bCs/>
          <w:sz w:val="20"/>
          <w:szCs w:val="20"/>
        </w:rPr>
      </w:pPr>
      <w:r w:rsidRPr="00087CE5">
        <w:rPr>
          <w:sz w:val="20"/>
          <w:szCs w:val="20"/>
        </w:rPr>
        <w:t>Основные проявления а</w:t>
      </w:r>
      <w:r w:rsidR="004500BE" w:rsidRPr="00087CE5">
        <w:rPr>
          <w:bCs/>
          <w:sz w:val="20"/>
          <w:szCs w:val="20"/>
        </w:rPr>
        <w:t>немическ</w:t>
      </w:r>
      <w:r w:rsidRPr="00087CE5">
        <w:rPr>
          <w:bCs/>
          <w:sz w:val="20"/>
          <w:szCs w:val="20"/>
        </w:rPr>
        <w:t>ого</w:t>
      </w:r>
      <w:r w:rsidR="004500BE" w:rsidRPr="00087CE5">
        <w:rPr>
          <w:bCs/>
          <w:sz w:val="20"/>
          <w:szCs w:val="20"/>
        </w:rPr>
        <w:t xml:space="preserve"> синдром</w:t>
      </w:r>
      <w:r w:rsidRPr="00087CE5">
        <w:rPr>
          <w:bCs/>
          <w:sz w:val="20"/>
          <w:szCs w:val="20"/>
        </w:rPr>
        <w:t xml:space="preserve">а, </w:t>
      </w:r>
      <w:r w:rsidR="004500BE" w:rsidRPr="00087CE5">
        <w:rPr>
          <w:bCs/>
          <w:sz w:val="20"/>
          <w:szCs w:val="20"/>
        </w:rPr>
        <w:t>обусловлен</w:t>
      </w:r>
      <w:r w:rsidRPr="00087CE5">
        <w:rPr>
          <w:bCs/>
          <w:sz w:val="20"/>
          <w:szCs w:val="20"/>
        </w:rPr>
        <w:t xml:space="preserve">ного развитием анемической гипоксии, </w:t>
      </w:r>
      <w:r w:rsidR="004500BE" w:rsidRPr="00087CE5">
        <w:rPr>
          <w:bCs/>
          <w:sz w:val="20"/>
          <w:szCs w:val="20"/>
        </w:rPr>
        <w:t>включают</w:t>
      </w:r>
      <w:r w:rsidR="002B7694" w:rsidRPr="00087CE5">
        <w:rPr>
          <w:bCs/>
          <w:sz w:val="20"/>
          <w:szCs w:val="20"/>
        </w:rPr>
        <w:t>:</w:t>
      </w:r>
    </w:p>
    <w:p w:rsidR="004500BE" w:rsidRPr="00087CE5" w:rsidRDefault="004500BE" w:rsidP="00F13E27">
      <w:pPr>
        <w:numPr>
          <w:ilvl w:val="0"/>
          <w:numId w:val="9"/>
        </w:numPr>
        <w:ind w:left="0" w:firstLine="709"/>
        <w:rPr>
          <w:sz w:val="20"/>
          <w:szCs w:val="20"/>
        </w:rPr>
      </w:pPr>
      <w:r w:rsidRPr="00087CE5">
        <w:rPr>
          <w:bCs/>
          <w:sz w:val="20"/>
          <w:szCs w:val="20"/>
        </w:rPr>
        <w:t>слабость, головную боль, головокружение;</w:t>
      </w:r>
    </w:p>
    <w:p w:rsidR="004500BE" w:rsidRPr="00087CE5" w:rsidRDefault="004500BE" w:rsidP="00F13E27">
      <w:pPr>
        <w:numPr>
          <w:ilvl w:val="0"/>
          <w:numId w:val="9"/>
        </w:numPr>
        <w:ind w:left="0" w:firstLine="709"/>
        <w:rPr>
          <w:sz w:val="20"/>
          <w:szCs w:val="20"/>
        </w:rPr>
      </w:pPr>
      <w:r w:rsidRPr="00087CE5">
        <w:rPr>
          <w:bCs/>
          <w:sz w:val="20"/>
          <w:szCs w:val="20"/>
        </w:rPr>
        <w:t>плохую переносимость физических нагрузок;</w:t>
      </w:r>
    </w:p>
    <w:p w:rsidR="004500BE" w:rsidRPr="00087CE5" w:rsidRDefault="004500BE" w:rsidP="00F13E27">
      <w:pPr>
        <w:numPr>
          <w:ilvl w:val="0"/>
          <w:numId w:val="9"/>
        </w:numPr>
        <w:ind w:left="0" w:firstLine="709"/>
        <w:rPr>
          <w:sz w:val="20"/>
          <w:szCs w:val="20"/>
        </w:rPr>
      </w:pPr>
      <w:r w:rsidRPr="00087CE5">
        <w:rPr>
          <w:bCs/>
          <w:sz w:val="20"/>
          <w:szCs w:val="20"/>
        </w:rPr>
        <w:lastRenderedPageBreak/>
        <w:t>снижение аппетита;</w:t>
      </w:r>
    </w:p>
    <w:p w:rsidR="004500BE" w:rsidRPr="00087CE5" w:rsidRDefault="004500BE" w:rsidP="00F13E27">
      <w:pPr>
        <w:numPr>
          <w:ilvl w:val="0"/>
          <w:numId w:val="9"/>
        </w:numPr>
        <w:ind w:left="0" w:firstLine="709"/>
        <w:rPr>
          <w:sz w:val="20"/>
          <w:szCs w:val="20"/>
        </w:rPr>
      </w:pPr>
      <w:r w:rsidRPr="00087CE5">
        <w:rPr>
          <w:bCs/>
          <w:sz w:val="20"/>
          <w:szCs w:val="20"/>
        </w:rPr>
        <w:t>снижение работоспособности, внимания, обучаемости;</w:t>
      </w:r>
    </w:p>
    <w:p w:rsidR="004500BE" w:rsidRPr="00087CE5" w:rsidRDefault="004500BE" w:rsidP="00F13E27">
      <w:pPr>
        <w:numPr>
          <w:ilvl w:val="0"/>
          <w:numId w:val="9"/>
        </w:numPr>
        <w:ind w:left="0" w:firstLine="709"/>
        <w:rPr>
          <w:sz w:val="20"/>
          <w:szCs w:val="20"/>
        </w:rPr>
      </w:pPr>
      <w:r w:rsidRPr="00087CE5">
        <w:rPr>
          <w:bCs/>
          <w:sz w:val="20"/>
          <w:szCs w:val="20"/>
        </w:rPr>
        <w:t>бледность кожных покровов и видимых слизистых оболочек;</w:t>
      </w:r>
    </w:p>
    <w:p w:rsidR="004500BE" w:rsidRPr="00087CE5" w:rsidRDefault="004500BE" w:rsidP="00F13E27">
      <w:pPr>
        <w:numPr>
          <w:ilvl w:val="0"/>
          <w:numId w:val="9"/>
        </w:numPr>
        <w:ind w:left="0" w:firstLine="709"/>
        <w:rPr>
          <w:sz w:val="20"/>
          <w:szCs w:val="20"/>
        </w:rPr>
      </w:pPr>
      <w:r w:rsidRPr="00087CE5">
        <w:rPr>
          <w:bCs/>
          <w:sz w:val="20"/>
          <w:szCs w:val="20"/>
        </w:rPr>
        <w:t>тахикардию, систолический шум.</w:t>
      </w:r>
    </w:p>
    <w:p w:rsidR="002B7694" w:rsidRPr="00087CE5" w:rsidRDefault="000A6EC8" w:rsidP="0059169B">
      <w:pPr>
        <w:pStyle w:val="aff1"/>
        <w:ind w:left="0"/>
        <w:rPr>
          <w:b w:val="0"/>
          <w:sz w:val="20"/>
          <w:szCs w:val="20"/>
        </w:rPr>
      </w:pPr>
      <w:r w:rsidRPr="00087CE5">
        <w:rPr>
          <w:b w:val="0"/>
          <w:sz w:val="20"/>
          <w:szCs w:val="20"/>
        </w:rPr>
        <w:t>Уровень убедительности рекомендаций</w:t>
      </w:r>
      <w:proofErr w:type="gramStart"/>
      <w:r w:rsidRPr="00087CE5">
        <w:rPr>
          <w:b w:val="0"/>
          <w:sz w:val="20"/>
          <w:szCs w:val="20"/>
        </w:rPr>
        <w:t xml:space="preserve"> </w:t>
      </w:r>
      <w:r w:rsidR="008436EC" w:rsidRPr="00087CE5">
        <w:rPr>
          <w:b w:val="0"/>
          <w:sz w:val="20"/>
          <w:szCs w:val="20"/>
        </w:rPr>
        <w:t>С</w:t>
      </w:r>
      <w:proofErr w:type="gramEnd"/>
      <w:r w:rsidRPr="00087CE5">
        <w:rPr>
          <w:b w:val="0"/>
          <w:sz w:val="20"/>
          <w:szCs w:val="20"/>
        </w:rPr>
        <w:t xml:space="preserve"> (уровень </w:t>
      </w:r>
      <w:r w:rsidR="008436EC" w:rsidRPr="00087CE5">
        <w:rPr>
          <w:b w:val="0"/>
          <w:sz w:val="20"/>
          <w:szCs w:val="20"/>
        </w:rPr>
        <w:t>достоверности доказательств – 5</w:t>
      </w:r>
      <w:r w:rsidRPr="00087CE5">
        <w:rPr>
          <w:b w:val="0"/>
          <w:sz w:val="20"/>
          <w:szCs w:val="20"/>
        </w:rPr>
        <w:t>)</w:t>
      </w:r>
      <w:r w:rsidR="002B7694" w:rsidRPr="00087CE5">
        <w:rPr>
          <w:b w:val="0"/>
          <w:sz w:val="20"/>
          <w:szCs w:val="20"/>
        </w:rPr>
        <w:t>.</w:t>
      </w:r>
    </w:p>
    <w:p w:rsidR="001D61DC" w:rsidRPr="00087CE5" w:rsidRDefault="00877EF5" w:rsidP="002B7694">
      <w:pPr>
        <w:ind w:firstLine="0"/>
        <w:divId w:val="266810958"/>
        <w:rPr>
          <w:bCs/>
          <w:sz w:val="20"/>
          <w:szCs w:val="20"/>
        </w:rPr>
      </w:pPr>
      <w:bookmarkStart w:id="24" w:name="_Toc469402336"/>
      <w:bookmarkStart w:id="25" w:name="_Toc468273531"/>
      <w:bookmarkStart w:id="26" w:name="_Toc468273449"/>
      <w:bookmarkEnd w:id="24"/>
      <w:bookmarkEnd w:id="25"/>
      <w:bookmarkEnd w:id="26"/>
      <w:r w:rsidRPr="00087CE5">
        <w:rPr>
          <w:b/>
          <w:sz w:val="20"/>
          <w:szCs w:val="20"/>
        </w:rPr>
        <w:t>Комментарии:</w:t>
      </w:r>
      <w:r w:rsidR="002B7694" w:rsidRPr="00087CE5">
        <w:rPr>
          <w:sz w:val="20"/>
          <w:szCs w:val="20"/>
        </w:rPr>
        <w:t xml:space="preserve"> </w:t>
      </w:r>
      <w:r w:rsidR="00D21F93" w:rsidRPr="00087CE5">
        <w:rPr>
          <w:sz w:val="20"/>
          <w:szCs w:val="20"/>
        </w:rPr>
        <w:t>н</w:t>
      </w:r>
      <w:r w:rsidR="004523C0" w:rsidRPr="00087CE5">
        <w:rPr>
          <w:bCs/>
          <w:sz w:val="20"/>
          <w:szCs w:val="20"/>
        </w:rPr>
        <w:t xml:space="preserve">есмотря на четко очерченную клиническую картину ЖДА, симптомы </w:t>
      </w:r>
      <w:r w:rsidR="0085590E" w:rsidRPr="00087CE5">
        <w:rPr>
          <w:bCs/>
          <w:sz w:val="20"/>
          <w:szCs w:val="20"/>
        </w:rPr>
        <w:t xml:space="preserve">анемии и </w:t>
      </w:r>
      <w:proofErr w:type="spellStart"/>
      <w:r w:rsidR="004523C0" w:rsidRPr="00087CE5">
        <w:rPr>
          <w:bCs/>
          <w:sz w:val="20"/>
          <w:szCs w:val="20"/>
        </w:rPr>
        <w:t>сидеропении</w:t>
      </w:r>
      <w:proofErr w:type="spellEnd"/>
      <w:r w:rsidR="004523C0" w:rsidRPr="00087CE5">
        <w:rPr>
          <w:bCs/>
          <w:sz w:val="20"/>
          <w:szCs w:val="20"/>
        </w:rPr>
        <w:t xml:space="preserve"> обладают низкой</w:t>
      </w:r>
      <w:r w:rsidR="000F55FA" w:rsidRPr="00087CE5">
        <w:rPr>
          <w:bCs/>
          <w:sz w:val="20"/>
          <w:szCs w:val="20"/>
        </w:rPr>
        <w:t xml:space="preserve"> диагностической ценностью</w:t>
      </w:r>
      <w:r w:rsidR="004523C0" w:rsidRPr="00087CE5">
        <w:rPr>
          <w:bCs/>
          <w:sz w:val="20"/>
          <w:szCs w:val="20"/>
        </w:rPr>
        <w:t xml:space="preserve"> и не </w:t>
      </w:r>
      <w:r w:rsidR="000E2436" w:rsidRPr="00087CE5">
        <w:rPr>
          <w:bCs/>
          <w:sz w:val="20"/>
          <w:szCs w:val="20"/>
        </w:rPr>
        <w:t xml:space="preserve">позволяют </w:t>
      </w:r>
      <w:r w:rsidR="000F55FA" w:rsidRPr="00087CE5">
        <w:rPr>
          <w:bCs/>
          <w:sz w:val="20"/>
          <w:szCs w:val="20"/>
        </w:rPr>
        <w:t>уверенно диагностировать</w:t>
      </w:r>
      <w:r w:rsidR="001E36CB" w:rsidRPr="00087CE5">
        <w:rPr>
          <w:bCs/>
          <w:sz w:val="20"/>
          <w:szCs w:val="20"/>
        </w:rPr>
        <w:t xml:space="preserve"> ЖДА</w:t>
      </w:r>
      <w:r w:rsidR="004523C0" w:rsidRPr="00087CE5">
        <w:rPr>
          <w:bCs/>
          <w:sz w:val="20"/>
          <w:szCs w:val="20"/>
        </w:rPr>
        <w:t>.</w:t>
      </w:r>
      <w:r w:rsidR="002B7694" w:rsidRPr="00087CE5">
        <w:rPr>
          <w:bCs/>
          <w:sz w:val="20"/>
          <w:szCs w:val="20"/>
        </w:rPr>
        <w:t xml:space="preserve"> </w:t>
      </w:r>
      <w:r w:rsidR="000F55FA" w:rsidRPr="00087CE5">
        <w:rPr>
          <w:bCs/>
          <w:sz w:val="20"/>
          <w:szCs w:val="20"/>
        </w:rPr>
        <w:t>Р</w:t>
      </w:r>
      <w:r w:rsidR="004523C0" w:rsidRPr="00087CE5">
        <w:rPr>
          <w:sz w:val="20"/>
          <w:szCs w:val="20"/>
        </w:rPr>
        <w:t xml:space="preserve">ешающее значение в диагностике ЖДА </w:t>
      </w:r>
      <w:r w:rsidR="000F55FA" w:rsidRPr="00087CE5">
        <w:rPr>
          <w:sz w:val="20"/>
          <w:szCs w:val="20"/>
        </w:rPr>
        <w:t xml:space="preserve">имеют </w:t>
      </w:r>
      <w:r w:rsidR="004523C0" w:rsidRPr="00087CE5">
        <w:rPr>
          <w:sz w:val="20"/>
          <w:szCs w:val="20"/>
        </w:rPr>
        <w:t>лабораторные исследования.</w:t>
      </w:r>
    </w:p>
    <w:p w:rsidR="0059169B" w:rsidRPr="00087CE5" w:rsidRDefault="00195C79" w:rsidP="002B7694">
      <w:pPr>
        <w:pStyle w:val="2"/>
        <w:ind w:firstLine="0"/>
        <w:jc w:val="left"/>
        <w:divId w:val="266810958"/>
        <w:rPr>
          <w:b w:val="0"/>
          <w:sz w:val="20"/>
          <w:szCs w:val="20"/>
          <w:u w:val="none"/>
        </w:rPr>
      </w:pPr>
      <w:bookmarkStart w:id="27" w:name="_Toc24362716"/>
      <w:bookmarkStart w:id="28" w:name="_Toc29905894"/>
      <w:bookmarkStart w:id="29" w:name="_Toc24723324"/>
      <w:bookmarkStart w:id="30" w:name="_Toc25319894"/>
      <w:bookmarkStart w:id="31" w:name="_Toc25877570"/>
      <w:r w:rsidRPr="00087CE5">
        <w:rPr>
          <w:b w:val="0"/>
          <w:sz w:val="20"/>
          <w:szCs w:val="20"/>
          <w:u w:val="none"/>
        </w:rPr>
        <w:t>Лабораторные диагностические исследования</w:t>
      </w:r>
      <w:bookmarkEnd w:id="27"/>
      <w:bookmarkEnd w:id="28"/>
      <w:r w:rsidR="002B7694" w:rsidRPr="00087CE5">
        <w:rPr>
          <w:b w:val="0"/>
          <w:sz w:val="20"/>
          <w:szCs w:val="20"/>
          <w:u w:val="none"/>
        </w:rPr>
        <w:t>.</w:t>
      </w:r>
    </w:p>
    <w:p w:rsidR="000E73BC" w:rsidRPr="00087CE5" w:rsidRDefault="00195C79" w:rsidP="002B7694">
      <w:pPr>
        <w:ind w:firstLine="0"/>
        <w:jc w:val="left"/>
        <w:divId w:val="266810958"/>
        <w:rPr>
          <w:sz w:val="20"/>
          <w:szCs w:val="20"/>
        </w:rPr>
      </w:pPr>
      <w:r w:rsidRPr="00087CE5">
        <w:rPr>
          <w:sz w:val="20"/>
          <w:szCs w:val="20"/>
        </w:rPr>
        <w:t>Рекомендуется</w:t>
      </w:r>
      <w:r w:rsidR="002B7694" w:rsidRPr="00087CE5">
        <w:rPr>
          <w:sz w:val="20"/>
          <w:szCs w:val="20"/>
        </w:rPr>
        <w:t xml:space="preserve"> </w:t>
      </w:r>
      <w:r w:rsidR="005F39AD" w:rsidRPr="00087CE5">
        <w:rPr>
          <w:sz w:val="20"/>
          <w:szCs w:val="20"/>
        </w:rPr>
        <w:t>выполнение общего (клинического) анализа крови, оценка гематокрита (</w:t>
      </w:r>
      <w:proofErr w:type="spellStart"/>
      <w:r w:rsidR="005F39AD" w:rsidRPr="00087CE5">
        <w:rPr>
          <w:sz w:val="20"/>
          <w:szCs w:val="20"/>
          <w:lang w:val="en-US"/>
        </w:rPr>
        <w:t>Hct</w:t>
      </w:r>
      <w:proofErr w:type="spellEnd"/>
      <w:r w:rsidR="005F39AD" w:rsidRPr="00087CE5">
        <w:rPr>
          <w:sz w:val="20"/>
          <w:szCs w:val="20"/>
        </w:rPr>
        <w:t xml:space="preserve">), исследование уровня эритроцитов в крови и исследование уровня </w:t>
      </w:r>
      <w:proofErr w:type="spellStart"/>
      <w:r w:rsidR="005F39AD" w:rsidRPr="00087CE5">
        <w:rPr>
          <w:sz w:val="20"/>
          <w:szCs w:val="20"/>
        </w:rPr>
        <w:t>ретикулоцитов</w:t>
      </w:r>
      <w:proofErr w:type="spellEnd"/>
      <w:r w:rsidR="005F39AD" w:rsidRPr="00087CE5">
        <w:rPr>
          <w:sz w:val="20"/>
          <w:szCs w:val="20"/>
        </w:rPr>
        <w:t xml:space="preserve"> в крови с определением среднего содержания и средней концентрации </w:t>
      </w:r>
      <w:proofErr w:type="spellStart"/>
      <w:r w:rsidR="005F39AD" w:rsidRPr="00087CE5">
        <w:rPr>
          <w:sz w:val="20"/>
          <w:szCs w:val="20"/>
          <w:lang w:val="en-US"/>
        </w:rPr>
        <w:t>Hb</w:t>
      </w:r>
      <w:proofErr w:type="spellEnd"/>
      <w:r w:rsidR="005F39AD" w:rsidRPr="00087CE5">
        <w:rPr>
          <w:sz w:val="20"/>
          <w:szCs w:val="20"/>
        </w:rPr>
        <w:t xml:space="preserve"> в эритроцитах, определение размеров эритроцитов у пациентов с анемическим синдромом с целью диагностики ЖДА</w:t>
      </w:r>
      <w:bookmarkEnd w:id="29"/>
      <w:bookmarkEnd w:id="30"/>
      <w:r w:rsidR="007921EE" w:rsidRPr="00087CE5">
        <w:rPr>
          <w:sz w:val="20"/>
          <w:szCs w:val="20"/>
        </w:rPr>
        <w:t>.</w:t>
      </w:r>
      <w:bookmarkEnd w:id="31"/>
    </w:p>
    <w:p w:rsidR="002B7694" w:rsidRPr="00087CE5" w:rsidRDefault="000E73BC" w:rsidP="002B7694">
      <w:pPr>
        <w:pStyle w:val="aff1"/>
        <w:ind w:left="0"/>
        <w:jc w:val="left"/>
        <w:divId w:val="266810958"/>
        <w:rPr>
          <w:b w:val="0"/>
          <w:sz w:val="20"/>
          <w:szCs w:val="20"/>
        </w:rPr>
      </w:pPr>
      <w:r w:rsidRPr="00087CE5">
        <w:rPr>
          <w:b w:val="0"/>
          <w:sz w:val="20"/>
          <w:szCs w:val="20"/>
        </w:rPr>
        <w:t>Уровень убедительности рекомендаций</w:t>
      </w:r>
      <w:proofErr w:type="gramStart"/>
      <w:r w:rsidRPr="00087CE5">
        <w:rPr>
          <w:b w:val="0"/>
          <w:sz w:val="20"/>
          <w:szCs w:val="20"/>
        </w:rPr>
        <w:t xml:space="preserve"> </w:t>
      </w:r>
      <w:r w:rsidR="001A4283" w:rsidRPr="00087CE5">
        <w:rPr>
          <w:b w:val="0"/>
          <w:sz w:val="20"/>
          <w:szCs w:val="20"/>
        </w:rPr>
        <w:t>С</w:t>
      </w:r>
      <w:proofErr w:type="gramEnd"/>
      <w:r w:rsidRPr="00087CE5">
        <w:rPr>
          <w:b w:val="0"/>
          <w:sz w:val="20"/>
          <w:szCs w:val="20"/>
        </w:rPr>
        <w:t xml:space="preserve"> (уровень достоверности доказательств – </w:t>
      </w:r>
      <w:r w:rsidR="007921EE" w:rsidRPr="00087CE5">
        <w:rPr>
          <w:b w:val="0"/>
          <w:sz w:val="20"/>
          <w:szCs w:val="20"/>
        </w:rPr>
        <w:t>5</w:t>
      </w:r>
      <w:r w:rsidR="001A4283" w:rsidRPr="00087CE5">
        <w:rPr>
          <w:b w:val="0"/>
          <w:sz w:val="20"/>
          <w:szCs w:val="20"/>
        </w:rPr>
        <w:t>)</w:t>
      </w:r>
      <w:r w:rsidR="002B7694" w:rsidRPr="00087CE5">
        <w:rPr>
          <w:b w:val="0"/>
          <w:sz w:val="20"/>
          <w:szCs w:val="20"/>
        </w:rPr>
        <w:t>.</w:t>
      </w:r>
    </w:p>
    <w:p w:rsidR="000E2436" w:rsidRPr="00087CE5" w:rsidRDefault="000E73BC" w:rsidP="002B7694">
      <w:pPr>
        <w:ind w:firstLine="0"/>
        <w:jc w:val="left"/>
        <w:divId w:val="266810958"/>
        <w:rPr>
          <w:snapToGrid w:val="0"/>
          <w:sz w:val="20"/>
          <w:szCs w:val="20"/>
        </w:rPr>
      </w:pPr>
      <w:r w:rsidRPr="00087CE5">
        <w:rPr>
          <w:b/>
          <w:sz w:val="20"/>
          <w:szCs w:val="20"/>
        </w:rPr>
        <w:t>Комментарии:</w:t>
      </w:r>
      <w:r w:rsidR="002B7694" w:rsidRPr="00087CE5">
        <w:rPr>
          <w:b/>
          <w:sz w:val="20"/>
          <w:szCs w:val="20"/>
        </w:rPr>
        <w:t xml:space="preserve"> </w:t>
      </w:r>
      <w:r w:rsidR="00AF345A" w:rsidRPr="00087CE5">
        <w:rPr>
          <w:snapToGrid w:val="0"/>
          <w:sz w:val="20"/>
          <w:szCs w:val="20"/>
        </w:rPr>
        <w:t>п</w:t>
      </w:r>
      <w:r w:rsidR="001A4283" w:rsidRPr="00087CE5">
        <w:rPr>
          <w:snapToGrid w:val="0"/>
          <w:sz w:val="20"/>
          <w:szCs w:val="20"/>
        </w:rPr>
        <w:t>ри ЖДА отмечается снижение уровня гемоглобина, гематокрита, среднего содержания и средней концентрации гемоглобина в эритроцитах (МСН и МСНС, соответственно), среднего объема эритроцитов (МС</w:t>
      </w:r>
      <w:proofErr w:type="gramStart"/>
      <w:r w:rsidR="001A4283" w:rsidRPr="00087CE5">
        <w:rPr>
          <w:snapToGrid w:val="0"/>
          <w:sz w:val="20"/>
          <w:szCs w:val="20"/>
          <w:lang w:val="en-US"/>
        </w:rPr>
        <w:t>V</w:t>
      </w:r>
      <w:proofErr w:type="gramEnd"/>
      <w:r w:rsidR="001A4283" w:rsidRPr="00087CE5">
        <w:rPr>
          <w:snapToGrid w:val="0"/>
          <w:sz w:val="20"/>
          <w:szCs w:val="20"/>
        </w:rPr>
        <w:t xml:space="preserve">). Количество эритроцитов обычно находится в пределах нормы. </w:t>
      </w:r>
      <w:proofErr w:type="spellStart"/>
      <w:r w:rsidR="001A4283" w:rsidRPr="00087CE5">
        <w:rPr>
          <w:snapToGrid w:val="0"/>
          <w:sz w:val="20"/>
          <w:szCs w:val="20"/>
        </w:rPr>
        <w:t>Ретикулоцитоз</w:t>
      </w:r>
      <w:proofErr w:type="spellEnd"/>
      <w:r w:rsidR="001A4283" w:rsidRPr="00087CE5">
        <w:rPr>
          <w:snapToGrid w:val="0"/>
          <w:sz w:val="20"/>
          <w:szCs w:val="20"/>
        </w:rPr>
        <w:t xml:space="preserve"> - не </w:t>
      </w:r>
      <w:proofErr w:type="gramStart"/>
      <w:r w:rsidR="001A4283" w:rsidRPr="00087CE5">
        <w:rPr>
          <w:snapToGrid w:val="0"/>
          <w:sz w:val="20"/>
          <w:szCs w:val="20"/>
        </w:rPr>
        <w:t>характерен</w:t>
      </w:r>
      <w:proofErr w:type="gramEnd"/>
      <w:r w:rsidR="001A4283" w:rsidRPr="00087CE5">
        <w:rPr>
          <w:snapToGrid w:val="0"/>
          <w:sz w:val="20"/>
          <w:szCs w:val="20"/>
        </w:rPr>
        <w:t>, н</w:t>
      </w:r>
      <w:r w:rsidR="00CD4AC7" w:rsidRPr="00087CE5">
        <w:rPr>
          <w:snapToGrid w:val="0"/>
          <w:sz w:val="20"/>
          <w:szCs w:val="20"/>
        </w:rPr>
        <w:t>о может присутствовать у пациентов</w:t>
      </w:r>
      <w:r w:rsidR="001A4283" w:rsidRPr="00087CE5">
        <w:rPr>
          <w:snapToGrid w:val="0"/>
          <w:sz w:val="20"/>
          <w:szCs w:val="20"/>
        </w:rPr>
        <w:t xml:space="preserve"> с кровотечениями. Морфологическим признаком ЖДА является </w:t>
      </w:r>
      <w:proofErr w:type="spellStart"/>
      <w:r w:rsidR="001A4283" w:rsidRPr="00087CE5">
        <w:rPr>
          <w:snapToGrid w:val="0"/>
          <w:sz w:val="20"/>
          <w:szCs w:val="20"/>
        </w:rPr>
        <w:t>гипохромия</w:t>
      </w:r>
      <w:proofErr w:type="spellEnd"/>
      <w:r w:rsidR="001A4283" w:rsidRPr="00087CE5">
        <w:rPr>
          <w:snapToGrid w:val="0"/>
          <w:sz w:val="20"/>
          <w:szCs w:val="20"/>
        </w:rPr>
        <w:t xml:space="preserve"> эритроцитов и </w:t>
      </w:r>
      <w:proofErr w:type="spellStart"/>
      <w:r w:rsidR="001A4283" w:rsidRPr="00087CE5">
        <w:rPr>
          <w:snapToGrid w:val="0"/>
          <w:sz w:val="20"/>
          <w:szCs w:val="20"/>
        </w:rPr>
        <w:t>анизоцитоз</w:t>
      </w:r>
      <w:proofErr w:type="spellEnd"/>
      <w:r w:rsidR="001A4283" w:rsidRPr="00087CE5">
        <w:rPr>
          <w:snapToGrid w:val="0"/>
          <w:sz w:val="20"/>
          <w:szCs w:val="20"/>
        </w:rPr>
        <w:t xml:space="preserve"> со склонностью к </w:t>
      </w:r>
      <w:proofErr w:type="spellStart"/>
      <w:r w:rsidR="001A4283" w:rsidRPr="00087CE5">
        <w:rPr>
          <w:snapToGrid w:val="0"/>
          <w:sz w:val="20"/>
          <w:szCs w:val="20"/>
        </w:rPr>
        <w:t>микроцитозу</w:t>
      </w:r>
      <w:proofErr w:type="spellEnd"/>
      <w:r w:rsidR="002B7694" w:rsidRPr="00087CE5">
        <w:rPr>
          <w:snapToGrid w:val="0"/>
          <w:sz w:val="20"/>
          <w:szCs w:val="20"/>
        </w:rPr>
        <w:t xml:space="preserve">. </w:t>
      </w:r>
      <w:r w:rsidR="001A4283" w:rsidRPr="00087CE5">
        <w:rPr>
          <w:sz w:val="20"/>
          <w:szCs w:val="20"/>
        </w:rPr>
        <w:t>П</w:t>
      </w:r>
      <w:r w:rsidR="00D222AC" w:rsidRPr="00087CE5">
        <w:rPr>
          <w:snapToGrid w:val="0"/>
          <w:sz w:val="20"/>
          <w:szCs w:val="20"/>
        </w:rPr>
        <w:t xml:space="preserve">еречисленные морфологические характеристики не позволяют отличить железодефицитную анемию от, так называемой, «анемии хронических заболеваний», в основе которой лежит </w:t>
      </w:r>
      <w:proofErr w:type="spellStart"/>
      <w:r w:rsidR="00D222AC" w:rsidRPr="00087CE5">
        <w:rPr>
          <w:snapToGrid w:val="0"/>
          <w:sz w:val="20"/>
          <w:szCs w:val="20"/>
        </w:rPr>
        <w:t>перераспределительный</w:t>
      </w:r>
      <w:proofErr w:type="spellEnd"/>
      <w:r w:rsidR="00D222AC" w:rsidRPr="00087CE5">
        <w:rPr>
          <w:snapToGrid w:val="0"/>
          <w:sz w:val="20"/>
          <w:szCs w:val="20"/>
        </w:rPr>
        <w:t xml:space="preserve"> дефицит железа, связанный с наличием в организме очага воспаления, инфекции или опухоли. </w:t>
      </w:r>
    </w:p>
    <w:p w:rsidR="002B7694" w:rsidRPr="00087CE5" w:rsidRDefault="002B7694" w:rsidP="002B7694">
      <w:pPr>
        <w:ind w:firstLine="0"/>
        <w:jc w:val="left"/>
        <w:divId w:val="266810958"/>
        <w:rPr>
          <w:sz w:val="20"/>
          <w:szCs w:val="20"/>
        </w:rPr>
      </w:pPr>
    </w:p>
    <w:p w:rsidR="00DF48F0" w:rsidRPr="00087CE5" w:rsidRDefault="000E2436" w:rsidP="002B7694">
      <w:pPr>
        <w:ind w:firstLine="0"/>
        <w:jc w:val="left"/>
        <w:divId w:val="266810958"/>
        <w:rPr>
          <w:sz w:val="20"/>
          <w:szCs w:val="20"/>
        </w:rPr>
      </w:pPr>
      <w:bookmarkStart w:id="32" w:name="_Toc25319895"/>
      <w:bookmarkStart w:id="33" w:name="_Toc24723325"/>
      <w:bookmarkStart w:id="34" w:name="_Toc25877571"/>
      <w:r w:rsidRPr="00087CE5">
        <w:rPr>
          <w:sz w:val="20"/>
          <w:szCs w:val="20"/>
        </w:rPr>
        <w:t>Рекомендуется</w:t>
      </w:r>
      <w:r w:rsidR="00195C79" w:rsidRPr="00087CE5">
        <w:rPr>
          <w:sz w:val="20"/>
          <w:szCs w:val="20"/>
        </w:rPr>
        <w:t xml:space="preserve"> всем пациентам</w:t>
      </w:r>
      <w:r w:rsidR="00A539DB" w:rsidRPr="00087CE5">
        <w:rPr>
          <w:sz w:val="20"/>
          <w:szCs w:val="20"/>
        </w:rPr>
        <w:t xml:space="preserve"> с подозрением </w:t>
      </w:r>
      <w:r w:rsidR="009560FB" w:rsidRPr="00087CE5">
        <w:rPr>
          <w:sz w:val="20"/>
          <w:szCs w:val="20"/>
        </w:rPr>
        <w:t xml:space="preserve">на </w:t>
      </w:r>
      <w:r w:rsidRPr="00087CE5">
        <w:rPr>
          <w:sz w:val="20"/>
          <w:szCs w:val="20"/>
        </w:rPr>
        <w:t xml:space="preserve">ЖДА </w:t>
      </w:r>
      <w:r w:rsidR="00E2566D" w:rsidRPr="00087CE5">
        <w:rPr>
          <w:sz w:val="20"/>
          <w:szCs w:val="20"/>
        </w:rPr>
        <w:t>исследовать</w:t>
      </w:r>
      <w:r w:rsidRPr="00087CE5">
        <w:rPr>
          <w:sz w:val="20"/>
          <w:szCs w:val="20"/>
        </w:rPr>
        <w:t xml:space="preserve"> сывороточны</w:t>
      </w:r>
      <w:r w:rsidR="00E2566D" w:rsidRPr="00087CE5">
        <w:rPr>
          <w:sz w:val="20"/>
          <w:szCs w:val="20"/>
        </w:rPr>
        <w:t>е</w:t>
      </w:r>
      <w:r w:rsidRPr="00087CE5">
        <w:rPr>
          <w:sz w:val="20"/>
          <w:szCs w:val="20"/>
        </w:rPr>
        <w:t xml:space="preserve"> показател</w:t>
      </w:r>
      <w:r w:rsidR="00E2566D" w:rsidRPr="00087CE5">
        <w:rPr>
          <w:sz w:val="20"/>
          <w:szCs w:val="20"/>
        </w:rPr>
        <w:t>и</w:t>
      </w:r>
      <w:r w:rsidRPr="00087CE5">
        <w:rPr>
          <w:sz w:val="20"/>
          <w:szCs w:val="20"/>
        </w:rPr>
        <w:t xml:space="preserve"> обмена железа - </w:t>
      </w:r>
      <w:r w:rsidR="005F39AD" w:rsidRPr="00087CE5">
        <w:rPr>
          <w:sz w:val="20"/>
          <w:szCs w:val="20"/>
        </w:rPr>
        <w:t xml:space="preserve">уровня </w:t>
      </w:r>
      <w:proofErr w:type="spellStart"/>
      <w:r w:rsidR="005F39AD" w:rsidRPr="00087CE5">
        <w:rPr>
          <w:sz w:val="20"/>
          <w:szCs w:val="20"/>
        </w:rPr>
        <w:t>ферритина</w:t>
      </w:r>
      <w:proofErr w:type="spellEnd"/>
      <w:r w:rsidR="005F39AD" w:rsidRPr="00087CE5">
        <w:rPr>
          <w:sz w:val="20"/>
          <w:szCs w:val="20"/>
        </w:rPr>
        <w:t xml:space="preserve"> в крови, уровня </w:t>
      </w:r>
      <w:proofErr w:type="spellStart"/>
      <w:r w:rsidR="005F39AD" w:rsidRPr="00087CE5">
        <w:rPr>
          <w:sz w:val="20"/>
          <w:szCs w:val="20"/>
        </w:rPr>
        <w:t>трансферринасыворотки</w:t>
      </w:r>
      <w:proofErr w:type="spellEnd"/>
      <w:r w:rsidR="005F39AD" w:rsidRPr="00087CE5">
        <w:rPr>
          <w:sz w:val="20"/>
          <w:szCs w:val="20"/>
        </w:rPr>
        <w:t xml:space="preserve"> крови, </w:t>
      </w:r>
      <w:proofErr w:type="spellStart"/>
      <w:r w:rsidR="005F39AD" w:rsidRPr="00087CE5">
        <w:rPr>
          <w:sz w:val="20"/>
          <w:szCs w:val="20"/>
        </w:rPr>
        <w:t>железосвязывающую</w:t>
      </w:r>
      <w:proofErr w:type="spellEnd"/>
      <w:r w:rsidR="005F39AD" w:rsidRPr="00087CE5">
        <w:rPr>
          <w:sz w:val="20"/>
          <w:szCs w:val="20"/>
        </w:rPr>
        <w:t xml:space="preserve"> способность сыворотки (ОЖСС), исследование уровня железа сыворотки крови и коэффициент насыщения </w:t>
      </w:r>
      <w:proofErr w:type="spellStart"/>
      <w:r w:rsidR="005F39AD" w:rsidRPr="00087CE5">
        <w:rPr>
          <w:sz w:val="20"/>
          <w:szCs w:val="20"/>
        </w:rPr>
        <w:t>трансферрина</w:t>
      </w:r>
      <w:proofErr w:type="spellEnd"/>
      <w:r w:rsidR="005F39AD" w:rsidRPr="00087CE5">
        <w:rPr>
          <w:sz w:val="20"/>
          <w:szCs w:val="20"/>
        </w:rPr>
        <w:t xml:space="preserve"> железом (НТЖ)</w:t>
      </w:r>
      <w:bookmarkEnd w:id="32"/>
      <w:bookmarkEnd w:id="33"/>
      <w:r w:rsidR="009560FB" w:rsidRPr="00087CE5">
        <w:rPr>
          <w:sz w:val="20"/>
          <w:szCs w:val="20"/>
        </w:rPr>
        <w:t>, для верификации нали</w:t>
      </w:r>
      <w:r w:rsidR="000E1038" w:rsidRPr="00087CE5">
        <w:rPr>
          <w:sz w:val="20"/>
          <w:szCs w:val="20"/>
        </w:rPr>
        <w:t>чия абсолютного дефицита железа</w:t>
      </w:r>
      <w:bookmarkEnd w:id="34"/>
      <w:r w:rsidR="002B7694" w:rsidRPr="00087CE5">
        <w:rPr>
          <w:sz w:val="20"/>
          <w:szCs w:val="20"/>
        </w:rPr>
        <w:t>.</w:t>
      </w:r>
    </w:p>
    <w:p w:rsidR="002B7694" w:rsidRPr="00087CE5" w:rsidRDefault="00547B48" w:rsidP="0059169B">
      <w:pPr>
        <w:pStyle w:val="aff1"/>
        <w:ind w:left="0"/>
        <w:divId w:val="266810958"/>
        <w:rPr>
          <w:b w:val="0"/>
          <w:sz w:val="20"/>
          <w:szCs w:val="20"/>
        </w:rPr>
      </w:pPr>
      <w:r w:rsidRPr="00087CE5">
        <w:rPr>
          <w:b w:val="0"/>
          <w:sz w:val="20"/>
          <w:szCs w:val="20"/>
        </w:rPr>
        <w:t xml:space="preserve">Уровень убедительности рекомендаций </w:t>
      </w:r>
      <w:r w:rsidR="007E43E4" w:rsidRPr="00087CE5">
        <w:rPr>
          <w:b w:val="0"/>
          <w:sz w:val="20"/>
          <w:szCs w:val="20"/>
          <w:lang w:val="en-US"/>
        </w:rPr>
        <w:t>B</w:t>
      </w:r>
      <w:r w:rsidRPr="00087CE5">
        <w:rPr>
          <w:b w:val="0"/>
          <w:sz w:val="20"/>
          <w:szCs w:val="20"/>
        </w:rPr>
        <w:t xml:space="preserve">(уровень достоверности доказательств – </w:t>
      </w:r>
      <w:r w:rsidR="007E43E4" w:rsidRPr="00087CE5">
        <w:rPr>
          <w:b w:val="0"/>
          <w:sz w:val="20"/>
          <w:szCs w:val="20"/>
        </w:rPr>
        <w:t>3</w:t>
      </w:r>
      <w:r w:rsidRPr="00087CE5">
        <w:rPr>
          <w:b w:val="0"/>
          <w:sz w:val="20"/>
          <w:szCs w:val="20"/>
        </w:rPr>
        <w:t>)</w:t>
      </w:r>
      <w:r w:rsidR="002B7694" w:rsidRPr="00087CE5">
        <w:rPr>
          <w:b w:val="0"/>
          <w:sz w:val="20"/>
          <w:szCs w:val="20"/>
        </w:rPr>
        <w:t>.</w:t>
      </w:r>
    </w:p>
    <w:p w:rsidR="001546DA" w:rsidRPr="00087CE5" w:rsidRDefault="00547B48" w:rsidP="002B7694">
      <w:pPr>
        <w:pStyle w:val="210"/>
        <w:shd w:val="clear" w:color="auto" w:fill="auto"/>
        <w:spacing w:line="360" w:lineRule="auto"/>
        <w:jc w:val="left"/>
        <w:divId w:val="266810958"/>
        <w:rPr>
          <w:rFonts w:ascii="Times New Roman" w:hAnsi="Times New Roman"/>
          <w:sz w:val="20"/>
        </w:rPr>
      </w:pPr>
      <w:r w:rsidRPr="00087CE5">
        <w:rPr>
          <w:rFonts w:ascii="Times New Roman" w:hAnsi="Times New Roman"/>
          <w:b/>
          <w:sz w:val="20"/>
        </w:rPr>
        <w:t>Комментарии:</w:t>
      </w:r>
      <w:r w:rsidR="002B7694" w:rsidRPr="00087CE5">
        <w:rPr>
          <w:rFonts w:ascii="Times New Roman" w:hAnsi="Times New Roman"/>
          <w:sz w:val="20"/>
        </w:rPr>
        <w:t xml:space="preserve"> </w:t>
      </w:r>
      <w:r w:rsidR="009C05E9" w:rsidRPr="00087CE5">
        <w:rPr>
          <w:rFonts w:ascii="Times New Roman" w:hAnsi="Times New Roman"/>
          <w:sz w:val="20"/>
        </w:rPr>
        <w:t>о</w:t>
      </w:r>
      <w:r w:rsidR="001A4283" w:rsidRPr="00087CE5">
        <w:rPr>
          <w:rFonts w:ascii="Times New Roman" w:hAnsi="Times New Roman" w:hint="eastAsia"/>
          <w:sz w:val="20"/>
        </w:rPr>
        <w:t>тличительными</w:t>
      </w:r>
      <w:r w:rsidR="002B7694" w:rsidRPr="00087CE5">
        <w:rPr>
          <w:rFonts w:ascii="Times New Roman" w:hAnsi="Times New Roman"/>
          <w:sz w:val="20"/>
        </w:rPr>
        <w:t xml:space="preserve"> </w:t>
      </w:r>
      <w:r w:rsidR="001A4283" w:rsidRPr="00087CE5">
        <w:rPr>
          <w:rFonts w:ascii="Times New Roman" w:hAnsi="Times New Roman" w:hint="eastAsia"/>
          <w:sz w:val="20"/>
        </w:rPr>
        <w:t>признаками</w:t>
      </w:r>
      <w:r w:rsidR="002B7694" w:rsidRPr="00087CE5">
        <w:rPr>
          <w:rFonts w:ascii="Times New Roman" w:hAnsi="Times New Roman"/>
          <w:sz w:val="20"/>
        </w:rPr>
        <w:t xml:space="preserve"> </w:t>
      </w:r>
      <w:r w:rsidR="001A4283" w:rsidRPr="00087CE5">
        <w:rPr>
          <w:rFonts w:ascii="Times New Roman" w:hAnsi="Times New Roman" w:hint="eastAsia"/>
          <w:sz w:val="20"/>
        </w:rPr>
        <w:t>истинной</w:t>
      </w:r>
      <w:r w:rsidR="002B7694" w:rsidRPr="00087CE5">
        <w:rPr>
          <w:rFonts w:ascii="Times New Roman" w:hAnsi="Times New Roman"/>
          <w:sz w:val="20"/>
        </w:rPr>
        <w:t xml:space="preserve"> </w:t>
      </w:r>
      <w:r w:rsidR="001A4283" w:rsidRPr="00087CE5">
        <w:rPr>
          <w:rFonts w:ascii="Times New Roman" w:hAnsi="Times New Roman" w:hint="eastAsia"/>
          <w:sz w:val="20"/>
        </w:rPr>
        <w:t>ЖДА</w:t>
      </w:r>
      <w:r w:rsidR="002B7694" w:rsidRPr="00087CE5">
        <w:rPr>
          <w:rFonts w:ascii="Times New Roman" w:hAnsi="Times New Roman"/>
          <w:sz w:val="20"/>
        </w:rPr>
        <w:t xml:space="preserve"> </w:t>
      </w:r>
      <w:r w:rsidR="001A4283" w:rsidRPr="00087CE5">
        <w:rPr>
          <w:rFonts w:ascii="Times New Roman" w:hAnsi="Times New Roman" w:hint="eastAsia"/>
          <w:sz w:val="20"/>
        </w:rPr>
        <w:t>являются</w:t>
      </w:r>
      <w:r w:rsidR="002B7694" w:rsidRPr="00087CE5">
        <w:rPr>
          <w:rFonts w:ascii="Times New Roman" w:hAnsi="Times New Roman"/>
          <w:sz w:val="20"/>
        </w:rPr>
        <w:t xml:space="preserve"> </w:t>
      </w:r>
      <w:r w:rsidR="001A4283" w:rsidRPr="00087CE5">
        <w:rPr>
          <w:rFonts w:ascii="Times New Roman" w:hAnsi="Times New Roman" w:hint="eastAsia"/>
          <w:sz w:val="20"/>
        </w:rPr>
        <w:t>низкий</w:t>
      </w:r>
      <w:r w:rsidR="002B7694" w:rsidRPr="00087CE5">
        <w:rPr>
          <w:rFonts w:ascii="Times New Roman" w:hAnsi="Times New Roman"/>
          <w:sz w:val="20"/>
        </w:rPr>
        <w:t xml:space="preserve"> </w:t>
      </w:r>
      <w:r w:rsidR="001A4283" w:rsidRPr="00087CE5">
        <w:rPr>
          <w:rFonts w:ascii="Times New Roman" w:hAnsi="Times New Roman" w:hint="eastAsia"/>
          <w:sz w:val="20"/>
        </w:rPr>
        <w:t>уровень</w:t>
      </w:r>
      <w:r w:rsidR="002B7694" w:rsidRPr="00087CE5">
        <w:rPr>
          <w:rFonts w:ascii="Times New Roman" w:hAnsi="Times New Roman"/>
          <w:sz w:val="20"/>
        </w:rPr>
        <w:t xml:space="preserve"> </w:t>
      </w:r>
      <w:r w:rsidR="001A4283" w:rsidRPr="00087CE5">
        <w:rPr>
          <w:rFonts w:ascii="Times New Roman" w:hAnsi="Times New Roman" w:hint="eastAsia"/>
          <w:sz w:val="20"/>
        </w:rPr>
        <w:t>сывороточного</w:t>
      </w:r>
      <w:r w:rsidR="002B7694" w:rsidRPr="00087CE5">
        <w:rPr>
          <w:rFonts w:ascii="Times New Roman" w:hAnsi="Times New Roman"/>
          <w:sz w:val="20"/>
        </w:rPr>
        <w:t xml:space="preserve"> </w:t>
      </w:r>
      <w:proofErr w:type="spellStart"/>
      <w:r w:rsidR="001A4283" w:rsidRPr="00087CE5">
        <w:rPr>
          <w:rFonts w:ascii="Times New Roman" w:hAnsi="Times New Roman" w:hint="eastAsia"/>
          <w:sz w:val="20"/>
        </w:rPr>
        <w:t>ферритина</w:t>
      </w:r>
      <w:proofErr w:type="gramStart"/>
      <w:r w:rsidR="002B7694" w:rsidRPr="00087CE5">
        <w:rPr>
          <w:rFonts w:ascii="Times New Roman" w:hAnsi="Times New Roman"/>
          <w:sz w:val="20"/>
        </w:rPr>
        <w:t>,</w:t>
      </w:r>
      <w:r w:rsidR="001A4283" w:rsidRPr="00087CE5">
        <w:rPr>
          <w:rFonts w:ascii="Times New Roman" w:hAnsi="Times New Roman" w:hint="eastAsia"/>
          <w:sz w:val="20"/>
        </w:rPr>
        <w:t>о</w:t>
      </w:r>
      <w:proofErr w:type="gramEnd"/>
      <w:r w:rsidR="001A4283" w:rsidRPr="00087CE5">
        <w:rPr>
          <w:rFonts w:ascii="Times New Roman" w:hAnsi="Times New Roman" w:hint="eastAsia"/>
          <w:sz w:val="20"/>
        </w:rPr>
        <w:t>тражающий</w:t>
      </w:r>
      <w:proofErr w:type="spellEnd"/>
      <w:r w:rsidR="002B7694" w:rsidRPr="00087CE5">
        <w:rPr>
          <w:rFonts w:ascii="Times New Roman" w:hAnsi="Times New Roman"/>
          <w:sz w:val="20"/>
        </w:rPr>
        <w:t xml:space="preserve"> </w:t>
      </w:r>
      <w:r w:rsidR="001A4283" w:rsidRPr="00087CE5">
        <w:rPr>
          <w:rFonts w:ascii="Times New Roman" w:hAnsi="Times New Roman" w:hint="eastAsia"/>
          <w:sz w:val="20"/>
        </w:rPr>
        <w:t>истощение</w:t>
      </w:r>
      <w:r w:rsidR="002B7694" w:rsidRPr="00087CE5">
        <w:rPr>
          <w:rFonts w:ascii="Times New Roman" w:hAnsi="Times New Roman"/>
          <w:sz w:val="20"/>
        </w:rPr>
        <w:t xml:space="preserve"> </w:t>
      </w:r>
      <w:r w:rsidR="001A4283" w:rsidRPr="00087CE5">
        <w:rPr>
          <w:rFonts w:ascii="Times New Roman" w:hAnsi="Times New Roman" w:hint="eastAsia"/>
          <w:sz w:val="20"/>
        </w:rPr>
        <w:t>тканевых</w:t>
      </w:r>
      <w:r w:rsidR="002B7694" w:rsidRPr="00087CE5">
        <w:rPr>
          <w:rFonts w:ascii="Times New Roman" w:hAnsi="Times New Roman"/>
          <w:sz w:val="20"/>
        </w:rPr>
        <w:t xml:space="preserve"> </w:t>
      </w:r>
      <w:r w:rsidR="001A4283" w:rsidRPr="00087CE5">
        <w:rPr>
          <w:rFonts w:ascii="Times New Roman" w:hAnsi="Times New Roman" w:hint="eastAsia"/>
          <w:sz w:val="20"/>
        </w:rPr>
        <w:t>запасов</w:t>
      </w:r>
      <w:r w:rsidR="002B7694" w:rsidRPr="00087CE5">
        <w:rPr>
          <w:rFonts w:ascii="Times New Roman" w:hAnsi="Times New Roman"/>
          <w:sz w:val="20"/>
        </w:rPr>
        <w:t xml:space="preserve"> </w:t>
      </w:r>
      <w:r w:rsidR="001A4283" w:rsidRPr="00087CE5">
        <w:rPr>
          <w:rFonts w:ascii="Times New Roman" w:hAnsi="Times New Roman" w:hint="eastAsia"/>
          <w:sz w:val="20"/>
        </w:rPr>
        <w:t>железа</w:t>
      </w:r>
      <w:r w:rsidR="002B7694" w:rsidRPr="00087CE5">
        <w:rPr>
          <w:rFonts w:ascii="Times New Roman" w:hAnsi="Times New Roman"/>
          <w:sz w:val="20"/>
        </w:rPr>
        <w:t xml:space="preserve">, </w:t>
      </w:r>
      <w:r w:rsidR="001A4283" w:rsidRPr="00087CE5">
        <w:rPr>
          <w:rFonts w:ascii="Times New Roman" w:hAnsi="Times New Roman" w:hint="eastAsia"/>
          <w:sz w:val="20"/>
        </w:rPr>
        <w:t>и</w:t>
      </w:r>
      <w:r w:rsidR="002B7694" w:rsidRPr="00087CE5">
        <w:rPr>
          <w:rFonts w:ascii="Times New Roman" w:hAnsi="Times New Roman"/>
          <w:sz w:val="20"/>
        </w:rPr>
        <w:t xml:space="preserve"> </w:t>
      </w:r>
      <w:r w:rsidR="001A4283" w:rsidRPr="00087CE5">
        <w:rPr>
          <w:rFonts w:ascii="Times New Roman" w:hAnsi="Times New Roman" w:hint="eastAsia"/>
          <w:sz w:val="20"/>
        </w:rPr>
        <w:t>повышенные</w:t>
      </w:r>
      <w:r w:rsidR="002B7694" w:rsidRPr="00087CE5">
        <w:rPr>
          <w:rFonts w:ascii="Times New Roman" w:hAnsi="Times New Roman"/>
          <w:sz w:val="20"/>
        </w:rPr>
        <w:t xml:space="preserve"> </w:t>
      </w:r>
      <w:proofErr w:type="spellStart"/>
      <w:r w:rsidR="001A4283" w:rsidRPr="00087CE5">
        <w:rPr>
          <w:rFonts w:ascii="Times New Roman" w:hAnsi="Times New Roman" w:hint="eastAsia"/>
          <w:sz w:val="20"/>
        </w:rPr>
        <w:t>показателиОЖССитрансферрина</w:t>
      </w:r>
      <w:proofErr w:type="spellEnd"/>
      <w:r w:rsidR="001A4283" w:rsidRPr="00087CE5">
        <w:rPr>
          <w:rFonts w:ascii="Times New Roman" w:hAnsi="Times New Roman"/>
          <w:sz w:val="20"/>
        </w:rPr>
        <w:t>(</w:t>
      </w:r>
      <w:r w:rsidR="001A4283" w:rsidRPr="00087CE5">
        <w:rPr>
          <w:rFonts w:ascii="Times New Roman" w:hAnsi="Times New Roman" w:hint="eastAsia"/>
          <w:sz w:val="20"/>
        </w:rPr>
        <w:t>Табл</w:t>
      </w:r>
      <w:r w:rsidR="001A4283" w:rsidRPr="00087CE5">
        <w:rPr>
          <w:rFonts w:ascii="Times New Roman" w:hAnsi="Times New Roman"/>
          <w:sz w:val="20"/>
        </w:rPr>
        <w:t xml:space="preserve">.2.).  </w:t>
      </w:r>
      <w:r w:rsidR="001A4283" w:rsidRPr="00087CE5">
        <w:rPr>
          <w:rFonts w:ascii="Times New Roman" w:hAnsi="Times New Roman" w:hint="eastAsia"/>
          <w:sz w:val="20"/>
        </w:rPr>
        <w:t>Показатели</w:t>
      </w:r>
      <w:r w:rsidR="001546DA" w:rsidRPr="00087CE5">
        <w:rPr>
          <w:rFonts w:ascii="Times New Roman" w:hAnsi="Times New Roman"/>
          <w:sz w:val="20"/>
        </w:rPr>
        <w:t xml:space="preserve"> </w:t>
      </w:r>
      <w:r w:rsidR="001A4283" w:rsidRPr="00087CE5">
        <w:rPr>
          <w:rFonts w:ascii="Times New Roman" w:hAnsi="Times New Roman" w:hint="eastAsia"/>
          <w:sz w:val="20"/>
        </w:rPr>
        <w:t>сывороточного</w:t>
      </w:r>
      <w:r w:rsidR="001546DA" w:rsidRPr="00087CE5">
        <w:rPr>
          <w:rFonts w:ascii="Times New Roman" w:hAnsi="Times New Roman"/>
          <w:sz w:val="20"/>
        </w:rPr>
        <w:t xml:space="preserve"> </w:t>
      </w:r>
      <w:r w:rsidR="001A4283" w:rsidRPr="00087CE5">
        <w:rPr>
          <w:rFonts w:ascii="Times New Roman" w:hAnsi="Times New Roman" w:hint="eastAsia"/>
          <w:sz w:val="20"/>
        </w:rPr>
        <w:t>железа</w:t>
      </w:r>
      <w:r w:rsidR="001546DA" w:rsidRPr="00087CE5">
        <w:rPr>
          <w:rFonts w:ascii="Times New Roman" w:hAnsi="Times New Roman"/>
          <w:sz w:val="20"/>
        </w:rPr>
        <w:t xml:space="preserve"> </w:t>
      </w:r>
      <w:r w:rsidR="001A4283" w:rsidRPr="00087CE5">
        <w:rPr>
          <w:rFonts w:ascii="Times New Roman" w:hAnsi="Times New Roman" w:hint="eastAsia"/>
          <w:sz w:val="20"/>
        </w:rPr>
        <w:t>и</w:t>
      </w:r>
      <w:r w:rsidR="001546DA" w:rsidRPr="00087CE5">
        <w:rPr>
          <w:rFonts w:ascii="Times New Roman" w:hAnsi="Times New Roman"/>
          <w:sz w:val="20"/>
        </w:rPr>
        <w:t xml:space="preserve"> </w:t>
      </w:r>
      <w:r w:rsidR="001A4283" w:rsidRPr="00087CE5">
        <w:rPr>
          <w:rFonts w:ascii="Times New Roman" w:hAnsi="Times New Roman" w:hint="eastAsia"/>
          <w:sz w:val="20"/>
        </w:rPr>
        <w:t>коэффициент</w:t>
      </w:r>
      <w:r w:rsidR="001546DA" w:rsidRPr="00087CE5">
        <w:rPr>
          <w:rFonts w:ascii="Times New Roman" w:hAnsi="Times New Roman"/>
          <w:sz w:val="20"/>
        </w:rPr>
        <w:t xml:space="preserve"> </w:t>
      </w:r>
      <w:r w:rsidR="001A4283" w:rsidRPr="00087CE5">
        <w:rPr>
          <w:rFonts w:ascii="Times New Roman" w:hAnsi="Times New Roman" w:hint="eastAsia"/>
          <w:sz w:val="20"/>
        </w:rPr>
        <w:t>НТЖ</w:t>
      </w:r>
      <w:r w:rsidR="001546DA" w:rsidRPr="00087CE5">
        <w:rPr>
          <w:rFonts w:ascii="Times New Roman" w:hAnsi="Times New Roman"/>
          <w:sz w:val="20"/>
        </w:rPr>
        <w:t xml:space="preserve"> </w:t>
      </w:r>
      <w:r w:rsidR="001A4283" w:rsidRPr="00087CE5">
        <w:rPr>
          <w:rFonts w:ascii="Times New Roman" w:hAnsi="Times New Roman" w:hint="eastAsia"/>
          <w:sz w:val="20"/>
        </w:rPr>
        <w:t>в</w:t>
      </w:r>
      <w:r w:rsidR="001546DA" w:rsidRPr="00087CE5">
        <w:rPr>
          <w:rFonts w:ascii="Times New Roman" w:hAnsi="Times New Roman"/>
          <w:sz w:val="20"/>
        </w:rPr>
        <w:t xml:space="preserve"> </w:t>
      </w:r>
      <w:r w:rsidR="001A4283" w:rsidRPr="00087CE5">
        <w:rPr>
          <w:rFonts w:ascii="Times New Roman" w:hAnsi="Times New Roman" w:hint="eastAsia"/>
          <w:sz w:val="20"/>
        </w:rPr>
        <w:t>типичных</w:t>
      </w:r>
      <w:r w:rsidR="001546DA" w:rsidRPr="00087CE5">
        <w:rPr>
          <w:rFonts w:ascii="Times New Roman" w:hAnsi="Times New Roman"/>
          <w:sz w:val="20"/>
        </w:rPr>
        <w:t xml:space="preserve"> </w:t>
      </w:r>
      <w:r w:rsidR="001A4283" w:rsidRPr="00087CE5">
        <w:rPr>
          <w:rFonts w:ascii="Times New Roman" w:hAnsi="Times New Roman" w:hint="eastAsia"/>
          <w:sz w:val="20"/>
        </w:rPr>
        <w:t>случаях</w:t>
      </w:r>
      <w:r w:rsidR="001546DA" w:rsidRPr="00087CE5">
        <w:rPr>
          <w:rFonts w:ascii="Times New Roman" w:hAnsi="Times New Roman"/>
          <w:sz w:val="20"/>
        </w:rPr>
        <w:t xml:space="preserve"> </w:t>
      </w:r>
      <w:proofErr w:type="spellStart"/>
      <w:r w:rsidR="001A4283" w:rsidRPr="00087CE5">
        <w:rPr>
          <w:rFonts w:ascii="Times New Roman" w:hAnsi="Times New Roman" w:hint="eastAsia"/>
          <w:sz w:val="20"/>
        </w:rPr>
        <w:t>снижены</w:t>
      </w:r>
      <w:proofErr w:type="gramStart"/>
      <w:r w:rsidR="001546DA" w:rsidRPr="00087CE5">
        <w:rPr>
          <w:rFonts w:ascii="Times New Roman" w:hAnsi="Times New Roman"/>
          <w:sz w:val="20"/>
        </w:rPr>
        <w:t>,</w:t>
      </w:r>
      <w:r w:rsidR="001A4283" w:rsidRPr="00087CE5">
        <w:rPr>
          <w:rFonts w:ascii="Times New Roman" w:hAnsi="Times New Roman" w:hint="eastAsia"/>
          <w:sz w:val="20"/>
        </w:rPr>
        <w:t>о</w:t>
      </w:r>
      <w:proofErr w:type="spellEnd"/>
      <w:proofErr w:type="gramEnd"/>
      <w:r w:rsidR="001546DA" w:rsidRPr="00087CE5">
        <w:rPr>
          <w:rFonts w:ascii="Times New Roman" w:hAnsi="Times New Roman"/>
          <w:sz w:val="20"/>
        </w:rPr>
        <w:t xml:space="preserve"> </w:t>
      </w:r>
      <w:proofErr w:type="spellStart"/>
      <w:r w:rsidR="001A4283" w:rsidRPr="00087CE5">
        <w:rPr>
          <w:rFonts w:ascii="Times New Roman" w:hAnsi="Times New Roman" w:hint="eastAsia"/>
          <w:sz w:val="20"/>
        </w:rPr>
        <w:t>днако</w:t>
      </w:r>
      <w:proofErr w:type="spellEnd"/>
      <w:r w:rsidR="001546DA" w:rsidRPr="00087CE5">
        <w:rPr>
          <w:rFonts w:ascii="Times New Roman" w:hAnsi="Times New Roman"/>
          <w:sz w:val="20"/>
        </w:rPr>
        <w:t xml:space="preserve"> н</w:t>
      </w:r>
      <w:r w:rsidR="001A4283" w:rsidRPr="00087CE5">
        <w:rPr>
          <w:rFonts w:ascii="Times New Roman" w:hAnsi="Times New Roman" w:hint="eastAsia"/>
          <w:sz w:val="20"/>
        </w:rPr>
        <w:t>аличие</w:t>
      </w:r>
      <w:r w:rsidR="001546DA" w:rsidRPr="00087CE5">
        <w:rPr>
          <w:rFonts w:ascii="Times New Roman" w:hAnsi="Times New Roman"/>
          <w:sz w:val="20"/>
        </w:rPr>
        <w:t xml:space="preserve"> н</w:t>
      </w:r>
      <w:r w:rsidR="001A4283" w:rsidRPr="00087CE5">
        <w:rPr>
          <w:rFonts w:ascii="Times New Roman" w:hAnsi="Times New Roman" w:hint="eastAsia"/>
          <w:sz w:val="20"/>
        </w:rPr>
        <w:t>ормальных</w:t>
      </w:r>
      <w:r w:rsidR="001546DA" w:rsidRPr="00087CE5">
        <w:rPr>
          <w:rFonts w:ascii="Times New Roman" w:hAnsi="Times New Roman"/>
          <w:sz w:val="20"/>
        </w:rPr>
        <w:t xml:space="preserve"> и д</w:t>
      </w:r>
      <w:r w:rsidR="001A4283" w:rsidRPr="00087CE5">
        <w:rPr>
          <w:rFonts w:ascii="Times New Roman" w:hAnsi="Times New Roman" w:hint="eastAsia"/>
          <w:sz w:val="20"/>
        </w:rPr>
        <w:t>аже</w:t>
      </w:r>
    </w:p>
    <w:p w:rsidR="00D222AC" w:rsidRPr="00087CE5" w:rsidRDefault="001546DA" w:rsidP="002B7694">
      <w:pPr>
        <w:pStyle w:val="210"/>
        <w:shd w:val="clear" w:color="auto" w:fill="auto"/>
        <w:spacing w:line="360" w:lineRule="auto"/>
        <w:jc w:val="left"/>
        <w:divId w:val="266810958"/>
        <w:rPr>
          <w:sz w:val="20"/>
        </w:rPr>
      </w:pPr>
      <w:r w:rsidRPr="00087CE5">
        <w:rPr>
          <w:rFonts w:ascii="Times New Roman" w:hAnsi="Times New Roman" w:hint="eastAsia"/>
          <w:sz w:val="20"/>
        </w:rPr>
        <w:t>П</w:t>
      </w:r>
      <w:r w:rsidR="001A4283" w:rsidRPr="00087CE5">
        <w:rPr>
          <w:rFonts w:ascii="Times New Roman" w:hAnsi="Times New Roman" w:hint="eastAsia"/>
          <w:sz w:val="20"/>
        </w:rPr>
        <w:t>овышенных</w:t>
      </w:r>
      <w:r w:rsidRPr="00087CE5">
        <w:rPr>
          <w:rFonts w:ascii="Times New Roman" w:hAnsi="Times New Roman"/>
          <w:sz w:val="20"/>
        </w:rPr>
        <w:t xml:space="preserve"> </w:t>
      </w:r>
      <w:r w:rsidR="001A4283" w:rsidRPr="00087CE5">
        <w:rPr>
          <w:rFonts w:ascii="Times New Roman" w:hAnsi="Times New Roman" w:hint="eastAsia"/>
          <w:sz w:val="20"/>
        </w:rPr>
        <w:t>показателей</w:t>
      </w:r>
      <w:r w:rsidRPr="00087CE5">
        <w:rPr>
          <w:rFonts w:ascii="Times New Roman" w:hAnsi="Times New Roman"/>
          <w:sz w:val="20"/>
        </w:rPr>
        <w:t xml:space="preserve"> </w:t>
      </w:r>
      <w:r w:rsidR="001A4283" w:rsidRPr="00087CE5">
        <w:rPr>
          <w:rFonts w:ascii="Times New Roman" w:hAnsi="Times New Roman" w:hint="eastAsia"/>
          <w:sz w:val="20"/>
        </w:rPr>
        <w:t>не</w:t>
      </w:r>
      <w:r w:rsidRPr="00087CE5">
        <w:rPr>
          <w:rFonts w:ascii="Times New Roman" w:hAnsi="Times New Roman"/>
          <w:sz w:val="20"/>
        </w:rPr>
        <w:t xml:space="preserve"> </w:t>
      </w:r>
      <w:r w:rsidR="001A4283" w:rsidRPr="00087CE5">
        <w:rPr>
          <w:rFonts w:ascii="Times New Roman" w:hAnsi="Times New Roman" w:hint="eastAsia"/>
          <w:sz w:val="20"/>
        </w:rPr>
        <w:t>исключает</w:t>
      </w:r>
      <w:r w:rsidR="00736C9F" w:rsidRPr="00087CE5">
        <w:rPr>
          <w:rFonts w:ascii="Times New Roman" w:hAnsi="Times New Roman"/>
          <w:sz w:val="20"/>
        </w:rPr>
        <w:t> </w:t>
      </w:r>
      <w:r w:rsidR="001A4283" w:rsidRPr="00087CE5">
        <w:rPr>
          <w:rFonts w:ascii="Times New Roman" w:hAnsi="Times New Roman" w:hint="eastAsia"/>
          <w:sz w:val="20"/>
        </w:rPr>
        <w:t>диагноз</w:t>
      </w:r>
      <w:r w:rsidR="00736C9F" w:rsidRPr="00087CE5">
        <w:rPr>
          <w:rFonts w:ascii="Times New Roman" w:hAnsi="Times New Roman"/>
          <w:sz w:val="20"/>
        </w:rPr>
        <w:t> </w:t>
      </w:r>
      <w:r w:rsidR="001A4283" w:rsidRPr="00087CE5">
        <w:rPr>
          <w:rFonts w:ascii="Times New Roman" w:hAnsi="Times New Roman" w:hint="eastAsia"/>
          <w:sz w:val="20"/>
        </w:rPr>
        <w:t>ЖДА</w:t>
      </w:r>
      <w:r w:rsidRPr="00087CE5">
        <w:rPr>
          <w:rFonts w:ascii="Times New Roman" w:hAnsi="Times New Roman"/>
          <w:sz w:val="20"/>
        </w:rPr>
        <w:t xml:space="preserve">, </w:t>
      </w:r>
      <w:r w:rsidR="00065A7A" w:rsidRPr="00087CE5">
        <w:rPr>
          <w:rFonts w:ascii="Times New Roman" w:hAnsi="Times New Roman"/>
          <w:sz w:val="20"/>
        </w:rPr>
        <w:t>поскольку</w:t>
      </w:r>
      <w:r w:rsidR="009F504D" w:rsidRPr="00087CE5">
        <w:rPr>
          <w:rFonts w:ascii="Times New Roman" w:hAnsi="Times New Roman"/>
          <w:sz w:val="20"/>
        </w:rPr>
        <w:t> </w:t>
      </w:r>
      <w:r w:rsidR="000F55FA" w:rsidRPr="00087CE5">
        <w:rPr>
          <w:rFonts w:ascii="Times New Roman" w:hAnsi="Times New Roman" w:hint="eastAsia"/>
          <w:sz w:val="20"/>
        </w:rPr>
        <w:t>прием</w:t>
      </w:r>
      <w:r w:rsidRPr="00087CE5">
        <w:rPr>
          <w:rFonts w:ascii="Times New Roman" w:hAnsi="Times New Roman"/>
          <w:sz w:val="20"/>
        </w:rPr>
        <w:t xml:space="preserve"> </w:t>
      </w:r>
      <w:r w:rsidR="000F55FA" w:rsidRPr="00087CE5">
        <w:rPr>
          <w:rFonts w:ascii="Times New Roman" w:hAnsi="Times New Roman" w:hint="eastAsia"/>
          <w:sz w:val="20"/>
        </w:rPr>
        <w:t>пациентом</w:t>
      </w:r>
      <w:r w:rsidRPr="00087CE5">
        <w:rPr>
          <w:rFonts w:ascii="Times New Roman" w:hAnsi="Times New Roman"/>
          <w:sz w:val="20"/>
        </w:rPr>
        <w:t xml:space="preserve"> </w:t>
      </w:r>
      <w:r w:rsidR="000F063C" w:rsidRPr="00087CE5">
        <w:rPr>
          <w:rFonts w:ascii="Times New Roman" w:hAnsi="Times New Roman" w:hint="eastAsia"/>
          <w:sz w:val="20"/>
        </w:rPr>
        <w:t>на</w:t>
      </w:r>
      <w:r w:rsidRPr="00087CE5">
        <w:rPr>
          <w:rFonts w:ascii="Times New Roman" w:hAnsi="Times New Roman"/>
          <w:sz w:val="20"/>
        </w:rPr>
        <w:t xml:space="preserve"> </w:t>
      </w:r>
      <w:r w:rsidR="000F063C" w:rsidRPr="00087CE5">
        <w:rPr>
          <w:rFonts w:ascii="Times New Roman" w:hAnsi="Times New Roman" w:hint="eastAsia"/>
          <w:sz w:val="20"/>
        </w:rPr>
        <w:t>кануне</w:t>
      </w:r>
      <w:r w:rsidRPr="00087CE5">
        <w:rPr>
          <w:rFonts w:ascii="Times New Roman" w:hAnsi="Times New Roman"/>
          <w:sz w:val="20"/>
        </w:rPr>
        <w:t xml:space="preserve"> </w:t>
      </w:r>
      <w:r w:rsidR="000F063C" w:rsidRPr="00087CE5">
        <w:rPr>
          <w:rFonts w:ascii="Times New Roman" w:hAnsi="Times New Roman" w:hint="eastAsia"/>
          <w:sz w:val="20"/>
        </w:rPr>
        <w:t>исследования</w:t>
      </w:r>
      <w:r w:rsidRPr="00087CE5">
        <w:rPr>
          <w:rFonts w:ascii="Times New Roman" w:hAnsi="Times New Roman"/>
          <w:sz w:val="20"/>
        </w:rPr>
        <w:t xml:space="preserve"> </w:t>
      </w:r>
      <w:r w:rsidR="000F063C" w:rsidRPr="00087CE5">
        <w:rPr>
          <w:rFonts w:ascii="Times New Roman" w:hAnsi="Times New Roman" w:hint="eastAsia"/>
          <w:sz w:val="20"/>
        </w:rPr>
        <w:t>железосодержащих</w:t>
      </w:r>
      <w:r w:rsidRPr="00087CE5">
        <w:rPr>
          <w:rFonts w:ascii="Times New Roman" w:hAnsi="Times New Roman"/>
          <w:sz w:val="20"/>
        </w:rPr>
        <w:t xml:space="preserve"> </w:t>
      </w:r>
      <w:r w:rsidR="000F063C" w:rsidRPr="00087CE5">
        <w:rPr>
          <w:rFonts w:ascii="Times New Roman" w:hAnsi="Times New Roman" w:hint="eastAsia"/>
          <w:sz w:val="20"/>
        </w:rPr>
        <w:t>препаратов</w:t>
      </w:r>
      <w:r w:rsidR="00BE3EFA" w:rsidRPr="00087CE5">
        <w:rPr>
          <w:rFonts w:ascii="Times New Roman" w:hAnsi="Times New Roman"/>
          <w:sz w:val="20"/>
        </w:rPr>
        <w:t>,</w:t>
      </w:r>
      <w:r w:rsidRPr="00087CE5">
        <w:rPr>
          <w:rFonts w:ascii="Times New Roman" w:hAnsi="Times New Roman"/>
          <w:sz w:val="20"/>
        </w:rPr>
        <w:t xml:space="preserve"> </w:t>
      </w:r>
      <w:r w:rsidR="000F063C" w:rsidRPr="00087CE5">
        <w:rPr>
          <w:rFonts w:ascii="Times New Roman" w:hAnsi="Times New Roman" w:hint="eastAsia"/>
          <w:sz w:val="20"/>
        </w:rPr>
        <w:t>мясная</w:t>
      </w:r>
      <w:r w:rsidRPr="00087CE5">
        <w:rPr>
          <w:rFonts w:ascii="Times New Roman" w:hAnsi="Times New Roman"/>
          <w:sz w:val="20"/>
        </w:rPr>
        <w:t xml:space="preserve"> </w:t>
      </w:r>
      <w:r w:rsidR="000F063C" w:rsidRPr="00087CE5">
        <w:rPr>
          <w:rFonts w:ascii="Times New Roman" w:hAnsi="Times New Roman" w:hint="eastAsia"/>
          <w:sz w:val="20"/>
        </w:rPr>
        <w:t>диета</w:t>
      </w:r>
      <w:r w:rsidRPr="00087CE5">
        <w:rPr>
          <w:rFonts w:ascii="Times New Roman" w:hAnsi="Times New Roman"/>
          <w:sz w:val="20"/>
        </w:rPr>
        <w:t xml:space="preserve"> </w:t>
      </w:r>
      <w:r w:rsidR="00BE3EFA" w:rsidRPr="00087CE5">
        <w:rPr>
          <w:rFonts w:ascii="Times New Roman" w:hAnsi="Times New Roman" w:hint="eastAsia"/>
          <w:sz w:val="20"/>
        </w:rPr>
        <w:t>или</w:t>
      </w:r>
      <w:r w:rsidRPr="00087CE5">
        <w:rPr>
          <w:rFonts w:ascii="Times New Roman" w:hAnsi="Times New Roman"/>
          <w:sz w:val="20"/>
        </w:rPr>
        <w:t xml:space="preserve"> </w:t>
      </w:r>
      <w:r w:rsidR="00BE3EFA" w:rsidRPr="00087CE5">
        <w:rPr>
          <w:rFonts w:ascii="Times New Roman" w:hAnsi="Times New Roman" w:hint="eastAsia"/>
          <w:sz w:val="20"/>
        </w:rPr>
        <w:t>предшествующая</w:t>
      </w:r>
      <w:r w:rsidR="00BE3EFA" w:rsidRPr="00087CE5">
        <w:rPr>
          <w:rFonts w:ascii="Times New Roman" w:hAnsi="Times New Roman"/>
          <w:sz w:val="20"/>
        </w:rPr>
        <w:t xml:space="preserve"> (</w:t>
      </w:r>
      <w:r w:rsidR="00BE3EFA" w:rsidRPr="00087CE5">
        <w:rPr>
          <w:rFonts w:ascii="Times New Roman" w:hAnsi="Times New Roman" w:hint="eastAsia"/>
          <w:sz w:val="20"/>
        </w:rPr>
        <w:t>за</w:t>
      </w:r>
      <w:r w:rsidR="00BE3EFA" w:rsidRPr="00087CE5">
        <w:rPr>
          <w:rFonts w:ascii="Times New Roman" w:hAnsi="Times New Roman"/>
          <w:sz w:val="20"/>
        </w:rPr>
        <w:t xml:space="preserve"> 10-14 </w:t>
      </w:r>
      <w:r w:rsidR="00BE3EFA" w:rsidRPr="00087CE5">
        <w:rPr>
          <w:rFonts w:ascii="Times New Roman" w:hAnsi="Times New Roman" w:hint="eastAsia"/>
          <w:sz w:val="20"/>
        </w:rPr>
        <w:t>дней</w:t>
      </w:r>
      <w:proofErr w:type="gramStart"/>
      <w:r w:rsidRPr="00087CE5">
        <w:rPr>
          <w:rFonts w:ascii="Times New Roman" w:hAnsi="Times New Roman"/>
          <w:sz w:val="20"/>
        </w:rPr>
        <w:t>)</w:t>
      </w:r>
      <w:r w:rsidR="00BE3EFA" w:rsidRPr="00087CE5">
        <w:rPr>
          <w:rFonts w:ascii="Times New Roman" w:hAnsi="Times New Roman" w:hint="eastAsia"/>
          <w:sz w:val="20"/>
        </w:rPr>
        <w:t>т</w:t>
      </w:r>
      <w:proofErr w:type="gramEnd"/>
      <w:r w:rsidR="00BE3EFA" w:rsidRPr="00087CE5">
        <w:rPr>
          <w:rFonts w:ascii="Times New Roman" w:hAnsi="Times New Roman" w:hint="eastAsia"/>
          <w:sz w:val="20"/>
        </w:rPr>
        <w:t>рансфузия</w:t>
      </w:r>
      <w:r w:rsidRPr="00087CE5">
        <w:rPr>
          <w:rFonts w:ascii="Times New Roman" w:hAnsi="Times New Roman"/>
          <w:sz w:val="20"/>
        </w:rPr>
        <w:t xml:space="preserve"> </w:t>
      </w:r>
      <w:proofErr w:type="spellStart"/>
      <w:r w:rsidR="00BE3EFA" w:rsidRPr="00087CE5">
        <w:rPr>
          <w:rFonts w:ascii="Times New Roman" w:hAnsi="Times New Roman" w:hint="eastAsia"/>
          <w:sz w:val="20"/>
        </w:rPr>
        <w:t>эритроцитной</w:t>
      </w:r>
      <w:proofErr w:type="spellEnd"/>
      <w:r w:rsidRPr="00087CE5">
        <w:rPr>
          <w:rFonts w:ascii="Times New Roman" w:hAnsi="Times New Roman"/>
          <w:sz w:val="20"/>
        </w:rPr>
        <w:t xml:space="preserve"> </w:t>
      </w:r>
      <w:r w:rsidR="00BE3EFA" w:rsidRPr="00087CE5">
        <w:rPr>
          <w:rFonts w:ascii="Times New Roman" w:hAnsi="Times New Roman" w:hint="eastAsia"/>
          <w:sz w:val="20"/>
        </w:rPr>
        <w:t>массы</w:t>
      </w:r>
      <w:r w:rsidRPr="00087CE5">
        <w:rPr>
          <w:rFonts w:ascii="Times New Roman" w:hAnsi="Times New Roman"/>
          <w:sz w:val="20"/>
        </w:rPr>
        <w:t xml:space="preserve"> </w:t>
      </w:r>
      <w:r w:rsidR="00BE3EFA" w:rsidRPr="00087CE5">
        <w:rPr>
          <w:rFonts w:ascii="Times New Roman" w:hAnsi="Times New Roman" w:hint="eastAsia"/>
          <w:sz w:val="20"/>
        </w:rPr>
        <w:t>могут</w:t>
      </w:r>
      <w:r w:rsidRPr="00087CE5">
        <w:rPr>
          <w:rFonts w:ascii="Times New Roman" w:hAnsi="Times New Roman"/>
          <w:sz w:val="20"/>
        </w:rPr>
        <w:t xml:space="preserve"> </w:t>
      </w:r>
      <w:r w:rsidR="000F063C" w:rsidRPr="00087CE5">
        <w:rPr>
          <w:rFonts w:ascii="Times New Roman" w:hAnsi="Times New Roman" w:hint="eastAsia"/>
          <w:sz w:val="20"/>
        </w:rPr>
        <w:t>сильно</w:t>
      </w:r>
      <w:r w:rsidRPr="00087CE5">
        <w:rPr>
          <w:rFonts w:ascii="Times New Roman" w:hAnsi="Times New Roman"/>
          <w:sz w:val="20"/>
        </w:rPr>
        <w:t xml:space="preserve"> </w:t>
      </w:r>
      <w:r w:rsidR="000F063C" w:rsidRPr="00087CE5">
        <w:rPr>
          <w:rFonts w:ascii="Times New Roman" w:hAnsi="Times New Roman" w:hint="eastAsia"/>
          <w:sz w:val="20"/>
        </w:rPr>
        <w:t>иска</w:t>
      </w:r>
      <w:r w:rsidR="00BE3EFA" w:rsidRPr="00087CE5">
        <w:rPr>
          <w:rFonts w:ascii="Times New Roman" w:hAnsi="Times New Roman" w:hint="eastAsia"/>
          <w:sz w:val="20"/>
        </w:rPr>
        <w:t>зить</w:t>
      </w:r>
      <w:r w:rsidRPr="00087CE5">
        <w:rPr>
          <w:rFonts w:ascii="Times New Roman" w:hAnsi="Times New Roman"/>
          <w:sz w:val="20"/>
        </w:rPr>
        <w:t xml:space="preserve"> </w:t>
      </w:r>
      <w:r w:rsidR="000F063C" w:rsidRPr="00087CE5">
        <w:rPr>
          <w:rFonts w:ascii="Times New Roman" w:hAnsi="Times New Roman" w:hint="eastAsia"/>
          <w:sz w:val="20"/>
        </w:rPr>
        <w:t>показатель</w:t>
      </w:r>
      <w:r w:rsidRPr="00087CE5">
        <w:rPr>
          <w:rFonts w:ascii="Times New Roman" w:hAnsi="Times New Roman"/>
          <w:sz w:val="20"/>
        </w:rPr>
        <w:t xml:space="preserve"> </w:t>
      </w:r>
      <w:r w:rsidR="00BB4AE0" w:rsidRPr="00087CE5">
        <w:rPr>
          <w:rFonts w:ascii="Times New Roman" w:hAnsi="Times New Roman" w:hint="eastAsia"/>
          <w:sz w:val="20"/>
        </w:rPr>
        <w:t>сывороточного</w:t>
      </w:r>
      <w:r w:rsidRPr="00087CE5">
        <w:rPr>
          <w:rFonts w:ascii="Times New Roman" w:hAnsi="Times New Roman"/>
          <w:sz w:val="20"/>
        </w:rPr>
        <w:t xml:space="preserve"> </w:t>
      </w:r>
      <w:r w:rsidR="00BB4AE0" w:rsidRPr="00087CE5">
        <w:rPr>
          <w:rFonts w:ascii="Times New Roman" w:hAnsi="Times New Roman" w:hint="eastAsia"/>
          <w:sz w:val="20"/>
        </w:rPr>
        <w:t>железа</w:t>
      </w:r>
      <w:r w:rsidRPr="00087CE5">
        <w:rPr>
          <w:rFonts w:ascii="Times New Roman" w:hAnsi="Times New Roman"/>
          <w:sz w:val="20"/>
        </w:rPr>
        <w:t xml:space="preserve"> </w:t>
      </w:r>
      <w:proofErr w:type="spellStart"/>
      <w:r w:rsidR="00BB4AE0" w:rsidRPr="00087CE5">
        <w:rPr>
          <w:rFonts w:ascii="Times New Roman" w:hAnsi="Times New Roman" w:hint="eastAsia"/>
          <w:sz w:val="20"/>
        </w:rPr>
        <w:t>и</w:t>
      </w:r>
      <w:r w:rsidR="000F063C" w:rsidRPr="00087CE5">
        <w:rPr>
          <w:rFonts w:ascii="Times New Roman" w:hAnsi="Times New Roman"/>
          <w:sz w:val="20"/>
        </w:rPr>
        <w:t>,</w:t>
      </w:r>
      <w:r w:rsidR="00BB4AE0" w:rsidRPr="00087CE5">
        <w:rPr>
          <w:rFonts w:ascii="Times New Roman" w:hAnsi="Times New Roman" w:hint="eastAsia"/>
          <w:sz w:val="20"/>
        </w:rPr>
        <w:t>соответственно</w:t>
      </w:r>
      <w:proofErr w:type="spellEnd"/>
      <w:r w:rsidRPr="00087CE5">
        <w:rPr>
          <w:rFonts w:ascii="Times New Roman" w:hAnsi="Times New Roman"/>
          <w:sz w:val="20"/>
        </w:rPr>
        <w:t xml:space="preserve">, </w:t>
      </w:r>
      <w:r w:rsidR="00BB4AE0" w:rsidRPr="00087CE5">
        <w:rPr>
          <w:rFonts w:ascii="Times New Roman" w:hAnsi="Times New Roman" w:hint="eastAsia"/>
          <w:sz w:val="20"/>
        </w:rPr>
        <w:t>коэффициент</w:t>
      </w:r>
      <w:r w:rsidRPr="00087CE5">
        <w:rPr>
          <w:rFonts w:ascii="Times New Roman" w:hAnsi="Times New Roman"/>
          <w:sz w:val="20"/>
        </w:rPr>
        <w:t xml:space="preserve"> </w:t>
      </w:r>
      <w:proofErr w:type="spellStart"/>
      <w:r w:rsidR="00BB4AE0" w:rsidRPr="00087CE5">
        <w:rPr>
          <w:rFonts w:ascii="Times New Roman" w:hAnsi="Times New Roman" w:hint="eastAsia"/>
          <w:sz w:val="20"/>
        </w:rPr>
        <w:t>НТЖ</w:t>
      </w:r>
      <w:r w:rsidR="00BB4AE0" w:rsidRPr="00087CE5">
        <w:rPr>
          <w:rFonts w:ascii="Times New Roman" w:hAnsi="Times New Roman"/>
          <w:sz w:val="20"/>
        </w:rPr>
        <w:t>,</w:t>
      </w:r>
      <w:r w:rsidR="000F063C" w:rsidRPr="00087CE5">
        <w:rPr>
          <w:rFonts w:ascii="Times New Roman" w:hAnsi="Times New Roman" w:hint="eastAsia"/>
          <w:sz w:val="20"/>
        </w:rPr>
        <w:t>что</w:t>
      </w:r>
      <w:proofErr w:type="spellEnd"/>
      <w:r w:rsidRPr="00087CE5">
        <w:rPr>
          <w:rFonts w:ascii="Times New Roman" w:hAnsi="Times New Roman"/>
          <w:sz w:val="20"/>
        </w:rPr>
        <w:t xml:space="preserve"> </w:t>
      </w:r>
      <w:r w:rsidR="000F063C" w:rsidRPr="00087CE5">
        <w:rPr>
          <w:rFonts w:ascii="Times New Roman" w:hAnsi="Times New Roman" w:hint="eastAsia"/>
          <w:sz w:val="20"/>
        </w:rPr>
        <w:t>необходимо</w:t>
      </w:r>
      <w:r w:rsidRPr="00087CE5">
        <w:rPr>
          <w:rFonts w:ascii="Times New Roman" w:hAnsi="Times New Roman"/>
          <w:sz w:val="20"/>
        </w:rPr>
        <w:t xml:space="preserve"> </w:t>
      </w:r>
      <w:r w:rsidR="000F063C" w:rsidRPr="00087CE5">
        <w:rPr>
          <w:rFonts w:ascii="Times New Roman" w:hAnsi="Times New Roman" w:hint="eastAsia"/>
          <w:sz w:val="20"/>
        </w:rPr>
        <w:t>учитывать</w:t>
      </w:r>
      <w:r w:rsidRPr="00087CE5">
        <w:rPr>
          <w:rFonts w:ascii="Times New Roman" w:hAnsi="Times New Roman"/>
          <w:sz w:val="20"/>
        </w:rPr>
        <w:t xml:space="preserve"> </w:t>
      </w:r>
      <w:r w:rsidR="000F063C" w:rsidRPr="00087CE5">
        <w:rPr>
          <w:rFonts w:ascii="Times New Roman" w:hAnsi="Times New Roman" w:hint="eastAsia"/>
          <w:sz w:val="20"/>
        </w:rPr>
        <w:t>при</w:t>
      </w:r>
      <w:r w:rsidRPr="00087CE5">
        <w:rPr>
          <w:rFonts w:ascii="Times New Roman" w:hAnsi="Times New Roman"/>
          <w:sz w:val="20"/>
        </w:rPr>
        <w:t xml:space="preserve"> </w:t>
      </w:r>
      <w:r w:rsidR="000F063C" w:rsidRPr="00087CE5">
        <w:rPr>
          <w:rFonts w:ascii="Times New Roman" w:hAnsi="Times New Roman" w:hint="eastAsia"/>
          <w:sz w:val="20"/>
        </w:rPr>
        <w:t>оценке</w:t>
      </w:r>
      <w:r w:rsidRPr="00087CE5">
        <w:rPr>
          <w:rFonts w:ascii="Times New Roman" w:hAnsi="Times New Roman"/>
          <w:sz w:val="20"/>
        </w:rPr>
        <w:t xml:space="preserve"> </w:t>
      </w:r>
      <w:r w:rsidR="000F063C" w:rsidRPr="00087CE5">
        <w:rPr>
          <w:rFonts w:ascii="Times New Roman" w:hAnsi="Times New Roman" w:hint="eastAsia"/>
          <w:sz w:val="20"/>
        </w:rPr>
        <w:t>результатов</w:t>
      </w:r>
      <w:r w:rsidRPr="00087CE5">
        <w:rPr>
          <w:rFonts w:ascii="Times New Roman" w:hAnsi="Times New Roman"/>
          <w:sz w:val="20"/>
        </w:rPr>
        <w:t xml:space="preserve"> </w:t>
      </w:r>
      <w:r w:rsidR="000F063C" w:rsidRPr="00087CE5">
        <w:rPr>
          <w:rFonts w:ascii="Times New Roman" w:hAnsi="Times New Roman" w:hint="eastAsia"/>
          <w:sz w:val="20"/>
        </w:rPr>
        <w:t>исследования</w:t>
      </w:r>
      <w:r w:rsidR="000F063C" w:rsidRPr="00087CE5">
        <w:rPr>
          <w:rFonts w:ascii="Times New Roman" w:hAnsi="Times New Roman"/>
          <w:sz w:val="20"/>
        </w:rPr>
        <w:t>.</w:t>
      </w:r>
      <w:r w:rsidRPr="00087CE5">
        <w:rPr>
          <w:rFonts w:ascii="Times New Roman" w:hAnsi="Times New Roman"/>
          <w:sz w:val="20"/>
        </w:rPr>
        <w:t xml:space="preserve"> </w:t>
      </w:r>
      <w:r w:rsidR="00D222AC" w:rsidRPr="00087CE5">
        <w:rPr>
          <w:rFonts w:ascii="Times New Roman" w:hAnsi="Times New Roman"/>
          <w:sz w:val="20"/>
        </w:rPr>
        <w:t xml:space="preserve">Развитию ЖДА предшествует период латентного </w:t>
      </w:r>
      <w:proofErr w:type="spellStart"/>
      <w:r w:rsidR="00D222AC" w:rsidRPr="00087CE5">
        <w:rPr>
          <w:rFonts w:ascii="Times New Roman" w:hAnsi="Times New Roman"/>
          <w:sz w:val="20"/>
        </w:rPr>
        <w:t>железодефицита</w:t>
      </w:r>
      <w:proofErr w:type="spellEnd"/>
      <w:r w:rsidR="00D222AC" w:rsidRPr="00087CE5">
        <w:rPr>
          <w:rFonts w:ascii="Times New Roman" w:hAnsi="Times New Roman"/>
          <w:sz w:val="20"/>
        </w:rPr>
        <w:t>, лабораторными критериями которого служат низкие показ</w:t>
      </w:r>
      <w:r w:rsidR="009560FB" w:rsidRPr="00087CE5">
        <w:rPr>
          <w:rFonts w:ascii="Times New Roman" w:hAnsi="Times New Roman"/>
          <w:sz w:val="20"/>
        </w:rPr>
        <w:t>атели сывороточного железа и</w:t>
      </w:r>
      <w:r w:rsidR="00D222AC" w:rsidRPr="00087CE5">
        <w:rPr>
          <w:rFonts w:ascii="Times New Roman" w:hAnsi="Times New Roman"/>
          <w:sz w:val="20"/>
        </w:rPr>
        <w:t xml:space="preserve"> </w:t>
      </w:r>
      <w:proofErr w:type="spellStart"/>
      <w:r w:rsidR="00D222AC" w:rsidRPr="00087CE5">
        <w:rPr>
          <w:rFonts w:ascii="Times New Roman" w:hAnsi="Times New Roman"/>
          <w:sz w:val="20"/>
        </w:rPr>
        <w:t>ферритин</w:t>
      </w:r>
      <w:r w:rsidR="008855E5" w:rsidRPr="00087CE5">
        <w:rPr>
          <w:rFonts w:ascii="Times New Roman" w:hAnsi="Times New Roman"/>
          <w:sz w:val="20"/>
        </w:rPr>
        <w:t>а</w:t>
      </w:r>
      <w:proofErr w:type="spellEnd"/>
      <w:r w:rsidR="00D222AC" w:rsidRPr="00087CE5">
        <w:rPr>
          <w:rFonts w:ascii="Times New Roman" w:hAnsi="Times New Roman"/>
          <w:sz w:val="20"/>
        </w:rPr>
        <w:t xml:space="preserve"> на фоне </w:t>
      </w:r>
      <w:r w:rsidR="001E36CB" w:rsidRPr="00087CE5">
        <w:rPr>
          <w:rFonts w:ascii="Times New Roman" w:hAnsi="Times New Roman"/>
          <w:sz w:val="20"/>
        </w:rPr>
        <w:t>нормального уровня гемоглобина.</w:t>
      </w:r>
    </w:p>
    <w:p w:rsidR="001A4283" w:rsidRPr="00087CE5" w:rsidRDefault="0083023B" w:rsidP="002B7694">
      <w:pPr>
        <w:pStyle w:val="aff1"/>
        <w:ind w:left="0"/>
        <w:divId w:val="266810958"/>
        <w:rPr>
          <w:b w:val="0"/>
          <w:bCs/>
          <w:color w:val="000000"/>
          <w:sz w:val="20"/>
          <w:szCs w:val="20"/>
        </w:rPr>
      </w:pPr>
      <w:proofErr w:type="spellStart"/>
      <w:r w:rsidRPr="00087CE5">
        <w:rPr>
          <w:b w:val="0"/>
          <w:sz w:val="20"/>
          <w:szCs w:val="20"/>
        </w:rPr>
        <w:t>М</w:t>
      </w:r>
      <w:r w:rsidRPr="00087CE5">
        <w:rPr>
          <w:b w:val="0"/>
          <w:bCs/>
          <w:color w:val="000000"/>
          <w:sz w:val="20"/>
          <w:szCs w:val="20"/>
        </w:rPr>
        <w:t>икроцитарная</w:t>
      </w:r>
      <w:proofErr w:type="spellEnd"/>
      <w:r w:rsidRPr="00087CE5">
        <w:rPr>
          <w:b w:val="0"/>
          <w:bCs/>
          <w:color w:val="000000"/>
          <w:sz w:val="20"/>
          <w:szCs w:val="20"/>
        </w:rPr>
        <w:t xml:space="preserve"> гипохромная анемия является характерным морфологическим признаком </w:t>
      </w:r>
      <w:proofErr w:type="gramStart"/>
      <w:r w:rsidRPr="00087CE5">
        <w:rPr>
          <w:b w:val="0"/>
          <w:bCs/>
          <w:color w:val="000000"/>
          <w:sz w:val="20"/>
          <w:szCs w:val="20"/>
        </w:rPr>
        <w:t>β-</w:t>
      </w:r>
      <w:proofErr w:type="gramEnd"/>
      <w:r w:rsidRPr="00087CE5">
        <w:rPr>
          <w:b w:val="0"/>
          <w:bCs/>
          <w:color w:val="000000"/>
          <w:sz w:val="20"/>
          <w:szCs w:val="20"/>
        </w:rPr>
        <w:t xml:space="preserve">талассемии, тяжелые формы которой ассоциируются с глубокой анемией и выраженными признаками перегрузки железом (повышенные показатели сывороточного </w:t>
      </w:r>
      <w:proofErr w:type="spellStart"/>
      <w:r w:rsidRPr="00087CE5">
        <w:rPr>
          <w:b w:val="0"/>
          <w:bCs/>
          <w:color w:val="000000"/>
          <w:sz w:val="20"/>
          <w:szCs w:val="20"/>
        </w:rPr>
        <w:t>ферритина</w:t>
      </w:r>
      <w:proofErr w:type="spellEnd"/>
      <w:r w:rsidRPr="00087CE5">
        <w:rPr>
          <w:b w:val="0"/>
          <w:bCs/>
          <w:color w:val="000000"/>
          <w:sz w:val="20"/>
          <w:szCs w:val="20"/>
        </w:rPr>
        <w:t xml:space="preserve"> и НТЖ, сниженные – </w:t>
      </w:r>
      <w:proofErr w:type="spellStart"/>
      <w:r w:rsidRPr="00087CE5">
        <w:rPr>
          <w:b w:val="0"/>
          <w:bCs/>
          <w:color w:val="000000"/>
          <w:sz w:val="20"/>
          <w:szCs w:val="20"/>
        </w:rPr>
        <w:t>трансферрина</w:t>
      </w:r>
      <w:proofErr w:type="spellEnd"/>
      <w:r w:rsidRPr="00087CE5">
        <w:rPr>
          <w:b w:val="0"/>
          <w:bCs/>
          <w:color w:val="000000"/>
          <w:sz w:val="20"/>
          <w:szCs w:val="20"/>
        </w:rPr>
        <w:t xml:space="preserve"> и ОЖСС). Однако легкие субклинические формы талассемии, протекающие с легкой </w:t>
      </w:r>
      <w:proofErr w:type="spellStart"/>
      <w:r w:rsidRPr="00087CE5">
        <w:rPr>
          <w:b w:val="0"/>
          <w:bCs/>
          <w:color w:val="000000"/>
          <w:sz w:val="20"/>
          <w:szCs w:val="20"/>
        </w:rPr>
        <w:t>микроцитарной</w:t>
      </w:r>
      <w:proofErr w:type="spellEnd"/>
      <w:r w:rsidRPr="00087CE5">
        <w:rPr>
          <w:b w:val="0"/>
          <w:bCs/>
          <w:color w:val="000000"/>
          <w:sz w:val="20"/>
          <w:szCs w:val="20"/>
        </w:rPr>
        <w:t xml:space="preserve"> гипохромной анемией, </w:t>
      </w:r>
      <w:r w:rsidRPr="00087CE5">
        <w:rPr>
          <w:b w:val="0"/>
          <w:bCs/>
          <w:color w:val="000000"/>
          <w:sz w:val="20"/>
          <w:szCs w:val="20"/>
        </w:rPr>
        <w:lastRenderedPageBreak/>
        <w:t xml:space="preserve">зачастую расцениваются как железодефицитные без исследования сывороточных показателей метаболизма железа, что влечет за собой назначение неадекватной </w:t>
      </w:r>
      <w:proofErr w:type="spellStart"/>
      <w:r w:rsidRPr="00087CE5">
        <w:rPr>
          <w:b w:val="0"/>
          <w:bCs/>
          <w:color w:val="000000"/>
          <w:sz w:val="20"/>
          <w:szCs w:val="20"/>
        </w:rPr>
        <w:t>ферротерапии</w:t>
      </w:r>
      <w:proofErr w:type="spellEnd"/>
      <w:r w:rsidRPr="00087CE5">
        <w:rPr>
          <w:b w:val="0"/>
          <w:bCs/>
          <w:color w:val="000000"/>
          <w:sz w:val="20"/>
          <w:szCs w:val="20"/>
        </w:rPr>
        <w:t xml:space="preserve">, способной привести к ускоренному развитию </w:t>
      </w:r>
      <w:r w:rsidR="00066A0E" w:rsidRPr="00087CE5">
        <w:rPr>
          <w:b w:val="0"/>
          <w:bCs/>
          <w:color w:val="000000"/>
          <w:sz w:val="20"/>
          <w:szCs w:val="20"/>
        </w:rPr>
        <w:t>тканевой перегрузки железом</w:t>
      </w:r>
      <w:r w:rsidRPr="00087CE5">
        <w:rPr>
          <w:b w:val="0"/>
          <w:bCs/>
          <w:color w:val="000000"/>
          <w:sz w:val="20"/>
          <w:szCs w:val="20"/>
        </w:rPr>
        <w:t xml:space="preserve">. </w:t>
      </w:r>
    </w:p>
    <w:p w:rsidR="001546DA" w:rsidRPr="00087CE5" w:rsidRDefault="001546DA" w:rsidP="002B7694">
      <w:pPr>
        <w:pStyle w:val="aff1"/>
        <w:ind w:left="0"/>
        <w:divId w:val="266810958"/>
        <w:rPr>
          <w:b w:val="0"/>
          <w:bCs/>
          <w:color w:val="000000"/>
          <w:sz w:val="20"/>
          <w:szCs w:val="20"/>
        </w:rPr>
      </w:pPr>
    </w:p>
    <w:p w:rsidR="001E36CB" w:rsidRPr="00087CE5" w:rsidRDefault="001E36CB" w:rsidP="0059169B">
      <w:pPr>
        <w:ind w:firstLine="0"/>
        <w:divId w:val="266810958"/>
        <w:rPr>
          <w:sz w:val="20"/>
          <w:szCs w:val="20"/>
        </w:rPr>
      </w:pPr>
      <w:r w:rsidRPr="00087CE5">
        <w:rPr>
          <w:sz w:val="20"/>
          <w:szCs w:val="20"/>
        </w:rPr>
        <w:t>Таблица 2. Дифференциальная диагностика железодефицитной анемии и анемии хронических заболеваний (АХЗ)</w:t>
      </w:r>
      <w:r w:rsidR="001546DA" w:rsidRPr="00087CE5">
        <w:rPr>
          <w:sz w:val="20"/>
          <w:szCs w:val="20"/>
        </w:rPr>
        <w:t>.</w:t>
      </w:r>
    </w:p>
    <w:tbl>
      <w:tblPr>
        <w:tblW w:w="9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77"/>
        <w:gridCol w:w="2410"/>
        <w:gridCol w:w="1276"/>
        <w:gridCol w:w="1805"/>
      </w:tblGrid>
      <w:tr w:rsidR="001E36CB" w:rsidRPr="00087CE5" w:rsidTr="005D13B0">
        <w:trPr>
          <w:divId w:val="266810958"/>
          <w:trHeight w:val="454"/>
        </w:trPr>
        <w:tc>
          <w:tcPr>
            <w:tcW w:w="4077" w:type="dxa"/>
          </w:tcPr>
          <w:p w:rsidR="001E36CB" w:rsidRPr="00087CE5" w:rsidRDefault="001E36CB" w:rsidP="00AB3C2B">
            <w:pPr>
              <w:spacing w:line="240" w:lineRule="auto"/>
              <w:ind w:firstLine="0"/>
              <w:textAlignment w:val="baseline"/>
              <w:rPr>
                <w:sz w:val="20"/>
                <w:szCs w:val="20"/>
              </w:rPr>
            </w:pPr>
            <w:r w:rsidRPr="00087CE5">
              <w:rPr>
                <w:bCs/>
                <w:color w:val="000000"/>
                <w:kern w:val="24"/>
                <w:sz w:val="20"/>
                <w:szCs w:val="20"/>
              </w:rPr>
              <w:t>Показатель</w:t>
            </w:r>
          </w:p>
        </w:tc>
        <w:tc>
          <w:tcPr>
            <w:tcW w:w="2410" w:type="dxa"/>
          </w:tcPr>
          <w:p w:rsidR="001E36CB" w:rsidRPr="00087CE5" w:rsidRDefault="001E36CB" w:rsidP="00AB3C2B">
            <w:pPr>
              <w:spacing w:line="240" w:lineRule="auto"/>
              <w:ind w:firstLine="0"/>
              <w:textAlignment w:val="baseline"/>
              <w:rPr>
                <w:sz w:val="20"/>
                <w:szCs w:val="20"/>
              </w:rPr>
            </w:pPr>
            <w:r w:rsidRPr="00087CE5">
              <w:rPr>
                <w:sz w:val="20"/>
                <w:szCs w:val="20"/>
              </w:rPr>
              <w:t>Норма</w:t>
            </w:r>
            <w:r w:rsidR="009C05E9" w:rsidRPr="00087CE5">
              <w:rPr>
                <w:rFonts w:cs="Times New Roman"/>
                <w:sz w:val="20"/>
                <w:szCs w:val="20"/>
              </w:rPr>
              <w:t>*</w:t>
            </w:r>
          </w:p>
        </w:tc>
        <w:tc>
          <w:tcPr>
            <w:tcW w:w="1276" w:type="dxa"/>
          </w:tcPr>
          <w:p w:rsidR="001E36CB" w:rsidRPr="00087CE5" w:rsidRDefault="001E36CB" w:rsidP="00AB3C2B">
            <w:pPr>
              <w:spacing w:line="240" w:lineRule="auto"/>
              <w:ind w:firstLine="0"/>
              <w:textAlignment w:val="baseline"/>
              <w:rPr>
                <w:sz w:val="20"/>
                <w:szCs w:val="20"/>
              </w:rPr>
            </w:pPr>
            <w:r w:rsidRPr="00087CE5">
              <w:rPr>
                <w:bCs/>
                <w:color w:val="000000"/>
                <w:kern w:val="24"/>
                <w:sz w:val="20"/>
                <w:szCs w:val="20"/>
              </w:rPr>
              <w:t>ЖДА</w:t>
            </w:r>
          </w:p>
        </w:tc>
        <w:tc>
          <w:tcPr>
            <w:tcW w:w="1805" w:type="dxa"/>
          </w:tcPr>
          <w:p w:rsidR="001E36CB" w:rsidRPr="00087CE5" w:rsidRDefault="001E36CB" w:rsidP="00AB3C2B">
            <w:pPr>
              <w:spacing w:line="240" w:lineRule="auto"/>
              <w:ind w:firstLine="0"/>
              <w:textAlignment w:val="baseline"/>
              <w:rPr>
                <w:bCs/>
                <w:color w:val="000000"/>
                <w:kern w:val="24"/>
                <w:sz w:val="20"/>
                <w:szCs w:val="20"/>
              </w:rPr>
            </w:pPr>
            <w:r w:rsidRPr="00087CE5">
              <w:rPr>
                <w:bCs/>
                <w:color w:val="000000"/>
                <w:kern w:val="24"/>
                <w:sz w:val="20"/>
                <w:szCs w:val="20"/>
              </w:rPr>
              <w:t>АХЗ</w:t>
            </w:r>
          </w:p>
        </w:tc>
      </w:tr>
      <w:tr w:rsidR="001E36CB" w:rsidRPr="00087CE5" w:rsidTr="005D13B0">
        <w:trPr>
          <w:divId w:val="266810958"/>
          <w:trHeight w:val="454"/>
        </w:trPr>
        <w:tc>
          <w:tcPr>
            <w:tcW w:w="4077" w:type="dxa"/>
          </w:tcPr>
          <w:p w:rsidR="001E36CB" w:rsidRPr="00087CE5" w:rsidRDefault="008B0CA3" w:rsidP="00AB3C2B">
            <w:pPr>
              <w:spacing w:line="240" w:lineRule="auto"/>
              <w:ind w:firstLine="0"/>
              <w:textAlignment w:val="baseline"/>
              <w:rPr>
                <w:sz w:val="20"/>
                <w:szCs w:val="20"/>
              </w:rPr>
            </w:pPr>
            <w:r w:rsidRPr="00087CE5">
              <w:rPr>
                <w:color w:val="000000"/>
                <w:kern w:val="24"/>
                <w:sz w:val="20"/>
                <w:szCs w:val="20"/>
              </w:rPr>
              <w:t>Сывороточное железо</w:t>
            </w:r>
          </w:p>
        </w:tc>
        <w:tc>
          <w:tcPr>
            <w:tcW w:w="2410" w:type="dxa"/>
          </w:tcPr>
          <w:p w:rsidR="001E36CB" w:rsidRPr="00087CE5" w:rsidRDefault="001E36CB" w:rsidP="00AB3C2B">
            <w:pPr>
              <w:spacing w:line="240" w:lineRule="auto"/>
              <w:ind w:firstLine="0"/>
              <w:textAlignment w:val="baseline"/>
              <w:rPr>
                <w:sz w:val="20"/>
                <w:szCs w:val="20"/>
              </w:rPr>
            </w:pPr>
            <w:r w:rsidRPr="00087CE5">
              <w:rPr>
                <w:color w:val="000000"/>
                <w:kern w:val="24"/>
                <w:sz w:val="20"/>
                <w:szCs w:val="20"/>
              </w:rPr>
              <w:t>1</w:t>
            </w:r>
            <w:r w:rsidR="002B079D" w:rsidRPr="00087CE5">
              <w:rPr>
                <w:color w:val="000000"/>
                <w:kern w:val="24"/>
                <w:sz w:val="20"/>
                <w:szCs w:val="20"/>
              </w:rPr>
              <w:t>0</w:t>
            </w:r>
            <w:r w:rsidRPr="00087CE5">
              <w:rPr>
                <w:color w:val="000000"/>
                <w:kern w:val="24"/>
                <w:sz w:val="20"/>
                <w:szCs w:val="20"/>
              </w:rPr>
              <w:t>,</w:t>
            </w:r>
            <w:r w:rsidR="002B079D" w:rsidRPr="00087CE5">
              <w:rPr>
                <w:color w:val="000000"/>
                <w:kern w:val="24"/>
                <w:sz w:val="20"/>
                <w:szCs w:val="20"/>
              </w:rPr>
              <w:t>7</w:t>
            </w:r>
            <w:r w:rsidRPr="00087CE5">
              <w:rPr>
                <w:color w:val="000000"/>
                <w:kern w:val="24"/>
                <w:sz w:val="20"/>
                <w:szCs w:val="20"/>
              </w:rPr>
              <w:t>–3</w:t>
            </w:r>
            <w:r w:rsidR="002B079D" w:rsidRPr="00087CE5">
              <w:rPr>
                <w:color w:val="000000"/>
                <w:kern w:val="24"/>
                <w:sz w:val="20"/>
                <w:szCs w:val="20"/>
              </w:rPr>
              <w:t>2,2</w:t>
            </w:r>
            <w:r w:rsidR="009F504D" w:rsidRPr="00087CE5">
              <w:rPr>
                <w:color w:val="000000"/>
                <w:kern w:val="24"/>
                <w:sz w:val="20"/>
                <w:szCs w:val="20"/>
              </w:rPr>
              <w:t>м</w:t>
            </w:r>
            <w:r w:rsidRPr="00087CE5">
              <w:rPr>
                <w:color w:val="000000"/>
                <w:kern w:val="24"/>
                <w:sz w:val="20"/>
                <w:szCs w:val="20"/>
              </w:rPr>
              <w:t>кмоль/л</w:t>
            </w:r>
          </w:p>
        </w:tc>
        <w:tc>
          <w:tcPr>
            <w:tcW w:w="1276" w:type="dxa"/>
          </w:tcPr>
          <w:p w:rsidR="001E36CB" w:rsidRPr="00087CE5" w:rsidRDefault="001E36CB" w:rsidP="00AB3C2B">
            <w:pPr>
              <w:spacing w:line="240" w:lineRule="auto"/>
              <w:ind w:firstLine="0"/>
              <w:textAlignment w:val="baseline"/>
              <w:rPr>
                <w:sz w:val="20"/>
                <w:szCs w:val="20"/>
              </w:rPr>
            </w:pPr>
            <w:r w:rsidRPr="00087CE5">
              <w:rPr>
                <w:color w:val="000000"/>
                <w:kern w:val="24"/>
                <w:sz w:val="20"/>
                <w:szCs w:val="20"/>
              </w:rPr>
              <w:t>↓</w:t>
            </w:r>
          </w:p>
        </w:tc>
        <w:tc>
          <w:tcPr>
            <w:tcW w:w="1805" w:type="dxa"/>
          </w:tcPr>
          <w:p w:rsidR="001E36CB" w:rsidRPr="00087CE5" w:rsidRDefault="001E36CB" w:rsidP="00AB3C2B">
            <w:pPr>
              <w:spacing w:line="240" w:lineRule="auto"/>
              <w:ind w:firstLine="0"/>
              <w:textAlignment w:val="baseline"/>
              <w:rPr>
                <w:color w:val="000000"/>
                <w:kern w:val="24"/>
                <w:sz w:val="20"/>
                <w:szCs w:val="20"/>
              </w:rPr>
            </w:pPr>
            <w:r w:rsidRPr="00087CE5">
              <w:rPr>
                <w:color w:val="000000"/>
                <w:kern w:val="24"/>
                <w:sz w:val="20"/>
                <w:szCs w:val="20"/>
              </w:rPr>
              <w:t>↓</w:t>
            </w:r>
            <w:r w:rsidRPr="00087CE5">
              <w:rPr>
                <w:color w:val="000000"/>
                <w:kern w:val="24"/>
                <w:sz w:val="20"/>
                <w:szCs w:val="20"/>
                <w:lang w:val="en-US"/>
              </w:rPr>
              <w:t xml:space="preserve"> N</w:t>
            </w:r>
          </w:p>
        </w:tc>
      </w:tr>
      <w:tr w:rsidR="001E36CB" w:rsidRPr="00087CE5" w:rsidTr="005D13B0">
        <w:trPr>
          <w:divId w:val="266810958"/>
          <w:trHeight w:val="454"/>
        </w:trPr>
        <w:tc>
          <w:tcPr>
            <w:tcW w:w="4077" w:type="dxa"/>
          </w:tcPr>
          <w:p w:rsidR="001E36CB" w:rsidRPr="00087CE5" w:rsidRDefault="001E36CB" w:rsidP="00AB3C2B">
            <w:pPr>
              <w:spacing w:line="240" w:lineRule="auto"/>
              <w:ind w:firstLine="0"/>
              <w:textAlignment w:val="baseline"/>
              <w:rPr>
                <w:sz w:val="20"/>
                <w:szCs w:val="20"/>
              </w:rPr>
            </w:pPr>
            <w:r w:rsidRPr="00087CE5">
              <w:rPr>
                <w:color w:val="000000"/>
                <w:kern w:val="24"/>
                <w:sz w:val="20"/>
                <w:szCs w:val="20"/>
              </w:rPr>
              <w:t>ОЖСС</w:t>
            </w:r>
          </w:p>
        </w:tc>
        <w:tc>
          <w:tcPr>
            <w:tcW w:w="2410" w:type="dxa"/>
          </w:tcPr>
          <w:p w:rsidR="001E36CB" w:rsidRPr="00087CE5" w:rsidRDefault="002B079D" w:rsidP="00AB3C2B">
            <w:pPr>
              <w:spacing w:line="240" w:lineRule="auto"/>
              <w:ind w:firstLine="0"/>
              <w:textAlignment w:val="baseline"/>
              <w:rPr>
                <w:sz w:val="20"/>
                <w:szCs w:val="20"/>
              </w:rPr>
            </w:pPr>
            <w:r w:rsidRPr="00087CE5">
              <w:rPr>
                <w:color w:val="000000"/>
                <w:kern w:val="24"/>
                <w:sz w:val="20"/>
                <w:szCs w:val="20"/>
              </w:rPr>
              <w:t>46</w:t>
            </w:r>
            <w:r w:rsidR="001E36CB" w:rsidRPr="00087CE5">
              <w:rPr>
                <w:color w:val="000000"/>
                <w:kern w:val="24"/>
                <w:sz w:val="20"/>
                <w:szCs w:val="20"/>
              </w:rPr>
              <w:t xml:space="preserve"> -</w:t>
            </w:r>
            <w:r w:rsidRPr="00087CE5">
              <w:rPr>
                <w:color w:val="000000"/>
                <w:kern w:val="24"/>
                <w:sz w:val="20"/>
                <w:szCs w:val="20"/>
              </w:rPr>
              <w:t xml:space="preserve"> 90</w:t>
            </w:r>
            <w:r w:rsidR="001E36CB" w:rsidRPr="00087CE5">
              <w:rPr>
                <w:color w:val="000000"/>
                <w:kern w:val="24"/>
                <w:sz w:val="20"/>
                <w:szCs w:val="20"/>
              </w:rPr>
              <w:t xml:space="preserve"> </w:t>
            </w:r>
            <w:proofErr w:type="spellStart"/>
            <w:r w:rsidR="001E36CB" w:rsidRPr="00087CE5">
              <w:rPr>
                <w:color w:val="000000"/>
                <w:kern w:val="24"/>
                <w:sz w:val="20"/>
                <w:szCs w:val="20"/>
              </w:rPr>
              <w:t>мкмоль</w:t>
            </w:r>
            <w:proofErr w:type="spellEnd"/>
            <w:r w:rsidR="001E36CB" w:rsidRPr="00087CE5">
              <w:rPr>
                <w:color w:val="000000"/>
                <w:kern w:val="24"/>
                <w:sz w:val="20"/>
                <w:szCs w:val="20"/>
              </w:rPr>
              <w:t>/л</w:t>
            </w:r>
          </w:p>
        </w:tc>
        <w:tc>
          <w:tcPr>
            <w:tcW w:w="1276" w:type="dxa"/>
          </w:tcPr>
          <w:p w:rsidR="001E36CB" w:rsidRPr="00087CE5" w:rsidRDefault="001E36CB" w:rsidP="00AB3C2B">
            <w:pPr>
              <w:spacing w:line="240" w:lineRule="auto"/>
              <w:ind w:firstLine="0"/>
              <w:textAlignment w:val="baseline"/>
              <w:rPr>
                <w:sz w:val="20"/>
                <w:szCs w:val="20"/>
              </w:rPr>
            </w:pPr>
            <w:r w:rsidRPr="00087CE5">
              <w:rPr>
                <w:color w:val="000000"/>
                <w:kern w:val="24"/>
                <w:sz w:val="20"/>
                <w:szCs w:val="20"/>
              </w:rPr>
              <w:t>↑</w:t>
            </w:r>
          </w:p>
        </w:tc>
        <w:tc>
          <w:tcPr>
            <w:tcW w:w="1805" w:type="dxa"/>
          </w:tcPr>
          <w:p w:rsidR="001E36CB" w:rsidRPr="00087CE5" w:rsidRDefault="001E36CB" w:rsidP="00AB3C2B">
            <w:pPr>
              <w:spacing w:line="240" w:lineRule="auto"/>
              <w:ind w:firstLine="0"/>
              <w:textAlignment w:val="baseline"/>
              <w:rPr>
                <w:color w:val="000000"/>
                <w:kern w:val="24"/>
                <w:sz w:val="20"/>
                <w:szCs w:val="20"/>
              </w:rPr>
            </w:pPr>
            <w:r w:rsidRPr="00087CE5">
              <w:rPr>
                <w:color w:val="000000"/>
                <w:kern w:val="24"/>
                <w:sz w:val="20"/>
                <w:szCs w:val="20"/>
                <w:lang w:val="en-US"/>
              </w:rPr>
              <w:t>N</w:t>
            </w:r>
            <w:r w:rsidRPr="00087CE5">
              <w:rPr>
                <w:color w:val="000000"/>
                <w:kern w:val="24"/>
                <w:sz w:val="20"/>
                <w:szCs w:val="20"/>
              </w:rPr>
              <w:t xml:space="preserve"> или ↓</w:t>
            </w:r>
          </w:p>
        </w:tc>
      </w:tr>
      <w:tr w:rsidR="001E36CB" w:rsidRPr="00087CE5" w:rsidTr="005D13B0">
        <w:trPr>
          <w:divId w:val="266810958"/>
          <w:trHeight w:val="454"/>
        </w:trPr>
        <w:tc>
          <w:tcPr>
            <w:tcW w:w="4077" w:type="dxa"/>
          </w:tcPr>
          <w:p w:rsidR="001E36CB" w:rsidRPr="00087CE5" w:rsidRDefault="001E36CB" w:rsidP="00AB3C2B">
            <w:pPr>
              <w:spacing w:line="240" w:lineRule="auto"/>
              <w:ind w:firstLine="0"/>
              <w:textAlignment w:val="baseline"/>
              <w:rPr>
                <w:sz w:val="20"/>
                <w:szCs w:val="20"/>
              </w:rPr>
            </w:pPr>
            <w:r w:rsidRPr="00087CE5">
              <w:rPr>
                <w:color w:val="000000"/>
                <w:kern w:val="24"/>
                <w:sz w:val="20"/>
                <w:szCs w:val="20"/>
              </w:rPr>
              <w:t>НТЖ</w:t>
            </w:r>
          </w:p>
        </w:tc>
        <w:tc>
          <w:tcPr>
            <w:tcW w:w="2410" w:type="dxa"/>
          </w:tcPr>
          <w:p w:rsidR="001E36CB" w:rsidRPr="00087CE5" w:rsidRDefault="008B0CA3" w:rsidP="00AB3C2B">
            <w:pPr>
              <w:spacing w:line="240" w:lineRule="auto"/>
              <w:ind w:firstLine="0"/>
              <w:textAlignment w:val="baseline"/>
              <w:rPr>
                <w:sz w:val="20"/>
                <w:szCs w:val="20"/>
              </w:rPr>
            </w:pPr>
            <w:r w:rsidRPr="00087CE5">
              <w:rPr>
                <w:color w:val="000000"/>
                <w:kern w:val="24"/>
                <w:sz w:val="20"/>
                <w:szCs w:val="20"/>
              </w:rPr>
              <w:t>17,8</w:t>
            </w:r>
            <w:r w:rsidR="001E36CB" w:rsidRPr="00087CE5">
              <w:rPr>
                <w:color w:val="000000"/>
                <w:kern w:val="24"/>
                <w:sz w:val="20"/>
                <w:szCs w:val="20"/>
              </w:rPr>
              <w:t>-4</w:t>
            </w:r>
            <w:r w:rsidRPr="00087CE5">
              <w:rPr>
                <w:color w:val="000000"/>
                <w:kern w:val="24"/>
                <w:sz w:val="20"/>
                <w:szCs w:val="20"/>
              </w:rPr>
              <w:t>3,3</w:t>
            </w:r>
            <w:r w:rsidR="001E36CB" w:rsidRPr="00087CE5">
              <w:rPr>
                <w:color w:val="000000"/>
                <w:kern w:val="24"/>
                <w:sz w:val="20"/>
                <w:szCs w:val="20"/>
              </w:rPr>
              <w:t>%</w:t>
            </w:r>
          </w:p>
        </w:tc>
        <w:tc>
          <w:tcPr>
            <w:tcW w:w="1276" w:type="dxa"/>
          </w:tcPr>
          <w:p w:rsidR="001E36CB" w:rsidRPr="00087CE5" w:rsidRDefault="001E36CB" w:rsidP="00AB3C2B">
            <w:pPr>
              <w:spacing w:line="240" w:lineRule="auto"/>
              <w:ind w:firstLine="0"/>
              <w:textAlignment w:val="baseline"/>
              <w:rPr>
                <w:sz w:val="20"/>
                <w:szCs w:val="20"/>
              </w:rPr>
            </w:pPr>
            <w:r w:rsidRPr="00087CE5">
              <w:rPr>
                <w:color w:val="000000"/>
                <w:kern w:val="24"/>
                <w:sz w:val="20"/>
                <w:szCs w:val="20"/>
              </w:rPr>
              <w:t>↓</w:t>
            </w:r>
          </w:p>
        </w:tc>
        <w:tc>
          <w:tcPr>
            <w:tcW w:w="1805" w:type="dxa"/>
          </w:tcPr>
          <w:p w:rsidR="001E36CB" w:rsidRPr="00087CE5" w:rsidRDefault="001E36CB" w:rsidP="00AB3C2B">
            <w:pPr>
              <w:spacing w:line="240" w:lineRule="auto"/>
              <w:ind w:firstLine="0"/>
              <w:textAlignment w:val="baseline"/>
              <w:rPr>
                <w:color w:val="000000"/>
                <w:kern w:val="24"/>
                <w:sz w:val="20"/>
                <w:szCs w:val="20"/>
              </w:rPr>
            </w:pPr>
            <w:r w:rsidRPr="00087CE5">
              <w:rPr>
                <w:color w:val="000000"/>
                <w:kern w:val="24"/>
                <w:sz w:val="20"/>
                <w:szCs w:val="20"/>
                <w:lang w:val="en-US"/>
              </w:rPr>
              <w:t>N</w:t>
            </w:r>
            <w:r w:rsidRPr="00087CE5">
              <w:rPr>
                <w:color w:val="000000"/>
                <w:kern w:val="24"/>
                <w:sz w:val="20"/>
                <w:szCs w:val="20"/>
              </w:rPr>
              <w:t>↓↑</w:t>
            </w:r>
          </w:p>
        </w:tc>
      </w:tr>
      <w:tr w:rsidR="001E36CB" w:rsidRPr="00087CE5" w:rsidTr="005D13B0">
        <w:trPr>
          <w:divId w:val="266810958"/>
          <w:trHeight w:val="454"/>
        </w:trPr>
        <w:tc>
          <w:tcPr>
            <w:tcW w:w="4077" w:type="dxa"/>
          </w:tcPr>
          <w:p w:rsidR="001E36CB" w:rsidRPr="00087CE5" w:rsidRDefault="008B0CA3" w:rsidP="00AB3C2B">
            <w:pPr>
              <w:spacing w:line="240" w:lineRule="auto"/>
              <w:ind w:firstLine="0"/>
              <w:textAlignment w:val="baseline"/>
              <w:rPr>
                <w:sz w:val="20"/>
                <w:szCs w:val="20"/>
              </w:rPr>
            </w:pPr>
            <w:proofErr w:type="spellStart"/>
            <w:r w:rsidRPr="00087CE5">
              <w:rPr>
                <w:color w:val="000000"/>
                <w:kern w:val="24"/>
                <w:sz w:val="20"/>
                <w:szCs w:val="20"/>
              </w:rPr>
              <w:t>Ферритин</w:t>
            </w:r>
            <w:proofErr w:type="spellEnd"/>
            <w:r w:rsidRPr="00087CE5">
              <w:rPr>
                <w:color w:val="000000"/>
                <w:kern w:val="24"/>
                <w:sz w:val="20"/>
                <w:szCs w:val="20"/>
              </w:rPr>
              <w:t xml:space="preserve"> сыворотки</w:t>
            </w:r>
          </w:p>
        </w:tc>
        <w:tc>
          <w:tcPr>
            <w:tcW w:w="2410" w:type="dxa"/>
          </w:tcPr>
          <w:p w:rsidR="001E36CB" w:rsidRPr="00087CE5" w:rsidRDefault="008B0CA3" w:rsidP="00AB3C2B">
            <w:pPr>
              <w:spacing w:line="240" w:lineRule="auto"/>
              <w:ind w:firstLine="0"/>
              <w:textAlignment w:val="baseline"/>
              <w:rPr>
                <w:sz w:val="20"/>
                <w:szCs w:val="20"/>
              </w:rPr>
            </w:pPr>
            <w:r w:rsidRPr="00087CE5">
              <w:rPr>
                <w:color w:val="000000"/>
                <w:kern w:val="24"/>
                <w:sz w:val="20"/>
                <w:szCs w:val="20"/>
              </w:rPr>
              <w:t>11,0</w:t>
            </w:r>
            <w:r w:rsidR="001E36CB" w:rsidRPr="00087CE5">
              <w:rPr>
                <w:color w:val="000000"/>
                <w:kern w:val="24"/>
                <w:sz w:val="20"/>
                <w:szCs w:val="20"/>
              </w:rPr>
              <w:t>-30</w:t>
            </w:r>
            <w:r w:rsidRPr="00087CE5">
              <w:rPr>
                <w:color w:val="000000"/>
                <w:kern w:val="24"/>
                <w:sz w:val="20"/>
                <w:szCs w:val="20"/>
              </w:rPr>
              <w:t>6,8</w:t>
            </w:r>
            <w:r w:rsidR="001E36CB" w:rsidRPr="00087CE5">
              <w:rPr>
                <w:color w:val="000000"/>
                <w:kern w:val="24"/>
                <w:sz w:val="20"/>
                <w:szCs w:val="20"/>
              </w:rPr>
              <w:t xml:space="preserve"> </w:t>
            </w:r>
            <w:proofErr w:type="spellStart"/>
            <w:r w:rsidR="001E36CB" w:rsidRPr="00087CE5">
              <w:rPr>
                <w:color w:val="000000"/>
                <w:kern w:val="24"/>
                <w:sz w:val="20"/>
                <w:szCs w:val="20"/>
              </w:rPr>
              <w:t>нг</w:t>
            </w:r>
            <w:proofErr w:type="spellEnd"/>
            <w:r w:rsidR="001E36CB" w:rsidRPr="00087CE5">
              <w:rPr>
                <w:color w:val="000000"/>
                <w:kern w:val="24"/>
                <w:sz w:val="20"/>
                <w:szCs w:val="20"/>
              </w:rPr>
              <w:t>/мл</w:t>
            </w:r>
          </w:p>
        </w:tc>
        <w:tc>
          <w:tcPr>
            <w:tcW w:w="1276" w:type="dxa"/>
          </w:tcPr>
          <w:p w:rsidR="001E36CB" w:rsidRPr="00087CE5" w:rsidRDefault="001E36CB" w:rsidP="00AB3C2B">
            <w:pPr>
              <w:spacing w:line="240" w:lineRule="auto"/>
              <w:ind w:firstLine="0"/>
              <w:textAlignment w:val="baseline"/>
              <w:rPr>
                <w:sz w:val="20"/>
                <w:szCs w:val="20"/>
              </w:rPr>
            </w:pPr>
            <w:r w:rsidRPr="00087CE5">
              <w:rPr>
                <w:color w:val="000000"/>
                <w:kern w:val="24"/>
                <w:sz w:val="20"/>
                <w:szCs w:val="20"/>
              </w:rPr>
              <w:t>↓</w:t>
            </w:r>
          </w:p>
        </w:tc>
        <w:tc>
          <w:tcPr>
            <w:tcW w:w="1805" w:type="dxa"/>
          </w:tcPr>
          <w:p w:rsidR="001E36CB" w:rsidRPr="00087CE5" w:rsidRDefault="001E36CB" w:rsidP="00AB3C2B">
            <w:pPr>
              <w:spacing w:line="240" w:lineRule="auto"/>
              <w:ind w:firstLine="0"/>
              <w:textAlignment w:val="baseline"/>
              <w:rPr>
                <w:color w:val="000000"/>
                <w:kern w:val="24"/>
                <w:sz w:val="20"/>
                <w:szCs w:val="20"/>
              </w:rPr>
            </w:pPr>
            <w:r w:rsidRPr="00087CE5">
              <w:rPr>
                <w:color w:val="000000"/>
                <w:kern w:val="24"/>
                <w:sz w:val="20"/>
                <w:szCs w:val="20"/>
                <w:lang w:val="en-US"/>
              </w:rPr>
              <w:t>N</w:t>
            </w:r>
            <w:r w:rsidRPr="00087CE5">
              <w:rPr>
                <w:color w:val="000000"/>
                <w:kern w:val="24"/>
                <w:sz w:val="20"/>
                <w:szCs w:val="20"/>
              </w:rPr>
              <w:t xml:space="preserve"> или ↑</w:t>
            </w:r>
          </w:p>
        </w:tc>
      </w:tr>
    </w:tbl>
    <w:p w:rsidR="001E36CB" w:rsidRPr="00087CE5" w:rsidRDefault="001E36CB" w:rsidP="005D13B0">
      <w:pPr>
        <w:spacing w:before="120"/>
        <w:divId w:val="266810958"/>
        <w:rPr>
          <w:sz w:val="20"/>
          <w:szCs w:val="20"/>
        </w:rPr>
      </w:pPr>
      <w:r w:rsidRPr="00087CE5">
        <w:rPr>
          <w:sz w:val="20"/>
          <w:szCs w:val="20"/>
          <w:lang w:val="en-US"/>
        </w:rPr>
        <w:t>N</w:t>
      </w:r>
      <w:r w:rsidRPr="00087CE5">
        <w:rPr>
          <w:sz w:val="20"/>
          <w:szCs w:val="20"/>
        </w:rPr>
        <w:t xml:space="preserve"> – </w:t>
      </w:r>
      <w:proofErr w:type="gramStart"/>
      <w:r w:rsidRPr="00087CE5">
        <w:rPr>
          <w:sz w:val="20"/>
          <w:szCs w:val="20"/>
        </w:rPr>
        <w:t>нормальное</w:t>
      </w:r>
      <w:proofErr w:type="gramEnd"/>
      <w:r w:rsidRPr="00087CE5">
        <w:rPr>
          <w:sz w:val="20"/>
          <w:szCs w:val="20"/>
        </w:rPr>
        <w:t xml:space="preserve"> значение показателя</w:t>
      </w:r>
      <w:r w:rsidRPr="00087CE5">
        <w:rPr>
          <w:color w:val="000000"/>
          <w:kern w:val="24"/>
          <w:sz w:val="20"/>
          <w:szCs w:val="20"/>
        </w:rPr>
        <w:t>;</w:t>
      </w:r>
      <w:r w:rsidRPr="00087CE5">
        <w:rPr>
          <w:sz w:val="20"/>
          <w:szCs w:val="20"/>
        </w:rPr>
        <w:t xml:space="preserve"> ↓ </w:t>
      </w:r>
      <w:r w:rsidRPr="00087CE5">
        <w:rPr>
          <w:color w:val="000000"/>
          <w:kern w:val="24"/>
          <w:sz w:val="20"/>
          <w:szCs w:val="20"/>
        </w:rPr>
        <w:t>–</w:t>
      </w:r>
      <w:r w:rsidRPr="00087CE5">
        <w:rPr>
          <w:sz w:val="20"/>
          <w:szCs w:val="20"/>
        </w:rPr>
        <w:t xml:space="preserve"> снижение показателя; ↑ </w:t>
      </w:r>
      <w:r w:rsidRPr="00087CE5">
        <w:rPr>
          <w:color w:val="000000"/>
          <w:kern w:val="24"/>
          <w:sz w:val="20"/>
          <w:szCs w:val="20"/>
        </w:rPr>
        <w:t>–</w:t>
      </w:r>
      <w:r w:rsidRPr="00087CE5">
        <w:rPr>
          <w:sz w:val="20"/>
          <w:szCs w:val="20"/>
        </w:rPr>
        <w:t xml:space="preserve"> повышение показателя.</w:t>
      </w:r>
    </w:p>
    <w:p w:rsidR="00BB4AE0" w:rsidRPr="00087CE5" w:rsidRDefault="007B0126" w:rsidP="001546DA">
      <w:pPr>
        <w:spacing w:before="120"/>
        <w:ind w:firstLine="0"/>
        <w:divId w:val="266810958"/>
        <w:rPr>
          <w:snapToGrid w:val="0"/>
          <w:sz w:val="20"/>
          <w:szCs w:val="20"/>
        </w:rPr>
      </w:pPr>
      <w:r w:rsidRPr="00087CE5">
        <w:rPr>
          <w:snapToGrid w:val="0"/>
          <w:sz w:val="20"/>
          <w:szCs w:val="20"/>
        </w:rPr>
        <w:t>Не рекомендуется</w:t>
      </w:r>
      <w:r w:rsidR="001546DA" w:rsidRPr="00087CE5">
        <w:rPr>
          <w:snapToGrid w:val="0"/>
          <w:sz w:val="20"/>
          <w:szCs w:val="20"/>
        </w:rPr>
        <w:t xml:space="preserve"> </w:t>
      </w:r>
      <w:r w:rsidR="00CC4956" w:rsidRPr="00087CE5">
        <w:rPr>
          <w:snapToGrid w:val="0"/>
          <w:sz w:val="20"/>
          <w:szCs w:val="20"/>
        </w:rPr>
        <w:t xml:space="preserve">проводить </w:t>
      </w:r>
      <w:r w:rsidRPr="00087CE5">
        <w:rPr>
          <w:snapToGrid w:val="0"/>
          <w:sz w:val="20"/>
          <w:szCs w:val="20"/>
        </w:rPr>
        <w:t>и</w:t>
      </w:r>
      <w:r w:rsidR="00CC4956" w:rsidRPr="00087CE5">
        <w:rPr>
          <w:snapToGrid w:val="0"/>
          <w:sz w:val="20"/>
          <w:szCs w:val="20"/>
        </w:rPr>
        <w:t>сследования</w:t>
      </w:r>
      <w:r w:rsidR="00D222AC" w:rsidRPr="00087CE5">
        <w:rPr>
          <w:snapToGrid w:val="0"/>
          <w:sz w:val="20"/>
          <w:szCs w:val="20"/>
        </w:rPr>
        <w:t xml:space="preserve"> костного мозга для подтверждения диагноза ЖДА</w:t>
      </w:r>
      <w:r w:rsidR="0059169B" w:rsidRPr="00087CE5">
        <w:rPr>
          <w:snapToGrid w:val="0"/>
          <w:sz w:val="20"/>
          <w:szCs w:val="20"/>
        </w:rPr>
        <w:t xml:space="preserve"> </w:t>
      </w:r>
      <w:r w:rsidR="00367DDC" w:rsidRPr="00087CE5">
        <w:rPr>
          <w:snapToGrid w:val="0"/>
          <w:sz w:val="20"/>
          <w:szCs w:val="20"/>
        </w:rPr>
        <w:t>за исключением отдельных случаев</w:t>
      </w:r>
      <w:r w:rsidR="001546DA" w:rsidRPr="00087CE5">
        <w:rPr>
          <w:snapToGrid w:val="0"/>
          <w:sz w:val="20"/>
          <w:szCs w:val="20"/>
        </w:rPr>
        <w:t>.</w:t>
      </w:r>
    </w:p>
    <w:p w:rsidR="00BB4AE0" w:rsidRPr="00087CE5" w:rsidRDefault="00BB4AE0" w:rsidP="001546DA">
      <w:pPr>
        <w:pStyle w:val="aff1"/>
        <w:ind w:left="0"/>
        <w:divId w:val="266810958"/>
        <w:rPr>
          <w:b w:val="0"/>
          <w:sz w:val="20"/>
          <w:szCs w:val="20"/>
        </w:rPr>
      </w:pPr>
      <w:r w:rsidRPr="00087CE5">
        <w:rPr>
          <w:b w:val="0"/>
          <w:sz w:val="20"/>
          <w:szCs w:val="20"/>
        </w:rPr>
        <w:t>Уровень убедительности рекомендаций</w:t>
      </w:r>
      <w:proofErr w:type="gramStart"/>
      <w:r w:rsidRPr="00087CE5">
        <w:rPr>
          <w:b w:val="0"/>
          <w:sz w:val="20"/>
          <w:szCs w:val="20"/>
        </w:rPr>
        <w:t xml:space="preserve"> </w:t>
      </w:r>
      <w:r w:rsidR="009F504D" w:rsidRPr="00087CE5">
        <w:rPr>
          <w:b w:val="0"/>
          <w:sz w:val="20"/>
          <w:szCs w:val="20"/>
        </w:rPr>
        <w:t>С</w:t>
      </w:r>
      <w:proofErr w:type="gramEnd"/>
      <w:r w:rsidR="001546DA" w:rsidRPr="00087CE5">
        <w:rPr>
          <w:b w:val="0"/>
          <w:sz w:val="20"/>
          <w:szCs w:val="20"/>
        </w:rPr>
        <w:t xml:space="preserve"> </w:t>
      </w:r>
      <w:r w:rsidRPr="00087CE5">
        <w:rPr>
          <w:b w:val="0"/>
          <w:sz w:val="20"/>
          <w:szCs w:val="20"/>
        </w:rPr>
        <w:t xml:space="preserve">(уровень достоверности доказательств – </w:t>
      </w:r>
      <w:r w:rsidR="009F504D" w:rsidRPr="00087CE5">
        <w:rPr>
          <w:b w:val="0"/>
          <w:sz w:val="20"/>
          <w:szCs w:val="20"/>
        </w:rPr>
        <w:t>5</w:t>
      </w:r>
      <w:r w:rsidRPr="00087CE5">
        <w:rPr>
          <w:b w:val="0"/>
          <w:sz w:val="20"/>
          <w:szCs w:val="20"/>
        </w:rPr>
        <w:t>)</w:t>
      </w:r>
      <w:r w:rsidR="001546DA" w:rsidRPr="00087CE5">
        <w:rPr>
          <w:b w:val="0"/>
          <w:sz w:val="20"/>
          <w:szCs w:val="20"/>
        </w:rPr>
        <w:t>.</w:t>
      </w:r>
    </w:p>
    <w:p w:rsidR="009F504D" w:rsidRPr="00087CE5" w:rsidRDefault="00BB4AE0" w:rsidP="001546DA">
      <w:pPr>
        <w:spacing w:before="120"/>
        <w:ind w:firstLine="0"/>
        <w:divId w:val="266810958"/>
        <w:rPr>
          <w:snapToGrid w:val="0"/>
          <w:sz w:val="20"/>
          <w:szCs w:val="20"/>
        </w:rPr>
      </w:pPr>
      <w:r w:rsidRPr="00087CE5">
        <w:rPr>
          <w:rFonts w:cs="Times New Roman"/>
          <w:b/>
          <w:sz w:val="20"/>
          <w:szCs w:val="20"/>
        </w:rPr>
        <w:t>Комментарии:</w:t>
      </w:r>
      <w:r w:rsidR="001546DA" w:rsidRPr="00087CE5">
        <w:rPr>
          <w:rFonts w:cs="Times New Roman"/>
          <w:sz w:val="20"/>
          <w:szCs w:val="20"/>
        </w:rPr>
        <w:t xml:space="preserve"> </w:t>
      </w:r>
      <w:r w:rsidR="00D222AC" w:rsidRPr="00087CE5">
        <w:rPr>
          <w:snapToGrid w:val="0"/>
          <w:sz w:val="20"/>
          <w:szCs w:val="20"/>
        </w:rPr>
        <w:t xml:space="preserve">необходимость в проведении пункции и </w:t>
      </w:r>
      <w:proofErr w:type="spellStart"/>
      <w:r w:rsidR="00D222AC" w:rsidRPr="00087CE5">
        <w:rPr>
          <w:snapToGrid w:val="0"/>
          <w:sz w:val="20"/>
          <w:szCs w:val="20"/>
        </w:rPr>
        <w:t>трепанобиопсии</w:t>
      </w:r>
      <w:proofErr w:type="spellEnd"/>
      <w:r w:rsidR="00D222AC" w:rsidRPr="00087CE5">
        <w:rPr>
          <w:snapToGrid w:val="0"/>
          <w:sz w:val="20"/>
          <w:szCs w:val="20"/>
        </w:rPr>
        <w:t xml:space="preserve"> костного мозга может возникнуть в случаях упорной, резистентной к лечению анемии и/или при наличии других </w:t>
      </w:r>
      <w:proofErr w:type="spellStart"/>
      <w:r w:rsidR="00D222AC" w:rsidRPr="00087CE5">
        <w:rPr>
          <w:snapToGrid w:val="0"/>
          <w:sz w:val="20"/>
          <w:szCs w:val="20"/>
        </w:rPr>
        <w:t>цитопений</w:t>
      </w:r>
      <w:proofErr w:type="spellEnd"/>
      <w:r w:rsidR="00D222AC" w:rsidRPr="00087CE5">
        <w:rPr>
          <w:snapToGrid w:val="0"/>
          <w:sz w:val="20"/>
          <w:szCs w:val="20"/>
        </w:rPr>
        <w:t xml:space="preserve"> (</w:t>
      </w:r>
      <w:proofErr w:type="spellStart"/>
      <w:r w:rsidR="00D222AC" w:rsidRPr="00087CE5">
        <w:rPr>
          <w:snapToGrid w:val="0"/>
          <w:sz w:val="20"/>
          <w:szCs w:val="20"/>
        </w:rPr>
        <w:t>лейк</w:t>
      </w:r>
      <w:proofErr w:type="gramStart"/>
      <w:r w:rsidR="00D222AC" w:rsidRPr="00087CE5">
        <w:rPr>
          <w:snapToGrid w:val="0"/>
          <w:sz w:val="20"/>
          <w:szCs w:val="20"/>
        </w:rPr>
        <w:t>о</w:t>
      </w:r>
      <w:proofErr w:type="spellEnd"/>
      <w:r w:rsidR="00D222AC" w:rsidRPr="00087CE5">
        <w:rPr>
          <w:snapToGrid w:val="0"/>
          <w:sz w:val="20"/>
          <w:szCs w:val="20"/>
        </w:rPr>
        <w:t>-</w:t>
      </w:r>
      <w:proofErr w:type="gramEnd"/>
      <w:r w:rsidR="00D222AC" w:rsidRPr="00087CE5">
        <w:rPr>
          <w:snapToGrid w:val="0"/>
          <w:sz w:val="20"/>
          <w:szCs w:val="20"/>
        </w:rPr>
        <w:t xml:space="preserve"> или тромбоцитопении). При ЖДА в костном мозге какие-либо патологические признаки не определяю</w:t>
      </w:r>
      <w:r w:rsidRPr="00087CE5">
        <w:rPr>
          <w:snapToGrid w:val="0"/>
          <w:sz w:val="20"/>
          <w:szCs w:val="20"/>
        </w:rPr>
        <w:t xml:space="preserve">тся, </w:t>
      </w:r>
      <w:proofErr w:type="spellStart"/>
      <w:r w:rsidRPr="00087CE5">
        <w:rPr>
          <w:snapToGrid w:val="0"/>
          <w:sz w:val="20"/>
          <w:szCs w:val="20"/>
        </w:rPr>
        <w:t>клеточность</w:t>
      </w:r>
      <w:proofErr w:type="spellEnd"/>
      <w:r w:rsidRPr="00087CE5">
        <w:rPr>
          <w:snapToGrid w:val="0"/>
          <w:sz w:val="20"/>
          <w:szCs w:val="20"/>
        </w:rPr>
        <w:t>, как правило,</w:t>
      </w:r>
      <w:r w:rsidR="00D222AC" w:rsidRPr="00087CE5">
        <w:rPr>
          <w:snapToGrid w:val="0"/>
          <w:sz w:val="20"/>
          <w:szCs w:val="20"/>
        </w:rPr>
        <w:t xml:space="preserve"> нормальная, реже отмечается умеренная гиперплазия. Характерной особенностью костного </w:t>
      </w:r>
      <w:r w:rsidR="007B0126" w:rsidRPr="00087CE5">
        <w:rPr>
          <w:snapToGrid w:val="0"/>
          <w:sz w:val="20"/>
          <w:szCs w:val="20"/>
        </w:rPr>
        <w:t xml:space="preserve">мозга при ЖДА является уменьшение количества </w:t>
      </w:r>
      <w:proofErr w:type="spellStart"/>
      <w:r w:rsidR="00D222AC" w:rsidRPr="00087CE5">
        <w:rPr>
          <w:snapToGrid w:val="0"/>
          <w:sz w:val="20"/>
          <w:szCs w:val="20"/>
        </w:rPr>
        <w:t>сидеробластов</w:t>
      </w:r>
      <w:proofErr w:type="spellEnd"/>
      <w:r w:rsidR="0059169B" w:rsidRPr="00087CE5">
        <w:rPr>
          <w:snapToGrid w:val="0"/>
          <w:sz w:val="20"/>
          <w:szCs w:val="20"/>
        </w:rPr>
        <w:t xml:space="preserve">, </w:t>
      </w:r>
      <w:proofErr w:type="spellStart"/>
      <w:r w:rsidR="00D222AC" w:rsidRPr="00087CE5">
        <w:rPr>
          <w:snapToGrid w:val="0"/>
          <w:sz w:val="20"/>
          <w:szCs w:val="20"/>
        </w:rPr>
        <w:t>эритрокариоцитов</w:t>
      </w:r>
      <w:proofErr w:type="spellEnd"/>
      <w:r w:rsidR="00D222AC" w:rsidRPr="00087CE5">
        <w:rPr>
          <w:snapToGrid w:val="0"/>
          <w:sz w:val="20"/>
          <w:szCs w:val="20"/>
        </w:rPr>
        <w:t xml:space="preserve">, </w:t>
      </w:r>
      <w:proofErr w:type="gramStart"/>
      <w:r w:rsidR="00D222AC" w:rsidRPr="00087CE5">
        <w:rPr>
          <w:snapToGrid w:val="0"/>
          <w:sz w:val="20"/>
          <w:szCs w:val="20"/>
        </w:rPr>
        <w:t>содержащих</w:t>
      </w:r>
      <w:proofErr w:type="gramEnd"/>
      <w:r w:rsidR="00D222AC" w:rsidRPr="00087CE5">
        <w:rPr>
          <w:snapToGrid w:val="0"/>
          <w:sz w:val="20"/>
          <w:szCs w:val="20"/>
        </w:rPr>
        <w:t xml:space="preserve"> гранулы железа (в норме 20-40%).</w:t>
      </w:r>
    </w:p>
    <w:p w:rsidR="001C6D8A" w:rsidRPr="00087CE5" w:rsidRDefault="001C6D8A" w:rsidP="0059169B">
      <w:pPr>
        <w:spacing w:before="120"/>
        <w:ind w:firstLine="0"/>
        <w:divId w:val="266810958"/>
        <w:rPr>
          <w:snapToGrid w:val="0"/>
          <w:sz w:val="20"/>
          <w:szCs w:val="20"/>
        </w:rPr>
      </w:pPr>
      <w:r w:rsidRPr="00087CE5">
        <w:rPr>
          <w:snapToGrid w:val="0"/>
          <w:sz w:val="20"/>
          <w:szCs w:val="20"/>
        </w:rPr>
        <w:t>ЖДА необходимо дифференцировать с анемиями, осложняющими течение хронических воспалительных и опухолевых заболеваний («анемия хронических заболеваний»), а также с гипохромными анемиями, протекающими с перегрузкой желез</w:t>
      </w:r>
      <w:r w:rsidR="009F504D" w:rsidRPr="00087CE5">
        <w:rPr>
          <w:snapToGrid w:val="0"/>
          <w:sz w:val="20"/>
          <w:szCs w:val="20"/>
        </w:rPr>
        <w:t>ом</w:t>
      </w:r>
      <w:r w:rsidR="008E628B" w:rsidRPr="00087CE5">
        <w:rPr>
          <w:snapToGrid w:val="0"/>
          <w:sz w:val="20"/>
          <w:szCs w:val="20"/>
        </w:rPr>
        <w:t xml:space="preserve">: α- и </w:t>
      </w:r>
      <w:proofErr w:type="gramStart"/>
      <w:r w:rsidR="008E628B" w:rsidRPr="00087CE5">
        <w:rPr>
          <w:snapToGrid w:val="0"/>
          <w:sz w:val="20"/>
          <w:szCs w:val="20"/>
        </w:rPr>
        <w:t>β-</w:t>
      </w:r>
      <w:proofErr w:type="gramEnd"/>
      <w:r w:rsidR="008E628B" w:rsidRPr="00087CE5">
        <w:rPr>
          <w:snapToGrid w:val="0"/>
          <w:sz w:val="20"/>
          <w:szCs w:val="20"/>
        </w:rPr>
        <w:t xml:space="preserve">талассемии, </w:t>
      </w:r>
      <w:proofErr w:type="spellStart"/>
      <w:r w:rsidR="00983D04" w:rsidRPr="00087CE5">
        <w:rPr>
          <w:snapToGrid w:val="0"/>
          <w:sz w:val="20"/>
          <w:szCs w:val="20"/>
        </w:rPr>
        <w:t>порфирии</w:t>
      </w:r>
      <w:proofErr w:type="spellEnd"/>
      <w:r w:rsidR="00983D04" w:rsidRPr="00087CE5">
        <w:rPr>
          <w:snapToGrid w:val="0"/>
          <w:sz w:val="20"/>
          <w:szCs w:val="20"/>
        </w:rPr>
        <w:t>,</w:t>
      </w:r>
      <w:r w:rsidRPr="00087CE5">
        <w:rPr>
          <w:snapToGrid w:val="0"/>
          <w:sz w:val="20"/>
          <w:szCs w:val="20"/>
        </w:rPr>
        <w:t xml:space="preserve"> свинцовая интоксикация.</w:t>
      </w:r>
    </w:p>
    <w:p w:rsidR="00B46390" w:rsidRPr="00087CE5" w:rsidRDefault="00A70F44" w:rsidP="0059169B">
      <w:pPr>
        <w:pStyle w:val="afff1"/>
        <w:divId w:val="266810958"/>
        <w:rPr>
          <w:i/>
          <w:sz w:val="20"/>
          <w:szCs w:val="20"/>
        </w:rPr>
      </w:pPr>
      <w:bookmarkStart w:id="35" w:name="_Toc29905895"/>
      <w:r w:rsidRPr="00087CE5">
        <w:rPr>
          <w:i/>
          <w:sz w:val="20"/>
          <w:szCs w:val="20"/>
        </w:rPr>
        <w:t xml:space="preserve">Инструментальные </w:t>
      </w:r>
      <w:r w:rsidR="00B46390" w:rsidRPr="00087CE5">
        <w:rPr>
          <w:i/>
          <w:sz w:val="20"/>
          <w:szCs w:val="20"/>
        </w:rPr>
        <w:t>диагно</w:t>
      </w:r>
      <w:r w:rsidRPr="00087CE5">
        <w:rPr>
          <w:i/>
          <w:sz w:val="20"/>
          <w:szCs w:val="20"/>
        </w:rPr>
        <w:t>стические исследования</w:t>
      </w:r>
      <w:bookmarkEnd w:id="35"/>
    </w:p>
    <w:p w:rsidR="00EA08CF" w:rsidRPr="00087CE5" w:rsidRDefault="00BB4AE0" w:rsidP="0059169B">
      <w:pPr>
        <w:spacing w:before="120"/>
        <w:ind w:firstLine="0"/>
        <w:jc w:val="left"/>
        <w:divId w:val="266810958"/>
        <w:rPr>
          <w:snapToGrid w:val="0"/>
          <w:sz w:val="20"/>
          <w:szCs w:val="20"/>
        </w:rPr>
      </w:pPr>
      <w:r w:rsidRPr="00087CE5">
        <w:rPr>
          <w:snapToGrid w:val="0"/>
          <w:sz w:val="20"/>
          <w:szCs w:val="20"/>
        </w:rPr>
        <w:t>Выявление ЖДА требует проведения стандартного комплекса инструментальных исследований для выяснения причины развития анемии</w:t>
      </w:r>
      <w:r w:rsidR="00EA08CF" w:rsidRPr="00087CE5">
        <w:rPr>
          <w:snapToGrid w:val="0"/>
          <w:sz w:val="20"/>
          <w:szCs w:val="20"/>
        </w:rPr>
        <w:t>.</w:t>
      </w:r>
    </w:p>
    <w:p w:rsidR="00EA08CF" w:rsidRPr="00087CE5" w:rsidRDefault="00094ED6" w:rsidP="0059169B">
      <w:pPr>
        <w:pStyle w:val="afff7"/>
        <w:numPr>
          <w:ilvl w:val="0"/>
          <w:numId w:val="0"/>
        </w:numPr>
        <w:ind w:left="284"/>
        <w:jc w:val="left"/>
        <w:divId w:val="266810958"/>
        <w:rPr>
          <w:rFonts w:eastAsiaTheme="minorHAnsi"/>
          <w:snapToGrid w:val="0"/>
          <w:sz w:val="20"/>
          <w:szCs w:val="20"/>
        </w:rPr>
      </w:pPr>
      <w:r w:rsidRPr="00087CE5">
        <w:rPr>
          <w:rFonts w:eastAsiaTheme="minorHAnsi"/>
          <w:snapToGrid w:val="0"/>
          <w:sz w:val="20"/>
          <w:szCs w:val="20"/>
        </w:rPr>
        <w:t>Рекомендуется</w:t>
      </w:r>
      <w:r w:rsidR="00EA08CF" w:rsidRPr="00087CE5">
        <w:rPr>
          <w:rFonts w:eastAsiaTheme="minorHAnsi"/>
          <w:snapToGrid w:val="0"/>
          <w:sz w:val="20"/>
          <w:szCs w:val="20"/>
        </w:rPr>
        <w:t xml:space="preserve">: </w:t>
      </w:r>
      <w:r w:rsidR="00BA34E2" w:rsidRPr="00087CE5">
        <w:rPr>
          <w:rFonts w:eastAsiaTheme="minorHAnsi"/>
          <w:snapToGrid w:val="0"/>
          <w:sz w:val="20"/>
          <w:szCs w:val="20"/>
        </w:rPr>
        <w:t>всем</w:t>
      </w:r>
      <w:r w:rsidR="001546DA" w:rsidRPr="00087CE5">
        <w:rPr>
          <w:rFonts w:eastAsiaTheme="minorHAnsi"/>
          <w:snapToGrid w:val="0"/>
          <w:sz w:val="20"/>
          <w:szCs w:val="20"/>
        </w:rPr>
        <w:t xml:space="preserve"> </w:t>
      </w:r>
      <w:r w:rsidR="00EA08CF" w:rsidRPr="00087CE5">
        <w:rPr>
          <w:rFonts w:eastAsiaTheme="minorHAnsi"/>
          <w:snapToGrid w:val="0"/>
          <w:sz w:val="20"/>
          <w:szCs w:val="20"/>
        </w:rPr>
        <w:t>пациентам с</w:t>
      </w:r>
      <w:r w:rsidR="00BA34E2" w:rsidRPr="00087CE5">
        <w:rPr>
          <w:rFonts w:eastAsiaTheme="minorHAnsi"/>
          <w:snapToGrid w:val="0"/>
          <w:sz w:val="20"/>
          <w:szCs w:val="20"/>
        </w:rPr>
        <w:t xml:space="preserve"> впервые </w:t>
      </w:r>
      <w:r w:rsidR="00EA08CF" w:rsidRPr="00087CE5">
        <w:rPr>
          <w:rFonts w:eastAsiaTheme="minorHAnsi"/>
          <w:snapToGrid w:val="0"/>
          <w:sz w:val="20"/>
          <w:szCs w:val="20"/>
        </w:rPr>
        <w:t>установленным диагнозом ЖДА проведение следующи</w:t>
      </w:r>
      <w:r w:rsidR="00BA34E2" w:rsidRPr="00087CE5">
        <w:rPr>
          <w:rFonts w:eastAsiaTheme="minorHAnsi"/>
          <w:snapToGrid w:val="0"/>
          <w:sz w:val="20"/>
          <w:szCs w:val="20"/>
        </w:rPr>
        <w:t>х инструментальных исследований для поиска возможного источника кровотечения и выявления сопутствующей патологии</w:t>
      </w:r>
      <w:r w:rsidR="001546DA" w:rsidRPr="00087CE5">
        <w:rPr>
          <w:rFonts w:eastAsiaTheme="minorHAnsi"/>
          <w:snapToGrid w:val="0"/>
          <w:sz w:val="20"/>
          <w:szCs w:val="20"/>
        </w:rPr>
        <w:t>:</w:t>
      </w:r>
    </w:p>
    <w:p w:rsidR="00EA08CF" w:rsidRPr="00087CE5" w:rsidRDefault="00EA08CF" w:rsidP="0059169B">
      <w:pPr>
        <w:pStyle w:val="afff7"/>
        <w:numPr>
          <w:ilvl w:val="1"/>
          <w:numId w:val="1"/>
        </w:numPr>
        <w:ind w:left="0" w:firstLine="709"/>
        <w:jc w:val="left"/>
        <w:divId w:val="266810958"/>
        <w:rPr>
          <w:rFonts w:eastAsiaTheme="minorHAnsi"/>
          <w:snapToGrid w:val="0"/>
          <w:sz w:val="20"/>
          <w:szCs w:val="20"/>
        </w:rPr>
      </w:pPr>
      <w:r w:rsidRPr="00087CE5">
        <w:rPr>
          <w:rFonts w:eastAsiaTheme="minorHAnsi"/>
          <w:snapToGrid w:val="0"/>
          <w:sz w:val="20"/>
          <w:szCs w:val="20"/>
        </w:rPr>
        <w:t>рентгенография или КТ органов грудной клетки;</w:t>
      </w:r>
    </w:p>
    <w:p w:rsidR="00EA08CF" w:rsidRPr="00087CE5" w:rsidRDefault="00EA08CF" w:rsidP="0059169B">
      <w:pPr>
        <w:pStyle w:val="afff7"/>
        <w:numPr>
          <w:ilvl w:val="1"/>
          <w:numId w:val="1"/>
        </w:numPr>
        <w:ind w:left="0" w:firstLine="709"/>
        <w:jc w:val="left"/>
        <w:divId w:val="266810958"/>
        <w:rPr>
          <w:rFonts w:eastAsiaTheme="minorHAnsi"/>
          <w:snapToGrid w:val="0"/>
          <w:sz w:val="20"/>
          <w:szCs w:val="20"/>
        </w:rPr>
      </w:pPr>
      <w:r w:rsidRPr="00087CE5">
        <w:rPr>
          <w:rFonts w:eastAsiaTheme="minorHAnsi"/>
          <w:snapToGrid w:val="0"/>
          <w:sz w:val="20"/>
          <w:szCs w:val="20"/>
        </w:rPr>
        <w:t>УЗИ органов брюшной полости, забрюшин</w:t>
      </w:r>
      <w:r w:rsidR="00066A0E" w:rsidRPr="00087CE5">
        <w:rPr>
          <w:rFonts w:eastAsiaTheme="minorHAnsi"/>
          <w:snapToGrid w:val="0"/>
          <w:sz w:val="20"/>
          <w:szCs w:val="20"/>
        </w:rPr>
        <w:t>ного пространства и малого таза;</w:t>
      </w:r>
    </w:p>
    <w:p w:rsidR="00066A0E" w:rsidRPr="00087CE5" w:rsidRDefault="00066A0E" w:rsidP="0059169B">
      <w:pPr>
        <w:pStyle w:val="afff7"/>
        <w:numPr>
          <w:ilvl w:val="1"/>
          <w:numId w:val="1"/>
        </w:numPr>
        <w:ind w:left="0" w:firstLine="709"/>
        <w:jc w:val="left"/>
        <w:divId w:val="266810958"/>
        <w:rPr>
          <w:rFonts w:eastAsiaTheme="minorHAnsi"/>
          <w:snapToGrid w:val="0"/>
          <w:sz w:val="20"/>
          <w:szCs w:val="20"/>
        </w:rPr>
      </w:pPr>
      <w:r w:rsidRPr="00087CE5">
        <w:rPr>
          <w:rFonts w:eastAsiaTheme="minorHAnsi"/>
          <w:snapToGrid w:val="0"/>
          <w:sz w:val="20"/>
          <w:szCs w:val="20"/>
        </w:rPr>
        <w:t>УЗИ щитовидной железы.</w:t>
      </w:r>
    </w:p>
    <w:p w:rsidR="00FF3361" w:rsidRPr="00087CE5" w:rsidRDefault="00FF3361" w:rsidP="0059169B">
      <w:pPr>
        <w:pStyle w:val="afff7"/>
        <w:numPr>
          <w:ilvl w:val="1"/>
          <w:numId w:val="1"/>
        </w:numPr>
        <w:ind w:left="0" w:firstLine="709"/>
        <w:jc w:val="left"/>
        <w:divId w:val="266810958"/>
        <w:rPr>
          <w:rFonts w:eastAsiaTheme="minorHAnsi"/>
          <w:snapToGrid w:val="0"/>
          <w:sz w:val="20"/>
          <w:szCs w:val="20"/>
        </w:rPr>
      </w:pPr>
      <w:r w:rsidRPr="00087CE5">
        <w:rPr>
          <w:rFonts w:eastAsiaTheme="minorHAnsi"/>
          <w:snapToGrid w:val="0"/>
          <w:sz w:val="20"/>
          <w:szCs w:val="20"/>
        </w:rPr>
        <w:t>ЭКГ</w:t>
      </w:r>
      <w:r w:rsidR="00983D04" w:rsidRPr="00087CE5">
        <w:rPr>
          <w:rFonts w:eastAsiaTheme="minorHAnsi"/>
          <w:snapToGrid w:val="0"/>
          <w:sz w:val="20"/>
          <w:szCs w:val="20"/>
        </w:rPr>
        <w:t xml:space="preserve"> (электрокардиография)</w:t>
      </w:r>
    </w:p>
    <w:p w:rsidR="00094ED6" w:rsidRPr="00087CE5" w:rsidRDefault="00094ED6" w:rsidP="0059169B">
      <w:pPr>
        <w:pStyle w:val="aff1"/>
        <w:tabs>
          <w:tab w:val="right" w:pos="9751"/>
        </w:tabs>
        <w:ind w:left="0"/>
        <w:divId w:val="266810958"/>
        <w:rPr>
          <w:b w:val="0"/>
          <w:sz w:val="20"/>
          <w:szCs w:val="20"/>
        </w:rPr>
      </w:pPr>
      <w:r w:rsidRPr="00087CE5">
        <w:rPr>
          <w:b w:val="0"/>
          <w:sz w:val="20"/>
          <w:szCs w:val="20"/>
        </w:rPr>
        <w:t>Уровень убедительности рекомендаций</w:t>
      </w:r>
      <w:proofErr w:type="gramStart"/>
      <w:r w:rsidRPr="00087CE5">
        <w:rPr>
          <w:b w:val="0"/>
          <w:sz w:val="20"/>
          <w:szCs w:val="20"/>
        </w:rPr>
        <w:t xml:space="preserve"> </w:t>
      </w:r>
      <w:r w:rsidR="009F504D" w:rsidRPr="00087CE5">
        <w:rPr>
          <w:b w:val="0"/>
          <w:sz w:val="20"/>
          <w:szCs w:val="20"/>
        </w:rPr>
        <w:t>С</w:t>
      </w:r>
      <w:proofErr w:type="gramEnd"/>
      <w:r w:rsidR="001546DA" w:rsidRPr="00087CE5">
        <w:rPr>
          <w:b w:val="0"/>
          <w:sz w:val="20"/>
          <w:szCs w:val="20"/>
        </w:rPr>
        <w:t xml:space="preserve"> </w:t>
      </w:r>
      <w:r w:rsidRPr="00087CE5">
        <w:rPr>
          <w:b w:val="0"/>
          <w:sz w:val="20"/>
          <w:szCs w:val="20"/>
        </w:rPr>
        <w:t xml:space="preserve">(уровень достоверности доказательств – </w:t>
      </w:r>
      <w:r w:rsidR="009F504D" w:rsidRPr="00087CE5">
        <w:rPr>
          <w:b w:val="0"/>
          <w:sz w:val="20"/>
          <w:szCs w:val="20"/>
        </w:rPr>
        <w:t>5)</w:t>
      </w:r>
      <w:r w:rsidR="001546DA" w:rsidRPr="00087CE5">
        <w:rPr>
          <w:b w:val="0"/>
          <w:sz w:val="20"/>
          <w:szCs w:val="20"/>
        </w:rPr>
        <w:t>.</w:t>
      </w:r>
      <w:r w:rsidR="0059169B" w:rsidRPr="00087CE5">
        <w:rPr>
          <w:b w:val="0"/>
          <w:sz w:val="20"/>
          <w:szCs w:val="20"/>
        </w:rPr>
        <w:tab/>
      </w:r>
    </w:p>
    <w:p w:rsidR="00740F9B" w:rsidRPr="00087CE5" w:rsidRDefault="00740F9B" w:rsidP="0059169B">
      <w:pPr>
        <w:pStyle w:val="afff7"/>
        <w:numPr>
          <w:ilvl w:val="0"/>
          <w:numId w:val="0"/>
        </w:numPr>
        <w:ind w:left="284"/>
        <w:divId w:val="266810958"/>
        <w:rPr>
          <w:sz w:val="20"/>
          <w:szCs w:val="20"/>
        </w:rPr>
      </w:pPr>
      <w:r w:rsidRPr="00087CE5">
        <w:rPr>
          <w:sz w:val="20"/>
          <w:szCs w:val="20"/>
        </w:rPr>
        <w:lastRenderedPageBreak/>
        <w:t>Рекомендуется: всем</w:t>
      </w:r>
      <w:r w:rsidR="001546DA" w:rsidRPr="00087CE5">
        <w:rPr>
          <w:sz w:val="20"/>
          <w:szCs w:val="20"/>
        </w:rPr>
        <w:t xml:space="preserve"> </w:t>
      </w:r>
      <w:r w:rsidRPr="00087CE5">
        <w:rPr>
          <w:sz w:val="20"/>
          <w:szCs w:val="20"/>
        </w:rPr>
        <w:t xml:space="preserve">пациентам мужского пола, а также женщинам в постменопаузе с впервые установленным диагнозом ЖДА проведение </w:t>
      </w:r>
      <w:proofErr w:type="spellStart"/>
      <w:r w:rsidRPr="00087CE5">
        <w:rPr>
          <w:snapToGrid w:val="0"/>
          <w:sz w:val="20"/>
          <w:szCs w:val="20"/>
        </w:rPr>
        <w:t>эзофагогастродуоденоскопии</w:t>
      </w:r>
      <w:proofErr w:type="spellEnd"/>
      <w:r w:rsidRPr="00087CE5">
        <w:rPr>
          <w:snapToGrid w:val="0"/>
          <w:sz w:val="20"/>
          <w:szCs w:val="20"/>
        </w:rPr>
        <w:t xml:space="preserve"> (ЭГДС) и </w:t>
      </w:r>
      <w:proofErr w:type="spellStart"/>
      <w:r w:rsidRPr="00087CE5">
        <w:rPr>
          <w:snapToGrid w:val="0"/>
          <w:sz w:val="20"/>
          <w:szCs w:val="20"/>
        </w:rPr>
        <w:t>колоноскопии</w:t>
      </w:r>
      <w:proofErr w:type="spellEnd"/>
      <w:r w:rsidRPr="00087CE5">
        <w:rPr>
          <w:sz w:val="20"/>
          <w:szCs w:val="20"/>
        </w:rPr>
        <w:t xml:space="preserve"> для поиска возможного источника кровотечения и выявления сопутствующей патологии</w:t>
      </w:r>
      <w:proofErr w:type="gramStart"/>
      <w:r w:rsidRPr="00087CE5">
        <w:rPr>
          <w:sz w:val="20"/>
          <w:szCs w:val="20"/>
        </w:rPr>
        <w:t xml:space="preserve"> </w:t>
      </w:r>
      <w:r w:rsidR="001546DA" w:rsidRPr="00087CE5">
        <w:rPr>
          <w:sz w:val="20"/>
          <w:szCs w:val="20"/>
        </w:rPr>
        <w:t>.</w:t>
      </w:r>
      <w:proofErr w:type="gramEnd"/>
    </w:p>
    <w:p w:rsidR="001546DA" w:rsidRPr="00087CE5" w:rsidRDefault="00740F9B" w:rsidP="001546DA">
      <w:pPr>
        <w:pStyle w:val="aff1"/>
        <w:ind w:left="0"/>
        <w:divId w:val="266810958"/>
        <w:rPr>
          <w:b w:val="0"/>
          <w:sz w:val="20"/>
          <w:szCs w:val="20"/>
        </w:rPr>
      </w:pPr>
      <w:r w:rsidRPr="00087CE5">
        <w:rPr>
          <w:b w:val="0"/>
          <w:sz w:val="20"/>
          <w:szCs w:val="20"/>
        </w:rPr>
        <w:t>Уровень убедительности рекомендаций</w:t>
      </w:r>
      <w:proofErr w:type="gramStart"/>
      <w:r w:rsidRPr="00087CE5">
        <w:rPr>
          <w:b w:val="0"/>
          <w:sz w:val="20"/>
          <w:szCs w:val="20"/>
        </w:rPr>
        <w:t xml:space="preserve"> С</w:t>
      </w:r>
      <w:proofErr w:type="gramEnd"/>
      <w:r w:rsidRPr="00087CE5">
        <w:rPr>
          <w:b w:val="0"/>
          <w:sz w:val="20"/>
          <w:szCs w:val="20"/>
        </w:rPr>
        <w:t xml:space="preserve"> (уровень достоверности доказательств – 5)</w:t>
      </w:r>
      <w:r w:rsidR="001546DA" w:rsidRPr="00087CE5">
        <w:rPr>
          <w:b w:val="0"/>
          <w:sz w:val="20"/>
          <w:szCs w:val="20"/>
        </w:rPr>
        <w:t>.</w:t>
      </w:r>
    </w:p>
    <w:p w:rsidR="00740F9B" w:rsidRPr="00087CE5" w:rsidRDefault="00740F9B" w:rsidP="001546DA">
      <w:pPr>
        <w:ind w:firstLine="0"/>
        <w:divId w:val="266810958"/>
        <w:rPr>
          <w:b/>
          <w:sz w:val="20"/>
          <w:szCs w:val="20"/>
        </w:rPr>
      </w:pPr>
      <w:r w:rsidRPr="00087CE5">
        <w:rPr>
          <w:b/>
          <w:sz w:val="20"/>
          <w:szCs w:val="20"/>
        </w:rPr>
        <w:t>Комментарии:</w:t>
      </w:r>
      <w:r w:rsidR="001546DA" w:rsidRPr="00087CE5">
        <w:rPr>
          <w:b/>
          <w:sz w:val="20"/>
          <w:szCs w:val="20"/>
        </w:rPr>
        <w:t xml:space="preserve"> </w:t>
      </w:r>
      <w:r w:rsidRPr="00087CE5">
        <w:rPr>
          <w:sz w:val="20"/>
          <w:szCs w:val="20"/>
        </w:rPr>
        <w:t>исследование верхнего (ЭГДС) и нижнего (</w:t>
      </w:r>
      <w:proofErr w:type="spellStart"/>
      <w:r w:rsidRPr="00087CE5">
        <w:rPr>
          <w:sz w:val="20"/>
          <w:szCs w:val="20"/>
        </w:rPr>
        <w:t>колоноскопия</w:t>
      </w:r>
      <w:proofErr w:type="spellEnd"/>
      <w:r w:rsidRPr="00087CE5">
        <w:rPr>
          <w:sz w:val="20"/>
          <w:szCs w:val="20"/>
        </w:rPr>
        <w:t xml:space="preserve"> или КТ-</w:t>
      </w:r>
      <w:proofErr w:type="spellStart"/>
      <w:r w:rsidRPr="00087CE5">
        <w:rPr>
          <w:sz w:val="20"/>
          <w:szCs w:val="20"/>
        </w:rPr>
        <w:t>колоноскопия</w:t>
      </w:r>
      <w:proofErr w:type="spellEnd"/>
      <w:r w:rsidRPr="00087CE5">
        <w:rPr>
          <w:sz w:val="20"/>
          <w:szCs w:val="20"/>
        </w:rPr>
        <w:t xml:space="preserve">) отделов ЖКТ проводится у всех взрослых пациентов мужского пола и у женщин в постменопаузе с впервые установленным диагнозом железодефицитной </w:t>
      </w:r>
      <w:proofErr w:type="spellStart"/>
      <w:r w:rsidRPr="00087CE5">
        <w:rPr>
          <w:sz w:val="20"/>
          <w:szCs w:val="20"/>
        </w:rPr>
        <w:t>анемии</w:t>
      </w:r>
      <w:proofErr w:type="gramStart"/>
      <w:r w:rsidRPr="00087CE5">
        <w:rPr>
          <w:sz w:val="20"/>
          <w:szCs w:val="20"/>
        </w:rPr>
        <w:t>.</w:t>
      </w:r>
      <w:r w:rsidRPr="00087CE5">
        <w:rPr>
          <w:bCs/>
          <w:color w:val="000000"/>
          <w:sz w:val="20"/>
          <w:szCs w:val="20"/>
        </w:rPr>
        <w:t>В</w:t>
      </w:r>
      <w:proofErr w:type="gramEnd"/>
      <w:r w:rsidRPr="00087CE5">
        <w:rPr>
          <w:bCs/>
          <w:color w:val="000000"/>
          <w:sz w:val="20"/>
          <w:szCs w:val="20"/>
        </w:rPr>
        <w:t>ыявление</w:t>
      </w:r>
      <w:proofErr w:type="spellEnd"/>
      <w:r w:rsidRPr="00087CE5">
        <w:rPr>
          <w:bCs/>
          <w:color w:val="000000"/>
          <w:sz w:val="20"/>
          <w:szCs w:val="20"/>
        </w:rPr>
        <w:t xml:space="preserve"> по данным ЭГДС эзофагита, эрозий или язв не должно рассматриваться в качестве основной причины ЖДА до момента исследования нижних отделов ЖКТ. Отказаться от исследования нижних отделов ЖКТ можно только в случае выявления рака желудка или </w:t>
      </w:r>
      <w:proofErr w:type="spellStart"/>
      <w:r w:rsidRPr="00087CE5">
        <w:rPr>
          <w:bCs/>
          <w:color w:val="000000"/>
          <w:sz w:val="20"/>
          <w:szCs w:val="20"/>
        </w:rPr>
        <w:t>целиакии</w:t>
      </w:r>
      <w:proofErr w:type="spellEnd"/>
      <w:r w:rsidRPr="00087CE5">
        <w:rPr>
          <w:bCs/>
          <w:color w:val="000000"/>
          <w:sz w:val="20"/>
          <w:szCs w:val="20"/>
        </w:rPr>
        <w:t xml:space="preserve">. </w:t>
      </w:r>
      <w:proofErr w:type="spellStart"/>
      <w:r w:rsidRPr="00087CE5">
        <w:rPr>
          <w:bCs/>
          <w:color w:val="000000"/>
          <w:sz w:val="20"/>
          <w:szCs w:val="20"/>
        </w:rPr>
        <w:t>Колоноскопия</w:t>
      </w:r>
      <w:proofErr w:type="spellEnd"/>
      <w:r w:rsidRPr="00087CE5">
        <w:rPr>
          <w:bCs/>
          <w:color w:val="000000"/>
          <w:sz w:val="20"/>
          <w:szCs w:val="20"/>
        </w:rPr>
        <w:t xml:space="preserve"> предпочтительнее по сравнению с лучевыми методами исследования ЖКТ, так как позволяет выполнить биопсию и лечебные манипуляции (удаление полипа и др.), однако при недоступности или наличии противопоказаний к </w:t>
      </w:r>
      <w:proofErr w:type="spellStart"/>
      <w:r w:rsidRPr="00087CE5">
        <w:rPr>
          <w:bCs/>
          <w:color w:val="000000"/>
          <w:sz w:val="20"/>
          <w:szCs w:val="20"/>
        </w:rPr>
        <w:t>колоноскопии</w:t>
      </w:r>
      <w:proofErr w:type="spellEnd"/>
      <w:r w:rsidRPr="00087CE5">
        <w:rPr>
          <w:bCs/>
          <w:color w:val="000000"/>
          <w:sz w:val="20"/>
          <w:szCs w:val="20"/>
        </w:rPr>
        <w:t xml:space="preserve"> возможно выполнение КТ-</w:t>
      </w:r>
      <w:proofErr w:type="spellStart"/>
      <w:r w:rsidRPr="00087CE5">
        <w:rPr>
          <w:bCs/>
          <w:color w:val="000000"/>
          <w:sz w:val="20"/>
          <w:szCs w:val="20"/>
        </w:rPr>
        <w:t>колоноскопии</w:t>
      </w:r>
      <w:proofErr w:type="spellEnd"/>
      <w:r w:rsidRPr="00087CE5">
        <w:rPr>
          <w:bCs/>
          <w:color w:val="000000"/>
          <w:sz w:val="20"/>
          <w:szCs w:val="20"/>
        </w:rPr>
        <w:t xml:space="preserve"> или </w:t>
      </w:r>
      <w:proofErr w:type="spellStart"/>
      <w:r w:rsidRPr="00087CE5">
        <w:rPr>
          <w:bCs/>
          <w:color w:val="000000"/>
          <w:sz w:val="20"/>
          <w:szCs w:val="20"/>
        </w:rPr>
        <w:t>ирригоскопии</w:t>
      </w:r>
      <w:proofErr w:type="spellEnd"/>
      <w:r w:rsidRPr="00087CE5">
        <w:rPr>
          <w:bCs/>
          <w:color w:val="000000"/>
          <w:sz w:val="20"/>
          <w:szCs w:val="20"/>
        </w:rPr>
        <w:t xml:space="preserve"> (менее предпочтительно в связи с низкой чувствительностью метода).</w:t>
      </w:r>
    </w:p>
    <w:p w:rsidR="00740F9B" w:rsidRPr="00087CE5" w:rsidRDefault="00740F9B" w:rsidP="001546DA">
      <w:pPr>
        <w:pStyle w:val="aff2"/>
        <w:ind w:left="0"/>
        <w:divId w:val="266810958"/>
        <w:rPr>
          <w:rFonts w:cstheme="minorBidi"/>
          <w:snapToGrid w:val="0"/>
          <w:sz w:val="20"/>
          <w:szCs w:val="20"/>
        </w:rPr>
      </w:pPr>
      <w:proofErr w:type="gramStart"/>
      <w:r w:rsidRPr="00087CE5">
        <w:rPr>
          <w:sz w:val="20"/>
          <w:szCs w:val="20"/>
        </w:rPr>
        <w:t>Наиболее</w:t>
      </w:r>
      <w:r w:rsidR="001546DA" w:rsidRPr="00087CE5">
        <w:rPr>
          <w:sz w:val="20"/>
          <w:szCs w:val="20"/>
        </w:rPr>
        <w:t xml:space="preserve"> </w:t>
      </w:r>
      <w:r w:rsidRPr="00087CE5">
        <w:rPr>
          <w:sz w:val="20"/>
          <w:szCs w:val="20"/>
        </w:rPr>
        <w:t>трудными для диагностики являются к</w:t>
      </w:r>
      <w:r w:rsidRPr="00087CE5">
        <w:rPr>
          <w:rFonts w:cstheme="minorBidi"/>
          <w:bCs/>
          <w:snapToGrid w:val="0"/>
          <w:sz w:val="20"/>
          <w:szCs w:val="20"/>
        </w:rPr>
        <w:t>ровопотери в замкнутые полости</w:t>
      </w:r>
      <w:r w:rsidRPr="00087CE5">
        <w:rPr>
          <w:rFonts w:cstheme="minorBidi"/>
          <w:snapToGrid w:val="0"/>
          <w:sz w:val="20"/>
          <w:szCs w:val="20"/>
        </w:rPr>
        <w:t xml:space="preserve">, которые наиболее часто встречаются при </w:t>
      </w:r>
      <w:proofErr w:type="spellStart"/>
      <w:r w:rsidRPr="00087CE5">
        <w:rPr>
          <w:rFonts w:cstheme="minorBidi"/>
          <w:snapToGrid w:val="0"/>
          <w:sz w:val="20"/>
          <w:szCs w:val="20"/>
        </w:rPr>
        <w:t>эндометриозе</w:t>
      </w:r>
      <w:proofErr w:type="spellEnd"/>
      <w:r w:rsidRPr="00087CE5">
        <w:rPr>
          <w:rFonts w:cstheme="minorBidi"/>
          <w:snapToGrid w:val="0"/>
          <w:sz w:val="20"/>
          <w:szCs w:val="20"/>
        </w:rPr>
        <w:t xml:space="preserve"> - эктопическом разрастании эндометрия, чаще всего в мышечном и подслизистом слоях матки, реже - </w:t>
      </w:r>
      <w:proofErr w:type="spellStart"/>
      <w:r w:rsidRPr="00087CE5">
        <w:rPr>
          <w:rFonts w:cstheme="minorBidi"/>
          <w:snapToGrid w:val="0"/>
          <w:sz w:val="20"/>
          <w:szCs w:val="20"/>
        </w:rPr>
        <w:t>экстрагенитально</w:t>
      </w:r>
      <w:proofErr w:type="spellEnd"/>
      <w:r w:rsidRPr="00087CE5">
        <w:rPr>
          <w:rFonts w:cstheme="minorBidi"/>
          <w:snapToGrid w:val="0"/>
          <w:sz w:val="20"/>
          <w:szCs w:val="20"/>
        </w:rPr>
        <w:t xml:space="preserve"> (легкие, ЖКТ и др.).</w:t>
      </w:r>
      <w:proofErr w:type="gramEnd"/>
      <w:r w:rsidRPr="00087CE5">
        <w:rPr>
          <w:rFonts w:cstheme="minorBidi"/>
          <w:snapToGrid w:val="0"/>
          <w:sz w:val="20"/>
          <w:szCs w:val="20"/>
        </w:rPr>
        <w:t xml:space="preserve"> При этом излившееся с кровью железо повторно не используется для </w:t>
      </w:r>
      <w:proofErr w:type="spellStart"/>
      <w:r w:rsidRPr="00087CE5">
        <w:rPr>
          <w:rFonts w:cstheme="minorBidi"/>
          <w:snapToGrid w:val="0"/>
          <w:sz w:val="20"/>
          <w:szCs w:val="20"/>
        </w:rPr>
        <w:t>эритропоэза</w:t>
      </w:r>
      <w:proofErr w:type="spellEnd"/>
      <w:r w:rsidRPr="00087CE5">
        <w:rPr>
          <w:rFonts w:cstheme="minorBidi"/>
          <w:snapToGrid w:val="0"/>
          <w:sz w:val="20"/>
          <w:szCs w:val="20"/>
        </w:rPr>
        <w:t xml:space="preserve">, что приводит к развитию </w:t>
      </w:r>
      <w:proofErr w:type="spellStart"/>
      <w:r w:rsidRPr="00087CE5">
        <w:rPr>
          <w:rFonts w:cstheme="minorBidi"/>
          <w:snapToGrid w:val="0"/>
          <w:sz w:val="20"/>
          <w:szCs w:val="20"/>
        </w:rPr>
        <w:t>железодефицита</w:t>
      </w:r>
      <w:proofErr w:type="spellEnd"/>
      <w:r w:rsidRPr="00087CE5">
        <w:rPr>
          <w:rFonts w:cstheme="minorBidi"/>
          <w:snapToGrid w:val="0"/>
          <w:sz w:val="20"/>
          <w:szCs w:val="20"/>
        </w:rPr>
        <w:t xml:space="preserve">. Аналогичная ситуация в виде кровопотерь в замкнутые полости наблюдается при изолированном легочном сидерозе, а также </w:t>
      </w:r>
      <w:proofErr w:type="spellStart"/>
      <w:r w:rsidRPr="00087CE5">
        <w:rPr>
          <w:rFonts w:cstheme="minorBidi"/>
          <w:snapToGrid w:val="0"/>
          <w:sz w:val="20"/>
          <w:szCs w:val="20"/>
        </w:rPr>
        <w:t>гломических</w:t>
      </w:r>
      <w:proofErr w:type="spellEnd"/>
      <w:r w:rsidRPr="00087CE5">
        <w:rPr>
          <w:rFonts w:cstheme="minorBidi"/>
          <w:snapToGrid w:val="0"/>
          <w:sz w:val="20"/>
          <w:szCs w:val="20"/>
        </w:rPr>
        <w:t xml:space="preserve"> опухолях, возникающих в замыкающихся артериях и встречающихся в некоторых </w:t>
      </w:r>
      <w:proofErr w:type="gramStart"/>
      <w:r w:rsidRPr="00087CE5">
        <w:rPr>
          <w:rFonts w:cstheme="minorBidi"/>
          <w:snapToGrid w:val="0"/>
          <w:sz w:val="20"/>
          <w:szCs w:val="20"/>
        </w:rPr>
        <w:t>артерио-венозных</w:t>
      </w:r>
      <w:proofErr w:type="gramEnd"/>
      <w:r w:rsidRPr="00087CE5">
        <w:rPr>
          <w:rFonts w:cstheme="minorBidi"/>
          <w:snapToGrid w:val="0"/>
          <w:sz w:val="20"/>
          <w:szCs w:val="20"/>
        </w:rPr>
        <w:t xml:space="preserve"> анастомозах, например, в легких, плевре, кишечнике, желудке. Эти опухоли, особенно при изъязвлении, могут приводить к кровопотерям и развитию ЖДА. </w:t>
      </w:r>
    </w:p>
    <w:p w:rsidR="002D3A48" w:rsidRPr="00087CE5" w:rsidRDefault="00740F9B" w:rsidP="00AB3C2B">
      <w:pPr>
        <w:pStyle w:val="aff2"/>
        <w:ind w:left="0"/>
        <w:divId w:val="266810958"/>
        <w:rPr>
          <w:rFonts w:cstheme="minorBidi"/>
          <w:snapToGrid w:val="0"/>
          <w:sz w:val="20"/>
          <w:szCs w:val="20"/>
        </w:rPr>
      </w:pPr>
      <w:r w:rsidRPr="00087CE5">
        <w:rPr>
          <w:rFonts w:cstheme="minorBidi"/>
          <w:snapToGrid w:val="0"/>
          <w:sz w:val="20"/>
          <w:szCs w:val="20"/>
        </w:rPr>
        <w:t xml:space="preserve">Другими источниками кровопотерь могут быть носовые кровотечения, главным образом, у пациентов с геморрагическими диатезами (наследственная </w:t>
      </w:r>
      <w:proofErr w:type="spellStart"/>
      <w:r w:rsidRPr="00087CE5">
        <w:rPr>
          <w:rFonts w:cstheme="minorBidi"/>
          <w:snapToGrid w:val="0"/>
          <w:sz w:val="20"/>
          <w:szCs w:val="20"/>
        </w:rPr>
        <w:t>телеангиэктазия</w:t>
      </w:r>
      <w:proofErr w:type="spellEnd"/>
      <w:r w:rsidRPr="00087CE5">
        <w:rPr>
          <w:rFonts w:cstheme="minorBidi"/>
          <w:snapToGrid w:val="0"/>
          <w:sz w:val="20"/>
          <w:szCs w:val="20"/>
        </w:rPr>
        <w:t xml:space="preserve"> иммунная тромбоцитопения и др.), гематурии различного происхождения (хронический </w:t>
      </w:r>
      <w:proofErr w:type="spellStart"/>
      <w:r w:rsidRPr="00087CE5">
        <w:rPr>
          <w:rFonts w:cstheme="minorBidi"/>
          <w:snapToGrid w:val="0"/>
          <w:sz w:val="20"/>
          <w:szCs w:val="20"/>
        </w:rPr>
        <w:t>гематурический</w:t>
      </w:r>
      <w:proofErr w:type="spellEnd"/>
      <w:r w:rsidRPr="00087CE5">
        <w:rPr>
          <w:rFonts w:cstheme="minorBidi"/>
          <w:snapToGrid w:val="0"/>
          <w:sz w:val="20"/>
          <w:szCs w:val="20"/>
        </w:rPr>
        <w:t xml:space="preserve"> нефрит, </w:t>
      </w:r>
      <w:proofErr w:type="spellStart"/>
      <w:proofErr w:type="gramStart"/>
      <w:r w:rsidRPr="00087CE5">
        <w:rPr>
          <w:rFonts w:cstheme="minorBidi"/>
          <w:snapToGrid w:val="0"/>
          <w:sz w:val="20"/>
          <w:szCs w:val="20"/>
        </w:rPr>
        <w:t>Ig</w:t>
      </w:r>
      <w:proofErr w:type="gramEnd"/>
      <w:r w:rsidRPr="00087CE5">
        <w:rPr>
          <w:rFonts w:cstheme="minorBidi"/>
          <w:snapToGrid w:val="0"/>
          <w:sz w:val="20"/>
          <w:szCs w:val="20"/>
        </w:rPr>
        <w:t>А</w:t>
      </w:r>
      <w:proofErr w:type="spellEnd"/>
      <w:r w:rsidRPr="00087CE5">
        <w:rPr>
          <w:rFonts w:cstheme="minorBidi"/>
          <w:snapToGrid w:val="0"/>
          <w:sz w:val="20"/>
          <w:szCs w:val="20"/>
        </w:rPr>
        <w:t>-нефропатии, мочекаменная болезнь, перманентный внутрисосудистый гемолиз), ятрогенные кровопотери (частые повторные заборы крови для исследований), кровопускания (при эритремии).</w:t>
      </w:r>
    </w:p>
    <w:p w:rsidR="00B46390" w:rsidRPr="00087CE5" w:rsidRDefault="00B46390" w:rsidP="0059169B">
      <w:pPr>
        <w:pStyle w:val="afff1"/>
        <w:divId w:val="266810958"/>
        <w:rPr>
          <w:i/>
          <w:sz w:val="20"/>
          <w:szCs w:val="20"/>
        </w:rPr>
      </w:pPr>
      <w:r w:rsidRPr="00087CE5">
        <w:rPr>
          <w:i/>
          <w:sz w:val="20"/>
          <w:szCs w:val="20"/>
        </w:rPr>
        <w:t>Ин</w:t>
      </w:r>
      <w:r w:rsidR="00A70F44" w:rsidRPr="00087CE5">
        <w:rPr>
          <w:i/>
          <w:sz w:val="20"/>
          <w:szCs w:val="20"/>
        </w:rPr>
        <w:t>ые диагностические исследования</w:t>
      </w:r>
    </w:p>
    <w:p w:rsidR="001A36E8" w:rsidRPr="00087CE5" w:rsidRDefault="00094ED6" w:rsidP="0059169B">
      <w:pPr>
        <w:pStyle w:val="afff7"/>
        <w:numPr>
          <w:ilvl w:val="0"/>
          <w:numId w:val="0"/>
        </w:numPr>
        <w:ind w:left="284"/>
        <w:rPr>
          <w:sz w:val="20"/>
          <w:szCs w:val="20"/>
        </w:rPr>
      </w:pPr>
      <w:bookmarkStart w:id="36" w:name="__RefHeading___doc_3"/>
      <w:r w:rsidRPr="00087CE5">
        <w:rPr>
          <w:sz w:val="20"/>
          <w:szCs w:val="20"/>
        </w:rPr>
        <w:t>Рекомендуется</w:t>
      </w:r>
      <w:r w:rsidR="00B136E1" w:rsidRPr="00087CE5">
        <w:rPr>
          <w:sz w:val="20"/>
          <w:szCs w:val="20"/>
        </w:rPr>
        <w:t xml:space="preserve">: </w:t>
      </w:r>
      <w:r w:rsidR="00B136E1" w:rsidRPr="00087CE5">
        <w:rPr>
          <w:snapToGrid w:val="0"/>
          <w:sz w:val="20"/>
          <w:szCs w:val="20"/>
        </w:rPr>
        <w:t xml:space="preserve">у </w:t>
      </w:r>
      <w:r w:rsidR="00000348" w:rsidRPr="00087CE5">
        <w:rPr>
          <w:snapToGrid w:val="0"/>
          <w:sz w:val="20"/>
          <w:szCs w:val="20"/>
        </w:rPr>
        <w:t xml:space="preserve">всех </w:t>
      </w:r>
      <w:r w:rsidR="00B136E1" w:rsidRPr="00087CE5">
        <w:rPr>
          <w:snapToGrid w:val="0"/>
          <w:sz w:val="20"/>
          <w:szCs w:val="20"/>
        </w:rPr>
        <w:t>пациентов с ЖДА</w:t>
      </w:r>
      <w:r w:rsidR="003A7EE0" w:rsidRPr="00087CE5">
        <w:rPr>
          <w:snapToGrid w:val="0"/>
          <w:sz w:val="20"/>
          <w:szCs w:val="20"/>
        </w:rPr>
        <w:t xml:space="preserve"> </w:t>
      </w:r>
      <w:r w:rsidR="00B136E1" w:rsidRPr="00087CE5">
        <w:rPr>
          <w:snapToGrid w:val="0"/>
          <w:sz w:val="20"/>
          <w:szCs w:val="20"/>
        </w:rPr>
        <w:t>проводить комплекс исследований для выяснения причины развития ЖДА и диагностики сопутствующей патологии</w:t>
      </w:r>
      <w:r w:rsidR="001546DA" w:rsidRPr="00087CE5">
        <w:rPr>
          <w:snapToGrid w:val="0"/>
          <w:sz w:val="20"/>
          <w:szCs w:val="20"/>
        </w:rPr>
        <w:t>:</w:t>
      </w:r>
    </w:p>
    <w:p w:rsidR="001A36E8" w:rsidRPr="00087CE5" w:rsidRDefault="001A36E8" w:rsidP="00F13E27">
      <w:pPr>
        <w:pStyle w:val="afff7"/>
        <w:numPr>
          <w:ilvl w:val="0"/>
          <w:numId w:val="24"/>
        </w:numPr>
        <w:ind w:left="0" w:firstLine="709"/>
        <w:rPr>
          <w:sz w:val="20"/>
          <w:szCs w:val="20"/>
        </w:rPr>
      </w:pPr>
      <w:r w:rsidRPr="00087CE5">
        <w:rPr>
          <w:sz w:val="20"/>
          <w:szCs w:val="20"/>
        </w:rPr>
        <w:t>биохимический анализ крови</w:t>
      </w:r>
      <w:r w:rsidR="00E81477" w:rsidRPr="00087CE5">
        <w:rPr>
          <w:sz w:val="20"/>
          <w:szCs w:val="20"/>
        </w:rPr>
        <w:t xml:space="preserve"> (общий белок, альбумин, общий билирубин, прямой билирубин, АСТ, АЛТ, </w:t>
      </w:r>
      <w:proofErr w:type="spellStart"/>
      <w:r w:rsidR="00E81477" w:rsidRPr="00087CE5">
        <w:rPr>
          <w:sz w:val="20"/>
          <w:szCs w:val="20"/>
        </w:rPr>
        <w:t>креатинин</w:t>
      </w:r>
      <w:proofErr w:type="spellEnd"/>
      <w:r w:rsidR="00E81477" w:rsidRPr="00087CE5">
        <w:rPr>
          <w:sz w:val="20"/>
          <w:szCs w:val="20"/>
        </w:rPr>
        <w:t>, мочевина, щелочная фосфатаза, гамма-</w:t>
      </w:r>
      <w:proofErr w:type="spellStart"/>
      <w:r w:rsidR="00E81477" w:rsidRPr="00087CE5">
        <w:rPr>
          <w:sz w:val="20"/>
          <w:szCs w:val="20"/>
        </w:rPr>
        <w:t>глютаминтранспептидаза</w:t>
      </w:r>
      <w:proofErr w:type="spellEnd"/>
      <w:r w:rsidR="00E81477" w:rsidRPr="00087CE5">
        <w:rPr>
          <w:sz w:val="20"/>
          <w:szCs w:val="20"/>
        </w:rPr>
        <w:t>)</w:t>
      </w:r>
      <w:r w:rsidRPr="00087CE5">
        <w:rPr>
          <w:sz w:val="20"/>
          <w:szCs w:val="20"/>
        </w:rPr>
        <w:t xml:space="preserve"> с определением основных показателей функционального состояния печени, почек, поджелудочной железы;</w:t>
      </w:r>
    </w:p>
    <w:p w:rsidR="001A36E8" w:rsidRPr="00087CE5" w:rsidRDefault="00946494" w:rsidP="00F13E27">
      <w:pPr>
        <w:pStyle w:val="afff7"/>
        <w:numPr>
          <w:ilvl w:val="0"/>
          <w:numId w:val="24"/>
        </w:numPr>
        <w:ind w:left="0" w:firstLine="709"/>
        <w:rPr>
          <w:sz w:val="20"/>
          <w:szCs w:val="20"/>
        </w:rPr>
      </w:pPr>
      <w:r w:rsidRPr="00087CE5">
        <w:rPr>
          <w:sz w:val="20"/>
          <w:szCs w:val="20"/>
        </w:rPr>
        <w:t>проведение</w:t>
      </w:r>
      <w:r w:rsidR="001A36E8" w:rsidRPr="00087CE5">
        <w:rPr>
          <w:sz w:val="20"/>
          <w:szCs w:val="20"/>
        </w:rPr>
        <w:t xml:space="preserve"> скрининг</w:t>
      </w:r>
      <w:r w:rsidRPr="00087CE5">
        <w:rPr>
          <w:sz w:val="20"/>
          <w:szCs w:val="20"/>
        </w:rPr>
        <w:t>а</w:t>
      </w:r>
      <w:r w:rsidR="00FF3361" w:rsidRPr="00087CE5">
        <w:rPr>
          <w:sz w:val="20"/>
          <w:szCs w:val="20"/>
        </w:rPr>
        <w:t xml:space="preserve"> на наличие вирусных гепатитов</w:t>
      </w:r>
      <w:proofErr w:type="gramStart"/>
      <w:r w:rsidR="001A36E8" w:rsidRPr="00087CE5">
        <w:rPr>
          <w:sz w:val="20"/>
          <w:szCs w:val="20"/>
        </w:rPr>
        <w:t xml:space="preserve"> В</w:t>
      </w:r>
      <w:proofErr w:type="gramEnd"/>
      <w:r w:rsidR="00FF3361" w:rsidRPr="00087CE5">
        <w:rPr>
          <w:sz w:val="20"/>
          <w:szCs w:val="20"/>
        </w:rPr>
        <w:t xml:space="preserve"> и С, ВИЧ-инфекции, сифилиса:</w:t>
      </w:r>
    </w:p>
    <w:p w:rsidR="00FF3361" w:rsidRPr="00087CE5" w:rsidRDefault="00FF3361" w:rsidP="00FF3361">
      <w:pPr>
        <w:pStyle w:val="afd"/>
        <w:numPr>
          <w:ilvl w:val="0"/>
          <w:numId w:val="30"/>
        </w:numPr>
        <w:spacing w:before="120" w:after="120"/>
        <w:rPr>
          <w:sz w:val="20"/>
          <w:szCs w:val="20"/>
        </w:rPr>
      </w:pPr>
      <w:proofErr w:type="gramStart"/>
      <w:r w:rsidRPr="00087CE5">
        <w:rPr>
          <w:sz w:val="20"/>
          <w:szCs w:val="20"/>
        </w:rPr>
        <w:t>Определение антител к бледной трепонеме (</w:t>
      </w:r>
      <w:proofErr w:type="spellStart"/>
      <w:r w:rsidRPr="00087CE5">
        <w:rPr>
          <w:i/>
          <w:iCs/>
          <w:sz w:val="20"/>
          <w:szCs w:val="20"/>
        </w:rPr>
        <w:t>Treponema</w:t>
      </w:r>
      <w:proofErr w:type="spellEnd"/>
      <w:r w:rsidRPr="00087CE5">
        <w:rPr>
          <w:i/>
          <w:iCs/>
          <w:sz w:val="20"/>
          <w:szCs w:val="20"/>
        </w:rPr>
        <w:t xml:space="preserve"> </w:t>
      </w:r>
      <w:proofErr w:type="spellStart"/>
      <w:r w:rsidRPr="00087CE5">
        <w:rPr>
          <w:i/>
          <w:iCs/>
          <w:sz w:val="20"/>
          <w:szCs w:val="20"/>
        </w:rPr>
        <w:t>pallidum</w:t>
      </w:r>
      <w:proofErr w:type="spellEnd"/>
      <w:r w:rsidRPr="00087CE5">
        <w:rPr>
          <w:sz w:val="20"/>
          <w:szCs w:val="20"/>
        </w:rPr>
        <w:t>) иммуноферментным методом (ИФА) в крови</w:t>
      </w:r>
      <w:r w:rsidRPr="00087CE5">
        <w:rPr>
          <w:rFonts w:cs="Times New Roman"/>
          <w:color w:val="000000" w:themeColor="text1"/>
          <w:sz w:val="20"/>
          <w:szCs w:val="20"/>
        </w:rPr>
        <w:t xml:space="preserve">) или </w:t>
      </w:r>
      <w:r w:rsidRPr="00087CE5">
        <w:rPr>
          <w:sz w:val="20"/>
          <w:szCs w:val="20"/>
        </w:rPr>
        <w:t>Определение антител к бледной трепонеме (</w:t>
      </w:r>
      <w:proofErr w:type="spellStart"/>
      <w:r w:rsidRPr="00087CE5">
        <w:rPr>
          <w:i/>
          <w:iCs/>
          <w:sz w:val="20"/>
          <w:szCs w:val="20"/>
        </w:rPr>
        <w:t>Treponema</w:t>
      </w:r>
      <w:proofErr w:type="spellEnd"/>
      <w:r w:rsidRPr="00087CE5">
        <w:rPr>
          <w:i/>
          <w:iCs/>
          <w:sz w:val="20"/>
          <w:szCs w:val="20"/>
        </w:rPr>
        <w:t xml:space="preserve"> </w:t>
      </w:r>
      <w:proofErr w:type="spellStart"/>
      <w:r w:rsidRPr="00087CE5">
        <w:rPr>
          <w:i/>
          <w:iCs/>
          <w:sz w:val="20"/>
          <w:szCs w:val="20"/>
        </w:rPr>
        <w:t>pallidum</w:t>
      </w:r>
      <w:proofErr w:type="spellEnd"/>
      <w:r w:rsidRPr="00087CE5">
        <w:rPr>
          <w:sz w:val="20"/>
          <w:szCs w:val="20"/>
        </w:rPr>
        <w:t xml:space="preserve">) в </w:t>
      </w:r>
      <w:proofErr w:type="spellStart"/>
      <w:r w:rsidRPr="00087CE5">
        <w:rPr>
          <w:sz w:val="20"/>
          <w:szCs w:val="20"/>
        </w:rPr>
        <w:t>нетрепонемных</w:t>
      </w:r>
      <w:proofErr w:type="spellEnd"/>
      <w:r w:rsidRPr="00087CE5">
        <w:rPr>
          <w:sz w:val="20"/>
          <w:szCs w:val="20"/>
        </w:rPr>
        <w:t xml:space="preserve"> тестах (RPR, РМП) (качественное и полуколичественное исследование) в сыворотке крови</w:t>
      </w:r>
      <w:r w:rsidRPr="00087CE5">
        <w:rPr>
          <w:rFonts w:cs="Times New Roman"/>
          <w:color w:val="000000" w:themeColor="text1"/>
          <w:sz w:val="20"/>
          <w:szCs w:val="20"/>
        </w:rPr>
        <w:t>;</w:t>
      </w:r>
      <w:proofErr w:type="gramEnd"/>
    </w:p>
    <w:p w:rsidR="00FF3361" w:rsidRPr="00087CE5" w:rsidRDefault="00FF3361" w:rsidP="00FF3361">
      <w:pPr>
        <w:pStyle w:val="afd"/>
        <w:numPr>
          <w:ilvl w:val="0"/>
          <w:numId w:val="30"/>
        </w:numPr>
        <w:spacing w:before="120" w:after="120"/>
        <w:rPr>
          <w:sz w:val="20"/>
          <w:szCs w:val="20"/>
        </w:rPr>
      </w:pPr>
      <w:r w:rsidRPr="00087CE5">
        <w:rPr>
          <w:sz w:val="20"/>
          <w:szCs w:val="20"/>
        </w:rPr>
        <w:lastRenderedPageBreak/>
        <w:t>Определение антител классов M, G (</w:t>
      </w:r>
      <w:proofErr w:type="spellStart"/>
      <w:r w:rsidRPr="00087CE5">
        <w:rPr>
          <w:sz w:val="20"/>
          <w:szCs w:val="20"/>
        </w:rPr>
        <w:t>IgM</w:t>
      </w:r>
      <w:proofErr w:type="spellEnd"/>
      <w:r w:rsidRPr="00087CE5">
        <w:rPr>
          <w:sz w:val="20"/>
          <w:szCs w:val="20"/>
        </w:rPr>
        <w:t xml:space="preserve">, </w:t>
      </w:r>
      <w:proofErr w:type="spellStart"/>
      <w:r w:rsidRPr="00087CE5">
        <w:rPr>
          <w:sz w:val="20"/>
          <w:szCs w:val="20"/>
        </w:rPr>
        <w:t>IgG</w:t>
      </w:r>
      <w:proofErr w:type="spellEnd"/>
      <w:r w:rsidRPr="00087CE5">
        <w:rPr>
          <w:sz w:val="20"/>
          <w:szCs w:val="20"/>
        </w:rPr>
        <w:t>) к вирусу иммунодефицита человека ВИЧ-1 (</w:t>
      </w:r>
      <w:proofErr w:type="spellStart"/>
      <w:r w:rsidRPr="00087CE5">
        <w:rPr>
          <w:i/>
          <w:iCs/>
          <w:sz w:val="20"/>
          <w:szCs w:val="20"/>
        </w:rPr>
        <w:t>Human</w:t>
      </w:r>
      <w:proofErr w:type="spellEnd"/>
      <w:r w:rsidRPr="00087CE5">
        <w:rPr>
          <w:i/>
          <w:iCs/>
          <w:sz w:val="20"/>
          <w:szCs w:val="20"/>
        </w:rPr>
        <w:t xml:space="preserve"> </w:t>
      </w:r>
      <w:proofErr w:type="spellStart"/>
      <w:r w:rsidRPr="00087CE5">
        <w:rPr>
          <w:i/>
          <w:iCs/>
          <w:sz w:val="20"/>
          <w:szCs w:val="20"/>
        </w:rPr>
        <w:t>immunodeficiency</w:t>
      </w:r>
      <w:proofErr w:type="spellEnd"/>
      <w:r w:rsidRPr="00087CE5">
        <w:rPr>
          <w:i/>
          <w:iCs/>
          <w:sz w:val="20"/>
          <w:szCs w:val="20"/>
        </w:rPr>
        <w:t xml:space="preserve"> </w:t>
      </w:r>
      <w:proofErr w:type="spellStart"/>
      <w:r w:rsidRPr="00087CE5">
        <w:rPr>
          <w:i/>
          <w:iCs/>
          <w:sz w:val="20"/>
          <w:szCs w:val="20"/>
        </w:rPr>
        <w:t>virus</w:t>
      </w:r>
      <w:proofErr w:type="spellEnd"/>
      <w:r w:rsidRPr="00087CE5">
        <w:rPr>
          <w:i/>
          <w:iCs/>
          <w:sz w:val="20"/>
          <w:szCs w:val="20"/>
        </w:rPr>
        <w:t xml:space="preserve"> HIV 1</w:t>
      </w:r>
      <w:r w:rsidRPr="00087CE5">
        <w:rPr>
          <w:sz w:val="20"/>
          <w:szCs w:val="20"/>
        </w:rPr>
        <w:t>) в крови; Определение антител классов M, G (</w:t>
      </w:r>
      <w:proofErr w:type="spellStart"/>
      <w:r w:rsidRPr="00087CE5">
        <w:rPr>
          <w:sz w:val="20"/>
          <w:szCs w:val="20"/>
        </w:rPr>
        <w:t>IgM</w:t>
      </w:r>
      <w:proofErr w:type="spellEnd"/>
      <w:r w:rsidRPr="00087CE5">
        <w:rPr>
          <w:sz w:val="20"/>
          <w:szCs w:val="20"/>
        </w:rPr>
        <w:t xml:space="preserve">, </w:t>
      </w:r>
      <w:proofErr w:type="spellStart"/>
      <w:r w:rsidRPr="00087CE5">
        <w:rPr>
          <w:sz w:val="20"/>
          <w:szCs w:val="20"/>
        </w:rPr>
        <w:t>IgG</w:t>
      </w:r>
      <w:proofErr w:type="spellEnd"/>
      <w:r w:rsidRPr="00087CE5">
        <w:rPr>
          <w:sz w:val="20"/>
          <w:szCs w:val="20"/>
        </w:rPr>
        <w:t>) к вирусу иммунодефицита человека ВИЧ-2 (</w:t>
      </w:r>
      <w:proofErr w:type="spellStart"/>
      <w:r w:rsidRPr="00087CE5">
        <w:rPr>
          <w:i/>
          <w:iCs/>
          <w:sz w:val="20"/>
          <w:szCs w:val="20"/>
        </w:rPr>
        <w:t>Human</w:t>
      </w:r>
      <w:proofErr w:type="spellEnd"/>
      <w:r w:rsidRPr="00087CE5">
        <w:rPr>
          <w:i/>
          <w:iCs/>
          <w:sz w:val="20"/>
          <w:szCs w:val="20"/>
        </w:rPr>
        <w:t xml:space="preserve"> </w:t>
      </w:r>
      <w:proofErr w:type="spellStart"/>
      <w:r w:rsidRPr="00087CE5">
        <w:rPr>
          <w:i/>
          <w:iCs/>
          <w:sz w:val="20"/>
          <w:szCs w:val="20"/>
        </w:rPr>
        <w:t>immunodeficiency</w:t>
      </w:r>
      <w:proofErr w:type="spellEnd"/>
      <w:r w:rsidRPr="00087CE5">
        <w:rPr>
          <w:i/>
          <w:iCs/>
          <w:sz w:val="20"/>
          <w:szCs w:val="20"/>
        </w:rPr>
        <w:t xml:space="preserve"> </w:t>
      </w:r>
      <w:proofErr w:type="spellStart"/>
      <w:r w:rsidRPr="00087CE5">
        <w:rPr>
          <w:i/>
          <w:iCs/>
          <w:sz w:val="20"/>
          <w:szCs w:val="20"/>
        </w:rPr>
        <w:t>virus</w:t>
      </w:r>
      <w:proofErr w:type="spellEnd"/>
      <w:r w:rsidRPr="00087CE5">
        <w:rPr>
          <w:i/>
          <w:iCs/>
          <w:sz w:val="20"/>
          <w:szCs w:val="20"/>
        </w:rPr>
        <w:t xml:space="preserve"> HIV 2</w:t>
      </w:r>
      <w:r w:rsidRPr="00087CE5">
        <w:rPr>
          <w:sz w:val="20"/>
          <w:szCs w:val="20"/>
        </w:rPr>
        <w:t>) в крови</w:t>
      </w:r>
      <w:r w:rsidRPr="00087CE5">
        <w:rPr>
          <w:rFonts w:cs="Times New Roman"/>
          <w:color w:val="000000" w:themeColor="text1"/>
          <w:sz w:val="20"/>
          <w:szCs w:val="20"/>
        </w:rPr>
        <w:t>;</w:t>
      </w:r>
    </w:p>
    <w:p w:rsidR="00FF3361" w:rsidRPr="00087CE5" w:rsidRDefault="00FF3361" w:rsidP="00FF3361">
      <w:pPr>
        <w:pStyle w:val="afd"/>
        <w:numPr>
          <w:ilvl w:val="0"/>
          <w:numId w:val="30"/>
        </w:numPr>
        <w:spacing w:before="120" w:after="120"/>
        <w:rPr>
          <w:sz w:val="20"/>
          <w:szCs w:val="20"/>
        </w:rPr>
      </w:pPr>
      <w:r w:rsidRPr="00087CE5">
        <w:rPr>
          <w:sz w:val="20"/>
          <w:szCs w:val="20"/>
        </w:rPr>
        <w:t>Определение антигена (</w:t>
      </w:r>
      <w:proofErr w:type="spellStart"/>
      <w:r w:rsidRPr="00087CE5">
        <w:rPr>
          <w:sz w:val="20"/>
          <w:szCs w:val="20"/>
        </w:rPr>
        <w:t>HbsAg</w:t>
      </w:r>
      <w:proofErr w:type="spellEnd"/>
      <w:r w:rsidRPr="00087CE5">
        <w:rPr>
          <w:sz w:val="20"/>
          <w:szCs w:val="20"/>
        </w:rPr>
        <w:t>) вируса гепатита B (</w:t>
      </w:r>
      <w:proofErr w:type="spellStart"/>
      <w:r w:rsidRPr="00087CE5">
        <w:rPr>
          <w:i/>
          <w:iCs/>
          <w:sz w:val="20"/>
          <w:szCs w:val="20"/>
        </w:rPr>
        <w:t>Hepatitis</w:t>
      </w:r>
      <w:proofErr w:type="spellEnd"/>
      <w:r w:rsidRPr="00087CE5">
        <w:rPr>
          <w:i/>
          <w:iCs/>
          <w:sz w:val="20"/>
          <w:szCs w:val="20"/>
        </w:rPr>
        <w:t xml:space="preserve"> B </w:t>
      </w:r>
      <w:proofErr w:type="spellStart"/>
      <w:r w:rsidRPr="00087CE5">
        <w:rPr>
          <w:i/>
          <w:iCs/>
          <w:sz w:val="20"/>
          <w:szCs w:val="20"/>
        </w:rPr>
        <w:t>virus</w:t>
      </w:r>
      <w:proofErr w:type="spellEnd"/>
      <w:r w:rsidRPr="00087CE5">
        <w:rPr>
          <w:sz w:val="20"/>
          <w:szCs w:val="20"/>
        </w:rPr>
        <w:t>) в крови и Определение антигена вируса гепатита C (</w:t>
      </w:r>
      <w:proofErr w:type="spellStart"/>
      <w:r w:rsidRPr="00087CE5">
        <w:rPr>
          <w:i/>
          <w:iCs/>
          <w:sz w:val="20"/>
          <w:szCs w:val="20"/>
        </w:rPr>
        <w:t>Hepatitis</w:t>
      </w:r>
      <w:proofErr w:type="spellEnd"/>
      <w:r w:rsidRPr="00087CE5">
        <w:rPr>
          <w:i/>
          <w:iCs/>
          <w:sz w:val="20"/>
          <w:szCs w:val="20"/>
        </w:rPr>
        <w:t xml:space="preserve"> C </w:t>
      </w:r>
      <w:proofErr w:type="spellStart"/>
      <w:r w:rsidRPr="00087CE5">
        <w:rPr>
          <w:i/>
          <w:iCs/>
          <w:sz w:val="20"/>
          <w:szCs w:val="20"/>
        </w:rPr>
        <w:t>virus</w:t>
      </w:r>
      <w:proofErr w:type="spellEnd"/>
      <w:r w:rsidRPr="00087CE5">
        <w:rPr>
          <w:sz w:val="20"/>
          <w:szCs w:val="20"/>
        </w:rPr>
        <w:t>) в крови.</w:t>
      </w:r>
    </w:p>
    <w:p w:rsidR="001546DA" w:rsidRPr="00087CE5" w:rsidRDefault="001A36E8" w:rsidP="001546DA">
      <w:pPr>
        <w:pStyle w:val="afff7"/>
        <w:numPr>
          <w:ilvl w:val="0"/>
          <w:numId w:val="24"/>
        </w:numPr>
        <w:tabs>
          <w:tab w:val="num" w:pos="644"/>
        </w:tabs>
        <w:ind w:left="0" w:firstLine="709"/>
        <w:rPr>
          <w:sz w:val="20"/>
          <w:szCs w:val="20"/>
        </w:rPr>
      </w:pPr>
      <w:r w:rsidRPr="00087CE5">
        <w:rPr>
          <w:sz w:val="20"/>
          <w:szCs w:val="20"/>
        </w:rPr>
        <w:t>а</w:t>
      </w:r>
      <w:r w:rsidR="00FF3361" w:rsidRPr="00087CE5">
        <w:rPr>
          <w:sz w:val="20"/>
          <w:szCs w:val="20"/>
        </w:rPr>
        <w:t>нализ мочи общий.</w:t>
      </w:r>
    </w:p>
    <w:p w:rsidR="001546DA" w:rsidRPr="00087CE5" w:rsidRDefault="00094ED6" w:rsidP="003A7EE0">
      <w:pPr>
        <w:pStyle w:val="afff7"/>
        <w:numPr>
          <w:ilvl w:val="0"/>
          <w:numId w:val="0"/>
        </w:numPr>
        <w:rPr>
          <w:sz w:val="20"/>
          <w:szCs w:val="20"/>
        </w:rPr>
      </w:pPr>
      <w:r w:rsidRPr="00087CE5">
        <w:rPr>
          <w:sz w:val="20"/>
          <w:szCs w:val="20"/>
        </w:rPr>
        <w:t>Уровень убедительности рекомендаций</w:t>
      </w:r>
      <w:proofErr w:type="gramStart"/>
      <w:r w:rsidRPr="00087CE5">
        <w:rPr>
          <w:sz w:val="20"/>
          <w:szCs w:val="20"/>
        </w:rPr>
        <w:t xml:space="preserve"> </w:t>
      </w:r>
      <w:r w:rsidR="003B7ED7" w:rsidRPr="00087CE5">
        <w:rPr>
          <w:sz w:val="20"/>
          <w:szCs w:val="20"/>
        </w:rPr>
        <w:t>С</w:t>
      </w:r>
      <w:proofErr w:type="gramEnd"/>
      <w:r w:rsidRPr="00087CE5">
        <w:rPr>
          <w:sz w:val="20"/>
          <w:szCs w:val="20"/>
        </w:rPr>
        <w:t xml:space="preserve"> (уровень достоверности доказательств – </w:t>
      </w:r>
      <w:r w:rsidR="003B7ED7" w:rsidRPr="00087CE5">
        <w:rPr>
          <w:sz w:val="20"/>
          <w:szCs w:val="20"/>
        </w:rPr>
        <w:t>5</w:t>
      </w:r>
      <w:r w:rsidR="009339EB" w:rsidRPr="00087CE5">
        <w:rPr>
          <w:sz w:val="20"/>
          <w:szCs w:val="20"/>
        </w:rPr>
        <w:t>)</w:t>
      </w:r>
      <w:r w:rsidR="001546DA" w:rsidRPr="00087CE5">
        <w:rPr>
          <w:sz w:val="20"/>
          <w:szCs w:val="20"/>
        </w:rPr>
        <w:t>.</w:t>
      </w:r>
    </w:p>
    <w:p w:rsidR="00094ED6" w:rsidRPr="00087CE5" w:rsidRDefault="00094ED6" w:rsidP="001546DA">
      <w:pPr>
        <w:pStyle w:val="afff7"/>
        <w:numPr>
          <w:ilvl w:val="0"/>
          <w:numId w:val="0"/>
        </w:numPr>
        <w:tabs>
          <w:tab w:val="num" w:pos="644"/>
        </w:tabs>
        <w:spacing w:before="0"/>
        <w:rPr>
          <w:sz w:val="20"/>
          <w:szCs w:val="20"/>
        </w:rPr>
      </w:pPr>
      <w:r w:rsidRPr="00087CE5">
        <w:rPr>
          <w:b/>
          <w:sz w:val="20"/>
          <w:szCs w:val="20"/>
        </w:rPr>
        <w:t>Комментарии:</w:t>
      </w:r>
      <w:r w:rsidR="001546DA" w:rsidRPr="00087CE5">
        <w:rPr>
          <w:sz w:val="20"/>
          <w:szCs w:val="20"/>
        </w:rPr>
        <w:t xml:space="preserve"> </w:t>
      </w:r>
      <w:r w:rsidR="004A1A7F" w:rsidRPr="00087CE5">
        <w:rPr>
          <w:sz w:val="20"/>
          <w:szCs w:val="20"/>
        </w:rPr>
        <w:t>результаты перечисленных базовых исс</w:t>
      </w:r>
      <w:r w:rsidR="001A36E8" w:rsidRPr="00087CE5">
        <w:rPr>
          <w:sz w:val="20"/>
          <w:szCs w:val="20"/>
        </w:rPr>
        <w:t xml:space="preserve">ледований могут указывать </w:t>
      </w:r>
      <w:r w:rsidR="004A1A7F" w:rsidRPr="00087CE5">
        <w:rPr>
          <w:sz w:val="20"/>
          <w:szCs w:val="20"/>
        </w:rPr>
        <w:t>направление дальнейшего диагностического поиска.</w:t>
      </w:r>
    </w:p>
    <w:p w:rsidR="00000348" w:rsidRPr="00087CE5" w:rsidRDefault="00000348" w:rsidP="001546DA">
      <w:pPr>
        <w:pStyle w:val="afff7"/>
        <w:numPr>
          <w:ilvl w:val="0"/>
          <w:numId w:val="0"/>
        </w:numPr>
        <w:tabs>
          <w:tab w:val="num" w:pos="644"/>
        </w:tabs>
        <w:spacing w:before="0"/>
        <w:rPr>
          <w:sz w:val="20"/>
          <w:szCs w:val="20"/>
        </w:rPr>
      </w:pPr>
      <w:r w:rsidRPr="00087CE5">
        <w:rPr>
          <w:sz w:val="20"/>
          <w:szCs w:val="20"/>
        </w:rPr>
        <w:t>В случаях</w:t>
      </w:r>
      <w:r w:rsidR="006F2DE1" w:rsidRPr="00087CE5">
        <w:rPr>
          <w:sz w:val="20"/>
          <w:szCs w:val="20"/>
        </w:rPr>
        <w:t xml:space="preserve"> </w:t>
      </w:r>
      <w:proofErr w:type="gramStart"/>
      <w:r w:rsidR="006F2DE1" w:rsidRPr="00087CE5">
        <w:rPr>
          <w:sz w:val="20"/>
          <w:szCs w:val="20"/>
        </w:rPr>
        <w:t>неясной</w:t>
      </w:r>
      <w:proofErr w:type="gramEnd"/>
      <w:r w:rsidR="006F2DE1" w:rsidRPr="00087CE5">
        <w:rPr>
          <w:sz w:val="20"/>
          <w:szCs w:val="20"/>
        </w:rPr>
        <w:t xml:space="preserve"> ЖДА и у пациентов детского возраста </w:t>
      </w:r>
      <w:proofErr w:type="spellStart"/>
      <w:r w:rsidR="006F2DE1" w:rsidRPr="00087CE5">
        <w:rPr>
          <w:sz w:val="20"/>
          <w:szCs w:val="20"/>
        </w:rPr>
        <w:t>необходимоисключить</w:t>
      </w:r>
      <w:proofErr w:type="spellEnd"/>
      <w:r w:rsidR="006F2DE1" w:rsidRPr="00087CE5">
        <w:rPr>
          <w:sz w:val="20"/>
          <w:szCs w:val="20"/>
        </w:rPr>
        <w:t xml:space="preserve">  наличие </w:t>
      </w:r>
      <w:proofErr w:type="spellStart"/>
      <w:r w:rsidRPr="00087CE5">
        <w:rPr>
          <w:sz w:val="20"/>
          <w:szCs w:val="20"/>
        </w:rPr>
        <w:t>целиакии</w:t>
      </w:r>
      <w:proofErr w:type="spellEnd"/>
      <w:r w:rsidRPr="00087CE5">
        <w:rPr>
          <w:sz w:val="20"/>
          <w:szCs w:val="20"/>
        </w:rPr>
        <w:t xml:space="preserve"> (антитела к тканевой </w:t>
      </w:r>
      <w:proofErr w:type="spellStart"/>
      <w:r w:rsidRPr="00087CE5">
        <w:rPr>
          <w:sz w:val="20"/>
          <w:szCs w:val="20"/>
        </w:rPr>
        <w:t>трансглютаминазе</w:t>
      </w:r>
      <w:proofErr w:type="spellEnd"/>
      <w:r w:rsidRPr="00087CE5">
        <w:rPr>
          <w:sz w:val="20"/>
          <w:szCs w:val="20"/>
        </w:rPr>
        <w:t xml:space="preserve"> или к </w:t>
      </w:r>
      <w:proofErr w:type="spellStart"/>
      <w:r w:rsidRPr="00087CE5">
        <w:rPr>
          <w:sz w:val="20"/>
          <w:szCs w:val="20"/>
        </w:rPr>
        <w:t>эндомизию</w:t>
      </w:r>
      <w:proofErr w:type="spellEnd"/>
      <w:r w:rsidRPr="00087CE5">
        <w:rPr>
          <w:sz w:val="20"/>
          <w:szCs w:val="20"/>
        </w:rPr>
        <w:t>)</w:t>
      </w:r>
      <w:r w:rsidR="001546DA" w:rsidRPr="00087CE5">
        <w:rPr>
          <w:sz w:val="20"/>
          <w:szCs w:val="20"/>
        </w:rPr>
        <w:t>.</w:t>
      </w:r>
    </w:p>
    <w:p w:rsidR="003A5B73" w:rsidRPr="00087CE5" w:rsidRDefault="006F2DE1" w:rsidP="00FF3361">
      <w:pPr>
        <w:pStyle w:val="aff1"/>
        <w:ind w:left="0"/>
        <w:rPr>
          <w:rFonts w:eastAsia="Times New Roman" w:cstheme="minorBidi"/>
          <w:b w:val="0"/>
          <w:sz w:val="20"/>
          <w:szCs w:val="20"/>
        </w:rPr>
      </w:pPr>
      <w:proofErr w:type="spellStart"/>
      <w:r w:rsidRPr="00087CE5">
        <w:rPr>
          <w:rFonts w:eastAsia="Times New Roman" w:cstheme="minorBidi"/>
          <w:b w:val="0"/>
          <w:sz w:val="20"/>
          <w:szCs w:val="20"/>
        </w:rPr>
        <w:t>Ц</w:t>
      </w:r>
      <w:r w:rsidR="00000348" w:rsidRPr="00087CE5">
        <w:rPr>
          <w:rFonts w:eastAsia="Times New Roman" w:cstheme="minorBidi"/>
          <w:b w:val="0"/>
          <w:sz w:val="20"/>
          <w:szCs w:val="20"/>
        </w:rPr>
        <w:t>елиакия</w:t>
      </w:r>
      <w:proofErr w:type="spellEnd"/>
      <w:r w:rsidR="00000348" w:rsidRPr="00087CE5">
        <w:rPr>
          <w:rFonts w:eastAsia="Times New Roman" w:cstheme="minorBidi"/>
          <w:b w:val="0"/>
          <w:sz w:val="20"/>
          <w:szCs w:val="20"/>
        </w:rPr>
        <w:t xml:space="preserve"> может приводить к нарушению всасывания железа в ЖКТ вследствие аутоиммунного повреждения слизистой кишечника, а также вследствие хронического скрытого кровотечения. </w:t>
      </w:r>
    </w:p>
    <w:p w:rsidR="001546DA" w:rsidRPr="00087CE5" w:rsidRDefault="00254A55" w:rsidP="003A7EE0">
      <w:pPr>
        <w:pStyle w:val="afff1"/>
        <w:divId w:val="1767193717"/>
        <w:rPr>
          <w:b w:val="0"/>
          <w:i/>
          <w:sz w:val="20"/>
          <w:szCs w:val="20"/>
        </w:rPr>
      </w:pPr>
      <w:bookmarkStart w:id="37" w:name="_Toc469402341"/>
      <w:bookmarkStart w:id="38" w:name="_Toc468273538"/>
      <w:bookmarkStart w:id="39" w:name="_Toc468273456"/>
      <w:bookmarkStart w:id="40" w:name="_Toc27478898"/>
      <w:bookmarkStart w:id="41" w:name="_Toc29905896"/>
      <w:bookmarkEnd w:id="36"/>
      <w:bookmarkEnd w:id="37"/>
      <w:bookmarkEnd w:id="38"/>
      <w:bookmarkEnd w:id="39"/>
      <w:r w:rsidRPr="00087CE5">
        <w:rPr>
          <w:b w:val="0"/>
          <w:i/>
          <w:sz w:val="20"/>
          <w:szCs w:val="20"/>
        </w:rPr>
        <w:t>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bookmarkStart w:id="42" w:name="_Toc22645528"/>
      <w:bookmarkStart w:id="43" w:name="_Toc27478899"/>
      <w:bookmarkStart w:id="44" w:name="_Toc29905897"/>
      <w:bookmarkEnd w:id="40"/>
      <w:bookmarkEnd w:id="41"/>
    </w:p>
    <w:p w:rsidR="00254A55" w:rsidRPr="00087CE5" w:rsidRDefault="00254A55" w:rsidP="001546DA">
      <w:pPr>
        <w:pStyle w:val="2"/>
        <w:spacing w:before="0"/>
        <w:ind w:firstLine="0"/>
        <w:divId w:val="1767193717"/>
        <w:rPr>
          <w:rFonts w:eastAsia="Times New Roman"/>
          <w:sz w:val="20"/>
          <w:szCs w:val="20"/>
          <w:u w:val="none"/>
        </w:rPr>
      </w:pPr>
      <w:r w:rsidRPr="00087CE5">
        <w:rPr>
          <w:rFonts w:eastAsia="Times New Roman"/>
          <w:sz w:val="20"/>
          <w:szCs w:val="20"/>
          <w:u w:val="none"/>
        </w:rPr>
        <w:t>Консервативное лечение</w:t>
      </w:r>
      <w:bookmarkEnd w:id="42"/>
      <w:bookmarkEnd w:id="43"/>
      <w:bookmarkEnd w:id="44"/>
    </w:p>
    <w:p w:rsidR="005A54D9" w:rsidRPr="00087CE5" w:rsidRDefault="005A54D9" w:rsidP="003A7EE0">
      <w:pPr>
        <w:spacing w:before="120"/>
        <w:ind w:firstLine="0"/>
        <w:divId w:val="1767193717"/>
        <w:rPr>
          <w:snapToGrid w:val="0"/>
          <w:sz w:val="20"/>
          <w:szCs w:val="20"/>
        </w:rPr>
      </w:pPr>
      <w:r w:rsidRPr="00087CE5">
        <w:rPr>
          <w:snapToGrid w:val="0"/>
          <w:sz w:val="20"/>
          <w:szCs w:val="20"/>
        </w:rPr>
        <w:t>Целью лечения ЖДА является введение железа в количестве, необходимом для нормализации уровня гемоглобина (у женщин 120-140 г/л, у мужчин 130-160 г/л) и восполнения тканевых запасов железа (</w:t>
      </w:r>
      <w:proofErr w:type="spellStart"/>
      <w:r w:rsidRPr="00087CE5">
        <w:rPr>
          <w:snapToGrid w:val="0"/>
          <w:sz w:val="20"/>
          <w:szCs w:val="20"/>
        </w:rPr>
        <w:t>ферритин</w:t>
      </w:r>
      <w:proofErr w:type="spellEnd"/>
      <w:r w:rsidRPr="00087CE5">
        <w:rPr>
          <w:snapToGrid w:val="0"/>
          <w:sz w:val="20"/>
          <w:szCs w:val="20"/>
        </w:rPr>
        <w:t xml:space="preserve"> сыворотки&gt; 40-60 мкг/л). Для лечения и профилактики используют пероральные препараты солей железа, наиболее часто – сульфат железа. Количественный и качественный состав лекарственных препаратов железа сильно варьирует: высок</w:t>
      </w:r>
      <w:proofErr w:type="gramStart"/>
      <w:r w:rsidRPr="00087CE5">
        <w:rPr>
          <w:snapToGrid w:val="0"/>
          <w:sz w:val="20"/>
          <w:szCs w:val="20"/>
        </w:rPr>
        <w:t>о-</w:t>
      </w:r>
      <w:proofErr w:type="gramEnd"/>
      <w:r w:rsidRPr="00087CE5">
        <w:rPr>
          <w:snapToGrid w:val="0"/>
          <w:sz w:val="20"/>
          <w:szCs w:val="20"/>
        </w:rPr>
        <w:t xml:space="preserve"> и </w:t>
      </w:r>
      <w:proofErr w:type="spellStart"/>
      <w:r w:rsidRPr="00087CE5">
        <w:rPr>
          <w:snapToGrid w:val="0"/>
          <w:sz w:val="20"/>
          <w:szCs w:val="20"/>
        </w:rPr>
        <w:t>низкодозированные</w:t>
      </w:r>
      <w:proofErr w:type="spellEnd"/>
      <w:r w:rsidRPr="00087CE5">
        <w:rPr>
          <w:snapToGrid w:val="0"/>
          <w:sz w:val="20"/>
          <w:szCs w:val="20"/>
        </w:rPr>
        <w:t xml:space="preserve">, односоставные и комбинированные. В соответствии с рекомендацией ВОЗ оптимальная доза железа для лечения ЖДА составляет 120 мг в день, для профилактики </w:t>
      </w:r>
      <w:proofErr w:type="spellStart"/>
      <w:r w:rsidRPr="00087CE5">
        <w:rPr>
          <w:snapToGrid w:val="0"/>
          <w:sz w:val="20"/>
          <w:szCs w:val="20"/>
        </w:rPr>
        <w:t>железодефицита</w:t>
      </w:r>
      <w:proofErr w:type="spellEnd"/>
      <w:r w:rsidRPr="00087CE5">
        <w:rPr>
          <w:snapToGrid w:val="0"/>
          <w:sz w:val="20"/>
          <w:szCs w:val="20"/>
        </w:rPr>
        <w:t xml:space="preserve"> – 60 мг в день. </w:t>
      </w:r>
      <w:r w:rsidR="00B13B8D" w:rsidRPr="00087CE5">
        <w:rPr>
          <w:snapToGrid w:val="0"/>
          <w:sz w:val="20"/>
          <w:szCs w:val="20"/>
        </w:rPr>
        <w:t xml:space="preserve">У детей доза солевых препаратов железа зависит от возраста и составляет 3 мг/кг в сутки у детей до трех лет, у детей старше трех лет − 45−60 мг в сутки, у подростков – до 120 мг в сутки. </w:t>
      </w:r>
      <w:r w:rsidR="00CD4AC7" w:rsidRPr="00087CE5">
        <w:rPr>
          <w:snapToGrid w:val="0"/>
          <w:sz w:val="20"/>
          <w:szCs w:val="20"/>
        </w:rPr>
        <w:t>Примерно у 20% пациентов</w:t>
      </w:r>
      <w:r w:rsidRPr="00087CE5">
        <w:rPr>
          <w:snapToGrid w:val="0"/>
          <w:sz w:val="20"/>
          <w:szCs w:val="20"/>
        </w:rPr>
        <w:t xml:space="preserve"> на фоне лечения развиваются понос или запор, которые купируют симптоматической терапией. Признаки раздражения желудка, такие как тошнота и ощущение дискомфорта в </w:t>
      </w:r>
      <w:proofErr w:type="spellStart"/>
      <w:r w:rsidRPr="00087CE5">
        <w:rPr>
          <w:snapToGrid w:val="0"/>
          <w:sz w:val="20"/>
          <w:szCs w:val="20"/>
        </w:rPr>
        <w:t>эпигастральной</w:t>
      </w:r>
      <w:proofErr w:type="spellEnd"/>
      <w:r w:rsidRPr="00087CE5">
        <w:rPr>
          <w:snapToGrid w:val="0"/>
          <w:sz w:val="20"/>
          <w:szCs w:val="20"/>
        </w:rPr>
        <w:t xml:space="preserve"> области, минимизируют, принимая препараты железа во время еды или снижая их дозу. Применение высокодозированных препаратов железа сопровождается увеличением частоты побочных эффектов со стороны желудочно-кишечного тракта. Длительность лечения определяется глубиной исходного </w:t>
      </w:r>
      <w:proofErr w:type="spellStart"/>
      <w:r w:rsidRPr="00087CE5">
        <w:rPr>
          <w:snapToGrid w:val="0"/>
          <w:sz w:val="20"/>
          <w:szCs w:val="20"/>
        </w:rPr>
        <w:t>железодефицита</w:t>
      </w:r>
      <w:proofErr w:type="spellEnd"/>
      <w:r w:rsidRPr="00087CE5">
        <w:rPr>
          <w:snapToGrid w:val="0"/>
          <w:sz w:val="20"/>
          <w:szCs w:val="20"/>
        </w:rPr>
        <w:t xml:space="preserve"> и может варьировать от 1 до 3 месяцев. Лечение целесообразно сочетать с назначением по</w:t>
      </w:r>
      <w:r w:rsidRPr="00087CE5">
        <w:rPr>
          <w:snapToGrid w:val="0"/>
          <w:sz w:val="20"/>
          <w:szCs w:val="20"/>
        </w:rPr>
        <w:softHyphen/>
        <w:t xml:space="preserve">ливитаминов для полноценного обеспечения пластических процессов. </w:t>
      </w:r>
    </w:p>
    <w:p w:rsidR="001546DA" w:rsidRPr="00087CE5" w:rsidRDefault="001546DA" w:rsidP="00F13E27">
      <w:pPr>
        <w:spacing w:before="120"/>
        <w:divId w:val="1767193717"/>
        <w:rPr>
          <w:snapToGrid w:val="0"/>
          <w:sz w:val="20"/>
          <w:szCs w:val="20"/>
        </w:rPr>
      </w:pPr>
    </w:p>
    <w:p w:rsidR="007C5B40" w:rsidRPr="00087CE5" w:rsidRDefault="007C5B40" w:rsidP="007C5B40">
      <w:pPr>
        <w:divId w:val="1767193717"/>
        <w:rPr>
          <w:sz w:val="20"/>
          <w:szCs w:val="20"/>
        </w:rPr>
      </w:pPr>
      <w:r w:rsidRPr="00087CE5">
        <w:rPr>
          <w:sz w:val="20"/>
          <w:szCs w:val="20"/>
        </w:rPr>
        <w:t xml:space="preserve">Таблица 5. Нормальная концентрация </w:t>
      </w:r>
      <w:proofErr w:type="spellStart"/>
      <w:r w:rsidRPr="00087CE5">
        <w:rPr>
          <w:sz w:val="20"/>
          <w:szCs w:val="20"/>
          <w:lang w:val="en-US"/>
        </w:rPr>
        <w:t>Hb</w:t>
      </w:r>
      <w:proofErr w:type="spellEnd"/>
      <w:r w:rsidRPr="00087CE5">
        <w:rPr>
          <w:sz w:val="20"/>
          <w:szCs w:val="20"/>
        </w:rPr>
        <w:t xml:space="preserve"> у детей разного возраста</w:t>
      </w:r>
      <w:r w:rsidR="001546DA" w:rsidRPr="00087CE5">
        <w:rPr>
          <w:sz w:val="20"/>
          <w:szCs w:val="20"/>
        </w:rPr>
        <w:t>.</w:t>
      </w:r>
      <w:r w:rsidRPr="00087CE5">
        <w:rPr>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5"/>
        <w:gridCol w:w="4984"/>
      </w:tblGrid>
      <w:tr w:rsidR="007C5B40" w:rsidRPr="00087CE5" w:rsidTr="007C5B40">
        <w:trPr>
          <w:divId w:val="1767193717"/>
        </w:trPr>
        <w:tc>
          <w:tcPr>
            <w:tcW w:w="4875" w:type="dxa"/>
          </w:tcPr>
          <w:p w:rsidR="007C5B40" w:rsidRPr="00087CE5" w:rsidRDefault="007C5B40" w:rsidP="00C43928">
            <w:pPr>
              <w:spacing w:before="120"/>
              <w:ind w:firstLine="0"/>
              <w:rPr>
                <w:snapToGrid w:val="0"/>
                <w:sz w:val="20"/>
                <w:szCs w:val="20"/>
              </w:rPr>
            </w:pPr>
            <w:r w:rsidRPr="00087CE5">
              <w:rPr>
                <w:sz w:val="20"/>
                <w:szCs w:val="20"/>
              </w:rPr>
              <w:t>Возраст</w:t>
            </w:r>
          </w:p>
        </w:tc>
        <w:tc>
          <w:tcPr>
            <w:tcW w:w="4984" w:type="dxa"/>
          </w:tcPr>
          <w:p w:rsidR="007C5B40" w:rsidRPr="00087CE5" w:rsidRDefault="007C5B40" w:rsidP="00C43928">
            <w:pPr>
              <w:spacing w:before="120"/>
              <w:ind w:firstLine="0"/>
              <w:rPr>
                <w:snapToGrid w:val="0"/>
                <w:sz w:val="20"/>
                <w:szCs w:val="20"/>
              </w:rPr>
            </w:pPr>
            <w:r w:rsidRPr="00087CE5">
              <w:rPr>
                <w:sz w:val="20"/>
                <w:szCs w:val="20"/>
              </w:rPr>
              <w:t xml:space="preserve">Концентрация </w:t>
            </w:r>
            <w:proofErr w:type="spellStart"/>
            <w:r w:rsidRPr="00087CE5">
              <w:rPr>
                <w:sz w:val="20"/>
                <w:szCs w:val="20"/>
                <w:lang w:val="en-US"/>
              </w:rPr>
              <w:t>Hb</w:t>
            </w:r>
            <w:proofErr w:type="spellEnd"/>
            <w:r w:rsidRPr="00087CE5">
              <w:rPr>
                <w:sz w:val="20"/>
                <w:szCs w:val="20"/>
              </w:rPr>
              <w:t xml:space="preserve"> (в </w:t>
            </w:r>
            <w:proofErr w:type="gramStart"/>
            <w:r w:rsidRPr="00087CE5">
              <w:rPr>
                <w:sz w:val="20"/>
                <w:szCs w:val="20"/>
              </w:rPr>
              <w:t>г</w:t>
            </w:r>
            <w:proofErr w:type="gramEnd"/>
            <w:r w:rsidRPr="00087CE5">
              <w:rPr>
                <w:sz w:val="20"/>
                <w:szCs w:val="20"/>
              </w:rPr>
              <w:t>/л) менее которой диагностируется анемия</w:t>
            </w:r>
          </w:p>
        </w:tc>
      </w:tr>
      <w:tr w:rsidR="007C5B40" w:rsidRPr="00087CE5" w:rsidTr="007C5B40">
        <w:trPr>
          <w:divId w:val="1767193717"/>
        </w:trPr>
        <w:tc>
          <w:tcPr>
            <w:tcW w:w="4875" w:type="dxa"/>
          </w:tcPr>
          <w:p w:rsidR="007C5B40" w:rsidRPr="00087CE5" w:rsidRDefault="007C5B40" w:rsidP="00C43928">
            <w:pPr>
              <w:spacing w:before="120"/>
              <w:ind w:firstLine="0"/>
              <w:rPr>
                <w:snapToGrid w:val="0"/>
                <w:sz w:val="20"/>
                <w:szCs w:val="20"/>
              </w:rPr>
            </w:pPr>
            <w:r w:rsidRPr="00087CE5">
              <w:rPr>
                <w:sz w:val="20"/>
                <w:szCs w:val="20"/>
              </w:rPr>
              <w:t>0–14 дней</w:t>
            </w:r>
          </w:p>
        </w:tc>
        <w:tc>
          <w:tcPr>
            <w:tcW w:w="4984" w:type="dxa"/>
          </w:tcPr>
          <w:p w:rsidR="007C5B40" w:rsidRPr="00087CE5" w:rsidRDefault="007C5B40" w:rsidP="00C43928">
            <w:pPr>
              <w:spacing w:before="120"/>
              <w:ind w:firstLine="0"/>
              <w:jc w:val="center"/>
              <w:rPr>
                <w:snapToGrid w:val="0"/>
                <w:sz w:val="20"/>
                <w:szCs w:val="20"/>
              </w:rPr>
            </w:pPr>
            <w:r w:rsidRPr="00087CE5">
              <w:rPr>
                <w:sz w:val="20"/>
                <w:szCs w:val="20"/>
              </w:rPr>
              <w:t>145</w:t>
            </w:r>
          </w:p>
        </w:tc>
      </w:tr>
      <w:tr w:rsidR="007C5B40" w:rsidRPr="00087CE5" w:rsidTr="007C5B40">
        <w:trPr>
          <w:divId w:val="1767193717"/>
        </w:trPr>
        <w:tc>
          <w:tcPr>
            <w:tcW w:w="4875" w:type="dxa"/>
          </w:tcPr>
          <w:p w:rsidR="007C5B40" w:rsidRPr="00087CE5" w:rsidRDefault="007C5B40" w:rsidP="00C43928">
            <w:pPr>
              <w:spacing w:before="120"/>
              <w:ind w:firstLine="0"/>
              <w:rPr>
                <w:snapToGrid w:val="0"/>
                <w:sz w:val="20"/>
                <w:szCs w:val="20"/>
              </w:rPr>
            </w:pPr>
            <w:r w:rsidRPr="00087CE5">
              <w:rPr>
                <w:sz w:val="20"/>
                <w:szCs w:val="20"/>
              </w:rPr>
              <w:t>15–28 дней</w:t>
            </w:r>
          </w:p>
        </w:tc>
        <w:tc>
          <w:tcPr>
            <w:tcW w:w="4984" w:type="dxa"/>
          </w:tcPr>
          <w:p w:rsidR="007C5B40" w:rsidRPr="00087CE5" w:rsidRDefault="007C5B40" w:rsidP="00C43928">
            <w:pPr>
              <w:spacing w:before="120"/>
              <w:ind w:firstLine="0"/>
              <w:jc w:val="center"/>
              <w:rPr>
                <w:snapToGrid w:val="0"/>
                <w:sz w:val="20"/>
                <w:szCs w:val="20"/>
              </w:rPr>
            </w:pPr>
            <w:r w:rsidRPr="00087CE5">
              <w:rPr>
                <w:sz w:val="20"/>
                <w:szCs w:val="20"/>
              </w:rPr>
              <w:t>120</w:t>
            </w:r>
          </w:p>
        </w:tc>
      </w:tr>
      <w:tr w:rsidR="007C5B40" w:rsidRPr="00087CE5" w:rsidTr="007C5B40">
        <w:trPr>
          <w:divId w:val="1767193717"/>
        </w:trPr>
        <w:tc>
          <w:tcPr>
            <w:tcW w:w="4875" w:type="dxa"/>
          </w:tcPr>
          <w:p w:rsidR="007C5B40" w:rsidRPr="00087CE5" w:rsidRDefault="007C5B40" w:rsidP="00C43928">
            <w:pPr>
              <w:spacing w:before="120"/>
              <w:ind w:firstLine="0"/>
              <w:rPr>
                <w:snapToGrid w:val="0"/>
                <w:sz w:val="20"/>
                <w:szCs w:val="20"/>
              </w:rPr>
            </w:pPr>
            <w:r w:rsidRPr="00087CE5">
              <w:rPr>
                <w:sz w:val="20"/>
                <w:szCs w:val="20"/>
              </w:rPr>
              <w:t>1 месяц–5 лет</w:t>
            </w:r>
          </w:p>
        </w:tc>
        <w:tc>
          <w:tcPr>
            <w:tcW w:w="4984" w:type="dxa"/>
          </w:tcPr>
          <w:p w:rsidR="007C5B40" w:rsidRPr="00087CE5" w:rsidRDefault="007C5B40" w:rsidP="00C43928">
            <w:pPr>
              <w:spacing w:before="120"/>
              <w:ind w:firstLine="0"/>
              <w:jc w:val="center"/>
              <w:rPr>
                <w:snapToGrid w:val="0"/>
                <w:sz w:val="20"/>
                <w:szCs w:val="20"/>
              </w:rPr>
            </w:pPr>
            <w:r w:rsidRPr="00087CE5">
              <w:rPr>
                <w:sz w:val="20"/>
                <w:szCs w:val="20"/>
              </w:rPr>
              <w:t>110</w:t>
            </w:r>
          </w:p>
        </w:tc>
      </w:tr>
      <w:tr w:rsidR="007C5B40" w:rsidRPr="00087CE5" w:rsidTr="007C5B40">
        <w:trPr>
          <w:divId w:val="1767193717"/>
        </w:trPr>
        <w:tc>
          <w:tcPr>
            <w:tcW w:w="4875" w:type="dxa"/>
          </w:tcPr>
          <w:p w:rsidR="007C5B40" w:rsidRPr="00087CE5" w:rsidRDefault="007C5B40" w:rsidP="00C43928">
            <w:pPr>
              <w:spacing w:before="120"/>
              <w:ind w:firstLine="0"/>
              <w:rPr>
                <w:snapToGrid w:val="0"/>
                <w:sz w:val="20"/>
                <w:szCs w:val="20"/>
              </w:rPr>
            </w:pPr>
            <w:r w:rsidRPr="00087CE5">
              <w:rPr>
                <w:sz w:val="20"/>
                <w:szCs w:val="20"/>
              </w:rPr>
              <w:lastRenderedPageBreak/>
              <w:t>6–11 лет</w:t>
            </w:r>
          </w:p>
        </w:tc>
        <w:tc>
          <w:tcPr>
            <w:tcW w:w="4984" w:type="dxa"/>
          </w:tcPr>
          <w:p w:rsidR="007C5B40" w:rsidRPr="00087CE5" w:rsidRDefault="007C5B40" w:rsidP="00C43928">
            <w:pPr>
              <w:spacing w:before="120"/>
              <w:ind w:firstLine="0"/>
              <w:jc w:val="center"/>
              <w:rPr>
                <w:snapToGrid w:val="0"/>
                <w:sz w:val="20"/>
                <w:szCs w:val="20"/>
              </w:rPr>
            </w:pPr>
            <w:r w:rsidRPr="00087CE5">
              <w:rPr>
                <w:sz w:val="20"/>
                <w:szCs w:val="20"/>
              </w:rPr>
              <w:t>115</w:t>
            </w:r>
          </w:p>
        </w:tc>
      </w:tr>
      <w:tr w:rsidR="007C5B40" w:rsidRPr="00087CE5" w:rsidTr="007C5B40">
        <w:trPr>
          <w:divId w:val="1767193717"/>
        </w:trPr>
        <w:tc>
          <w:tcPr>
            <w:tcW w:w="4875" w:type="dxa"/>
          </w:tcPr>
          <w:p w:rsidR="007C5B40" w:rsidRPr="00087CE5" w:rsidRDefault="007C5B40" w:rsidP="00C43928">
            <w:pPr>
              <w:spacing w:before="120"/>
              <w:ind w:firstLine="0"/>
              <w:rPr>
                <w:sz w:val="20"/>
                <w:szCs w:val="20"/>
              </w:rPr>
            </w:pPr>
            <w:r w:rsidRPr="00087CE5">
              <w:rPr>
                <w:sz w:val="20"/>
                <w:szCs w:val="20"/>
              </w:rPr>
              <w:t>12–14 лет</w:t>
            </w:r>
          </w:p>
        </w:tc>
        <w:tc>
          <w:tcPr>
            <w:tcW w:w="4984" w:type="dxa"/>
          </w:tcPr>
          <w:p w:rsidR="007C5B40" w:rsidRPr="00087CE5" w:rsidRDefault="007C5B40" w:rsidP="00C43928">
            <w:pPr>
              <w:spacing w:before="120"/>
              <w:ind w:firstLine="0"/>
              <w:jc w:val="center"/>
              <w:rPr>
                <w:sz w:val="20"/>
                <w:szCs w:val="20"/>
              </w:rPr>
            </w:pPr>
            <w:r w:rsidRPr="00087CE5">
              <w:rPr>
                <w:sz w:val="20"/>
                <w:szCs w:val="20"/>
              </w:rPr>
              <w:t>120</w:t>
            </w:r>
          </w:p>
        </w:tc>
      </w:tr>
    </w:tbl>
    <w:p w:rsidR="007C5B40" w:rsidRPr="00087CE5" w:rsidRDefault="007C5B40" w:rsidP="00F13E27">
      <w:pPr>
        <w:spacing w:before="120"/>
        <w:divId w:val="1767193717"/>
        <w:rPr>
          <w:i/>
          <w:snapToGrid w:val="0"/>
          <w:sz w:val="20"/>
          <w:szCs w:val="20"/>
        </w:rPr>
      </w:pPr>
    </w:p>
    <w:p w:rsidR="003615FA" w:rsidRPr="00087CE5" w:rsidRDefault="003615FA" w:rsidP="001546DA">
      <w:pPr>
        <w:pStyle w:val="2"/>
        <w:ind w:firstLine="0"/>
        <w:divId w:val="1767193717"/>
        <w:rPr>
          <w:rFonts w:eastAsia="Times New Roman"/>
          <w:sz w:val="20"/>
          <w:szCs w:val="20"/>
          <w:u w:val="none"/>
        </w:rPr>
      </w:pPr>
      <w:bookmarkStart w:id="45" w:name="_Toc29905898"/>
      <w:r w:rsidRPr="00087CE5">
        <w:rPr>
          <w:rFonts w:eastAsia="Times New Roman"/>
          <w:sz w:val="20"/>
          <w:szCs w:val="20"/>
          <w:u w:val="none"/>
        </w:rPr>
        <w:t>Лечение пероральными препаратами железа</w:t>
      </w:r>
      <w:bookmarkEnd w:id="45"/>
    </w:p>
    <w:p w:rsidR="00C842AE" w:rsidRPr="00087CE5" w:rsidRDefault="00FF3361" w:rsidP="001546DA">
      <w:pPr>
        <w:ind w:firstLine="0"/>
        <w:divId w:val="1767193717"/>
        <w:rPr>
          <w:sz w:val="20"/>
          <w:szCs w:val="20"/>
        </w:rPr>
      </w:pPr>
      <w:r w:rsidRPr="00087CE5">
        <w:rPr>
          <w:sz w:val="20"/>
          <w:szCs w:val="20"/>
        </w:rPr>
        <w:t>Рекомендуется всем пациентам</w:t>
      </w:r>
      <w:r w:rsidR="003A7EE0" w:rsidRPr="00087CE5">
        <w:rPr>
          <w:sz w:val="20"/>
          <w:szCs w:val="20"/>
        </w:rPr>
        <w:t xml:space="preserve"> </w:t>
      </w:r>
      <w:r w:rsidRPr="00087CE5">
        <w:rPr>
          <w:sz w:val="20"/>
          <w:szCs w:val="20"/>
        </w:rPr>
        <w:t xml:space="preserve">с ЖДА </w:t>
      </w:r>
      <w:r w:rsidR="00A57EA4" w:rsidRPr="00087CE5">
        <w:rPr>
          <w:sz w:val="20"/>
          <w:szCs w:val="20"/>
        </w:rPr>
        <w:t>назначение пероральных лекарственных препаратов</w:t>
      </w:r>
      <w:r w:rsidR="003A7EE0" w:rsidRPr="00087CE5">
        <w:rPr>
          <w:sz w:val="20"/>
          <w:szCs w:val="20"/>
        </w:rPr>
        <w:t xml:space="preserve"> </w:t>
      </w:r>
      <w:r w:rsidR="003615FA" w:rsidRPr="00087CE5">
        <w:rPr>
          <w:sz w:val="20"/>
          <w:szCs w:val="20"/>
        </w:rPr>
        <w:t xml:space="preserve">железа </w:t>
      </w:r>
      <w:r w:rsidR="00A57EA4" w:rsidRPr="00087CE5">
        <w:rPr>
          <w:sz w:val="20"/>
          <w:szCs w:val="20"/>
        </w:rPr>
        <w:t>с целью возмещения дефицита железа в организме. Дозы</w:t>
      </w:r>
      <w:r w:rsidR="003A7EE0" w:rsidRPr="00087CE5">
        <w:rPr>
          <w:sz w:val="20"/>
          <w:szCs w:val="20"/>
        </w:rPr>
        <w:t xml:space="preserve"> </w:t>
      </w:r>
      <w:r w:rsidR="003615FA" w:rsidRPr="00087CE5">
        <w:rPr>
          <w:sz w:val="20"/>
          <w:szCs w:val="20"/>
        </w:rPr>
        <w:t xml:space="preserve">железосодержащих </w:t>
      </w:r>
      <w:r w:rsidR="00A57EA4" w:rsidRPr="00087CE5">
        <w:rPr>
          <w:sz w:val="20"/>
          <w:szCs w:val="20"/>
        </w:rPr>
        <w:t>препаратов</w:t>
      </w:r>
      <w:r w:rsidR="00710E5F" w:rsidRPr="00087CE5">
        <w:rPr>
          <w:sz w:val="20"/>
          <w:szCs w:val="20"/>
        </w:rPr>
        <w:t xml:space="preserve"> и длительность лечения</w:t>
      </w:r>
      <w:r w:rsidR="00A57EA4" w:rsidRPr="00087CE5">
        <w:rPr>
          <w:sz w:val="20"/>
          <w:szCs w:val="20"/>
        </w:rPr>
        <w:t xml:space="preserve"> рассчитывают индивидуально с учетом возраста</w:t>
      </w:r>
      <w:r w:rsidR="003615FA" w:rsidRPr="00087CE5">
        <w:rPr>
          <w:sz w:val="20"/>
          <w:szCs w:val="20"/>
        </w:rPr>
        <w:t>,</w:t>
      </w:r>
      <w:r w:rsidR="003A7EE0" w:rsidRPr="00087CE5">
        <w:rPr>
          <w:sz w:val="20"/>
          <w:szCs w:val="20"/>
        </w:rPr>
        <w:t xml:space="preserve"> </w:t>
      </w:r>
      <w:r w:rsidR="00A57EA4" w:rsidRPr="00087CE5">
        <w:rPr>
          <w:sz w:val="20"/>
          <w:szCs w:val="20"/>
        </w:rPr>
        <w:t>массы тела пациента</w:t>
      </w:r>
      <w:r w:rsidR="003615FA" w:rsidRPr="00087CE5">
        <w:rPr>
          <w:sz w:val="20"/>
          <w:szCs w:val="20"/>
        </w:rPr>
        <w:t xml:space="preserve"> и</w:t>
      </w:r>
      <w:r w:rsidR="00A57EA4" w:rsidRPr="00087CE5">
        <w:rPr>
          <w:sz w:val="20"/>
          <w:szCs w:val="20"/>
        </w:rPr>
        <w:t xml:space="preserve"> терапевтического плана лечения</w:t>
      </w:r>
      <w:r w:rsidR="00983D04" w:rsidRPr="00087CE5">
        <w:rPr>
          <w:sz w:val="20"/>
          <w:szCs w:val="20"/>
        </w:rPr>
        <w:t xml:space="preserve"> (Приложение А3)</w:t>
      </w:r>
      <w:r w:rsidR="001546DA" w:rsidRPr="00087CE5">
        <w:rPr>
          <w:sz w:val="20"/>
          <w:szCs w:val="20"/>
        </w:rPr>
        <w:t xml:space="preserve">: </w:t>
      </w:r>
    </w:p>
    <w:p w:rsidR="001546DA" w:rsidRPr="00087CE5" w:rsidRDefault="00A57EA4" w:rsidP="001546DA">
      <w:pPr>
        <w:ind w:firstLine="0"/>
        <w:divId w:val="1767193717"/>
        <w:rPr>
          <w:sz w:val="20"/>
          <w:szCs w:val="20"/>
        </w:rPr>
      </w:pPr>
      <w:r w:rsidRPr="00087CE5">
        <w:rPr>
          <w:sz w:val="20"/>
          <w:szCs w:val="20"/>
        </w:rPr>
        <w:t xml:space="preserve">Уровень убедительности рекомендаций </w:t>
      </w:r>
      <w:r w:rsidR="003B651A" w:rsidRPr="00087CE5">
        <w:rPr>
          <w:sz w:val="20"/>
          <w:szCs w:val="20"/>
          <w:lang w:val="en-US"/>
        </w:rPr>
        <w:t>C</w:t>
      </w:r>
      <w:r w:rsidRPr="00087CE5">
        <w:rPr>
          <w:sz w:val="20"/>
          <w:szCs w:val="20"/>
        </w:rPr>
        <w:t xml:space="preserve">(уровень достоверности доказательств – </w:t>
      </w:r>
      <w:r w:rsidR="003B651A" w:rsidRPr="00087CE5">
        <w:rPr>
          <w:sz w:val="20"/>
          <w:szCs w:val="20"/>
        </w:rPr>
        <w:t>5</w:t>
      </w:r>
      <w:r w:rsidRPr="00087CE5">
        <w:rPr>
          <w:sz w:val="20"/>
          <w:szCs w:val="20"/>
        </w:rPr>
        <w:t>)</w:t>
      </w:r>
      <w:r w:rsidR="001546DA" w:rsidRPr="00087CE5">
        <w:rPr>
          <w:sz w:val="20"/>
          <w:szCs w:val="20"/>
        </w:rPr>
        <w:t>.</w:t>
      </w:r>
    </w:p>
    <w:p w:rsidR="004A1A7F" w:rsidRPr="00087CE5" w:rsidRDefault="00A57EA4" w:rsidP="001546DA">
      <w:pPr>
        <w:ind w:firstLine="0"/>
        <w:jc w:val="left"/>
        <w:divId w:val="1767193717"/>
        <w:rPr>
          <w:sz w:val="20"/>
          <w:szCs w:val="20"/>
        </w:rPr>
      </w:pPr>
      <w:proofErr w:type="gramStart"/>
      <w:r w:rsidRPr="00087CE5">
        <w:rPr>
          <w:b/>
          <w:sz w:val="20"/>
          <w:szCs w:val="20"/>
        </w:rPr>
        <w:t>Комментарии</w:t>
      </w:r>
      <w:r w:rsidRPr="00087CE5">
        <w:rPr>
          <w:sz w:val="20"/>
          <w:szCs w:val="20"/>
        </w:rPr>
        <w:t xml:space="preserve">: </w:t>
      </w:r>
      <w:r w:rsidR="004A1A7F" w:rsidRPr="00087CE5">
        <w:rPr>
          <w:sz w:val="20"/>
          <w:szCs w:val="20"/>
        </w:rPr>
        <w:t>в настоящее время накапливаются доказательства</w:t>
      </w:r>
      <w:r w:rsidR="00753F79" w:rsidRPr="00087CE5">
        <w:rPr>
          <w:sz w:val="20"/>
          <w:szCs w:val="20"/>
        </w:rPr>
        <w:t xml:space="preserve"> того</w:t>
      </w:r>
      <w:r w:rsidR="004A1A7F" w:rsidRPr="00087CE5">
        <w:rPr>
          <w:sz w:val="20"/>
          <w:szCs w:val="20"/>
        </w:rPr>
        <w:t xml:space="preserve">, что применение </w:t>
      </w:r>
      <w:proofErr w:type="spellStart"/>
      <w:r w:rsidR="004A1A7F" w:rsidRPr="00087CE5">
        <w:rPr>
          <w:sz w:val="20"/>
          <w:szCs w:val="20"/>
        </w:rPr>
        <w:t>низкодозированных</w:t>
      </w:r>
      <w:proofErr w:type="spellEnd"/>
      <w:r w:rsidR="004A1A7F" w:rsidRPr="00087CE5">
        <w:rPr>
          <w:sz w:val="20"/>
          <w:szCs w:val="20"/>
        </w:rPr>
        <w:t xml:space="preserve"> препаратов железа короткими курсами (2 недели в месяц) или альтернирующими режимами (через день в течение месяца) имеет более высокую эффективность и меньшую частоту побочных эффектов, чем применявшиеся ранее высокодозированные препараты, в том числе в виде повторн</w:t>
      </w:r>
      <w:r w:rsidR="00326CFB" w:rsidRPr="00087CE5">
        <w:rPr>
          <w:sz w:val="20"/>
          <w:szCs w:val="20"/>
        </w:rPr>
        <w:t>ых (2-3 раза в день) приемов</w:t>
      </w:r>
      <w:r w:rsidR="003A7EE0" w:rsidRPr="00087CE5">
        <w:rPr>
          <w:sz w:val="20"/>
          <w:szCs w:val="20"/>
        </w:rPr>
        <w:t>.</w:t>
      </w:r>
      <w:proofErr w:type="gramEnd"/>
    </w:p>
    <w:p w:rsidR="00CA01D4" w:rsidRPr="00087CE5" w:rsidRDefault="004A1A7F" w:rsidP="001546DA">
      <w:pPr>
        <w:ind w:firstLine="0"/>
        <w:jc w:val="left"/>
        <w:divId w:val="1767193717"/>
        <w:rPr>
          <w:sz w:val="20"/>
          <w:szCs w:val="20"/>
        </w:rPr>
      </w:pPr>
      <w:r w:rsidRPr="00087CE5">
        <w:rPr>
          <w:sz w:val="20"/>
          <w:szCs w:val="20"/>
        </w:rPr>
        <w:t>П</w:t>
      </w:r>
      <w:r w:rsidR="004E30D8" w:rsidRPr="00087CE5">
        <w:rPr>
          <w:sz w:val="20"/>
          <w:szCs w:val="20"/>
        </w:rPr>
        <w:t xml:space="preserve">ероральные препараты железа для лечения ЖДА могут быть условно разделены на ионные солевые (преимущественно двухвалентные) и препараты железа (III) </w:t>
      </w:r>
      <w:proofErr w:type="spellStart"/>
      <w:r w:rsidR="004E30D8" w:rsidRPr="00087CE5">
        <w:rPr>
          <w:sz w:val="20"/>
          <w:szCs w:val="20"/>
        </w:rPr>
        <w:t>наоснове</w:t>
      </w:r>
      <w:proofErr w:type="spellEnd"/>
      <w:r w:rsidR="004E30D8" w:rsidRPr="00087CE5">
        <w:rPr>
          <w:sz w:val="20"/>
          <w:szCs w:val="20"/>
        </w:rPr>
        <w:t xml:space="preserve"> гидроксид </w:t>
      </w:r>
      <w:proofErr w:type="spellStart"/>
      <w:r w:rsidR="004E30D8" w:rsidRPr="00087CE5">
        <w:rPr>
          <w:sz w:val="20"/>
          <w:szCs w:val="20"/>
        </w:rPr>
        <w:t>полимальтозного</w:t>
      </w:r>
      <w:proofErr w:type="spellEnd"/>
      <w:r w:rsidR="004E30D8" w:rsidRPr="00087CE5">
        <w:rPr>
          <w:sz w:val="20"/>
          <w:szCs w:val="20"/>
        </w:rPr>
        <w:t xml:space="preserve"> комплекса (ГПК). </w:t>
      </w:r>
      <w:proofErr w:type="spellStart"/>
      <w:r w:rsidR="004E30D8" w:rsidRPr="00087CE5">
        <w:rPr>
          <w:sz w:val="20"/>
          <w:szCs w:val="20"/>
        </w:rPr>
        <w:t>Рандомизированные</w:t>
      </w:r>
      <w:proofErr w:type="spellEnd"/>
      <w:r w:rsidR="004E30D8" w:rsidRPr="00087CE5">
        <w:rPr>
          <w:sz w:val="20"/>
          <w:szCs w:val="20"/>
        </w:rPr>
        <w:t xml:space="preserve"> исследования последних лет доказали, что эффективность солевых препаратов железа и препаратов железа (III) на основ</w:t>
      </w:r>
      <w:r w:rsidR="00326CFB" w:rsidRPr="00087CE5">
        <w:rPr>
          <w:sz w:val="20"/>
          <w:szCs w:val="20"/>
        </w:rPr>
        <w:t>е ГПК в лечении ЖДА одинаков</w:t>
      </w:r>
      <w:r w:rsidR="0034333C" w:rsidRPr="00087CE5">
        <w:rPr>
          <w:sz w:val="20"/>
          <w:szCs w:val="20"/>
        </w:rPr>
        <w:t>а</w:t>
      </w:r>
      <w:r w:rsidR="001546DA" w:rsidRPr="00087CE5">
        <w:rPr>
          <w:sz w:val="20"/>
          <w:szCs w:val="20"/>
        </w:rPr>
        <w:t>.</w:t>
      </w:r>
    </w:p>
    <w:p w:rsidR="00A65A21" w:rsidRPr="00087CE5" w:rsidRDefault="00A65A21" w:rsidP="001546DA">
      <w:pPr>
        <w:ind w:firstLine="0"/>
        <w:jc w:val="left"/>
        <w:divId w:val="1767193717"/>
        <w:rPr>
          <w:sz w:val="20"/>
          <w:szCs w:val="20"/>
        </w:rPr>
      </w:pPr>
    </w:p>
    <w:p w:rsidR="003D21D8" w:rsidRPr="00087CE5" w:rsidRDefault="00CA01D4" w:rsidP="00A65A21">
      <w:pPr>
        <w:ind w:firstLine="0"/>
        <w:divId w:val="1767193717"/>
        <w:rPr>
          <w:b/>
          <w:sz w:val="20"/>
          <w:szCs w:val="20"/>
        </w:rPr>
      </w:pPr>
      <w:r w:rsidRPr="00087CE5">
        <w:rPr>
          <w:b/>
          <w:sz w:val="20"/>
          <w:szCs w:val="20"/>
        </w:rPr>
        <w:t>Лечение ЖДА у детей имеет некоторые особенности, которые следует учитывать в лечебном протоколе</w:t>
      </w:r>
      <w:r w:rsidR="00A65A21" w:rsidRPr="00087CE5">
        <w:rPr>
          <w:b/>
          <w:sz w:val="20"/>
          <w:szCs w:val="20"/>
        </w:rPr>
        <w:t>.</w:t>
      </w:r>
    </w:p>
    <w:p w:rsidR="005A54D9" w:rsidRPr="00087CE5" w:rsidRDefault="00CA01D4" w:rsidP="00A65A21">
      <w:pPr>
        <w:jc w:val="left"/>
        <w:divId w:val="1767193717"/>
        <w:rPr>
          <w:sz w:val="20"/>
          <w:szCs w:val="20"/>
        </w:rPr>
      </w:pPr>
      <w:r w:rsidRPr="00087CE5">
        <w:rPr>
          <w:sz w:val="20"/>
          <w:szCs w:val="20"/>
        </w:rPr>
        <w:t>1) В</w:t>
      </w:r>
      <w:r w:rsidR="003A7EE0" w:rsidRPr="00087CE5">
        <w:rPr>
          <w:sz w:val="20"/>
          <w:szCs w:val="20"/>
        </w:rPr>
        <w:t xml:space="preserve"> </w:t>
      </w:r>
      <w:r w:rsidR="005A54D9" w:rsidRPr="00087CE5">
        <w:rPr>
          <w:sz w:val="20"/>
          <w:szCs w:val="20"/>
        </w:rPr>
        <w:t>процессе лечения ЖДА солевыми препаратами железа</w:t>
      </w:r>
      <w:r w:rsidR="004E30D8" w:rsidRPr="00087CE5">
        <w:rPr>
          <w:sz w:val="20"/>
          <w:szCs w:val="20"/>
        </w:rPr>
        <w:t xml:space="preserve"> у детей</w:t>
      </w:r>
      <w:r w:rsidR="005A54D9" w:rsidRPr="00087CE5">
        <w:rPr>
          <w:sz w:val="20"/>
          <w:szCs w:val="20"/>
        </w:rPr>
        <w:t xml:space="preserve"> могут возникать следующие проблемы:</w:t>
      </w:r>
    </w:p>
    <w:p w:rsidR="005A54D9" w:rsidRPr="00087CE5" w:rsidRDefault="003D21D8" w:rsidP="00A65A21">
      <w:pPr>
        <w:jc w:val="left"/>
        <w:divId w:val="1767193717"/>
        <w:rPr>
          <w:sz w:val="20"/>
          <w:szCs w:val="20"/>
        </w:rPr>
      </w:pPr>
      <w:r w:rsidRPr="00087CE5">
        <w:rPr>
          <w:sz w:val="20"/>
          <w:szCs w:val="20"/>
        </w:rPr>
        <w:t>-</w:t>
      </w:r>
      <w:r w:rsidR="005A54D9" w:rsidRPr="00087CE5">
        <w:rPr>
          <w:sz w:val="20"/>
          <w:szCs w:val="20"/>
        </w:rPr>
        <w:tab/>
        <w:t>передозировка и даже отравление вследствие неконтролируемого организмом всасывания;</w:t>
      </w:r>
    </w:p>
    <w:p w:rsidR="005A54D9" w:rsidRPr="00087CE5" w:rsidRDefault="003D21D8" w:rsidP="00A65A21">
      <w:pPr>
        <w:jc w:val="left"/>
        <w:divId w:val="1767193717"/>
        <w:rPr>
          <w:sz w:val="20"/>
          <w:szCs w:val="20"/>
        </w:rPr>
      </w:pPr>
      <w:r w:rsidRPr="00087CE5">
        <w:rPr>
          <w:sz w:val="20"/>
          <w:szCs w:val="20"/>
        </w:rPr>
        <w:t xml:space="preserve">- </w:t>
      </w:r>
      <w:r w:rsidR="005A54D9" w:rsidRPr="00087CE5">
        <w:rPr>
          <w:sz w:val="20"/>
          <w:szCs w:val="20"/>
        </w:rPr>
        <w:t>взаимодействие с другими лекарственными препаратами и пищей;</w:t>
      </w:r>
    </w:p>
    <w:p w:rsidR="005A54D9" w:rsidRPr="00087CE5" w:rsidRDefault="003D21D8" w:rsidP="00A65A21">
      <w:pPr>
        <w:jc w:val="left"/>
        <w:divId w:val="1767193717"/>
        <w:rPr>
          <w:sz w:val="20"/>
          <w:szCs w:val="20"/>
        </w:rPr>
      </w:pPr>
      <w:r w:rsidRPr="00087CE5">
        <w:rPr>
          <w:sz w:val="20"/>
          <w:szCs w:val="20"/>
        </w:rPr>
        <w:t xml:space="preserve">- </w:t>
      </w:r>
      <w:r w:rsidR="005A54D9" w:rsidRPr="00087CE5">
        <w:rPr>
          <w:sz w:val="20"/>
          <w:szCs w:val="20"/>
        </w:rPr>
        <w:t>выраженный металлический привкус;</w:t>
      </w:r>
      <w:r w:rsidR="00CA01D4" w:rsidRPr="00087CE5">
        <w:rPr>
          <w:sz w:val="20"/>
          <w:szCs w:val="20"/>
        </w:rPr>
        <w:t xml:space="preserve"> окрашивание эмали зубов и десен</w:t>
      </w:r>
      <w:r w:rsidR="005A54D9" w:rsidRPr="00087CE5">
        <w:rPr>
          <w:sz w:val="20"/>
          <w:szCs w:val="20"/>
        </w:rPr>
        <w:t>;</w:t>
      </w:r>
    </w:p>
    <w:p w:rsidR="005A54D9" w:rsidRPr="00087CE5" w:rsidRDefault="003D21D8" w:rsidP="00A65A21">
      <w:pPr>
        <w:jc w:val="left"/>
        <w:divId w:val="1767193717"/>
        <w:rPr>
          <w:sz w:val="20"/>
          <w:szCs w:val="20"/>
        </w:rPr>
      </w:pPr>
      <w:r w:rsidRPr="00087CE5">
        <w:rPr>
          <w:sz w:val="20"/>
          <w:szCs w:val="20"/>
        </w:rPr>
        <w:t xml:space="preserve">- </w:t>
      </w:r>
      <w:r w:rsidR="005A54D9" w:rsidRPr="00087CE5">
        <w:rPr>
          <w:sz w:val="20"/>
          <w:szCs w:val="20"/>
        </w:rPr>
        <w:t xml:space="preserve">частый отказ пациентов от лечения (до 30—35% приступивших к лечению), </w:t>
      </w:r>
      <w:r w:rsidR="004E30D8" w:rsidRPr="00087CE5">
        <w:rPr>
          <w:sz w:val="20"/>
          <w:szCs w:val="20"/>
        </w:rPr>
        <w:t xml:space="preserve">что </w:t>
      </w:r>
      <w:r w:rsidR="00FB65EF" w:rsidRPr="00087CE5">
        <w:rPr>
          <w:sz w:val="20"/>
          <w:szCs w:val="20"/>
        </w:rPr>
        <w:t xml:space="preserve">свидетельствует </w:t>
      </w:r>
      <w:proofErr w:type="gramStart"/>
      <w:r w:rsidR="00FB65EF" w:rsidRPr="00087CE5">
        <w:rPr>
          <w:sz w:val="20"/>
          <w:szCs w:val="20"/>
        </w:rPr>
        <w:t>о</w:t>
      </w:r>
      <w:proofErr w:type="gramEnd"/>
      <w:r w:rsidR="00246EEC" w:rsidRPr="00087CE5">
        <w:rPr>
          <w:sz w:val="20"/>
          <w:szCs w:val="20"/>
        </w:rPr>
        <w:t xml:space="preserve"> </w:t>
      </w:r>
      <w:proofErr w:type="gramStart"/>
      <w:r w:rsidR="005A54D9" w:rsidRPr="00087CE5">
        <w:rPr>
          <w:sz w:val="20"/>
          <w:szCs w:val="20"/>
        </w:rPr>
        <w:t>низк</w:t>
      </w:r>
      <w:r w:rsidR="00FB65EF" w:rsidRPr="00087CE5">
        <w:rPr>
          <w:sz w:val="20"/>
          <w:szCs w:val="20"/>
        </w:rPr>
        <w:t>ой</w:t>
      </w:r>
      <w:proofErr w:type="gramEnd"/>
      <w:r w:rsidR="005A54D9" w:rsidRPr="00087CE5">
        <w:rPr>
          <w:sz w:val="20"/>
          <w:szCs w:val="20"/>
        </w:rPr>
        <w:t xml:space="preserve"> </w:t>
      </w:r>
      <w:proofErr w:type="spellStart"/>
      <w:r w:rsidR="005A54D9" w:rsidRPr="00087CE5">
        <w:rPr>
          <w:sz w:val="20"/>
          <w:szCs w:val="20"/>
        </w:rPr>
        <w:t>компл</w:t>
      </w:r>
      <w:r w:rsidR="00FB65EF" w:rsidRPr="00087CE5">
        <w:rPr>
          <w:sz w:val="20"/>
          <w:szCs w:val="20"/>
        </w:rPr>
        <w:t>аентности</w:t>
      </w:r>
      <w:proofErr w:type="spellEnd"/>
      <w:r w:rsidR="00FB65EF" w:rsidRPr="00087CE5">
        <w:rPr>
          <w:sz w:val="20"/>
          <w:szCs w:val="20"/>
        </w:rPr>
        <w:t xml:space="preserve"> детей к </w:t>
      </w:r>
      <w:r w:rsidR="004E30D8" w:rsidRPr="00087CE5">
        <w:rPr>
          <w:sz w:val="20"/>
          <w:szCs w:val="20"/>
        </w:rPr>
        <w:t>лечению</w:t>
      </w:r>
      <w:r w:rsidR="00FB65EF" w:rsidRPr="00087CE5">
        <w:rPr>
          <w:sz w:val="20"/>
          <w:szCs w:val="20"/>
        </w:rPr>
        <w:t xml:space="preserve"> ЖДА солевыми препаратами железа</w:t>
      </w:r>
      <w:r w:rsidR="005A54D9" w:rsidRPr="00087CE5">
        <w:rPr>
          <w:sz w:val="20"/>
          <w:szCs w:val="20"/>
        </w:rPr>
        <w:t>.</w:t>
      </w:r>
    </w:p>
    <w:p w:rsidR="005A54D9" w:rsidRPr="00087CE5" w:rsidRDefault="005A54D9" w:rsidP="00A65A21">
      <w:pPr>
        <w:jc w:val="left"/>
        <w:divId w:val="1767193717"/>
        <w:rPr>
          <w:sz w:val="20"/>
          <w:szCs w:val="20"/>
        </w:rPr>
      </w:pPr>
      <w:r w:rsidRPr="00087CE5">
        <w:rPr>
          <w:sz w:val="20"/>
          <w:szCs w:val="20"/>
        </w:rPr>
        <w:t>Большинства перечисленных проблем можно избежать при использовании препаратов железа (III) на основе ГПК, имеющих следующие свойства и преимущества:</w:t>
      </w:r>
    </w:p>
    <w:p w:rsidR="005A54D9" w:rsidRPr="00087CE5" w:rsidRDefault="003D21D8" w:rsidP="00A65A21">
      <w:pPr>
        <w:jc w:val="left"/>
        <w:divId w:val="1767193717"/>
        <w:rPr>
          <w:sz w:val="20"/>
          <w:szCs w:val="20"/>
        </w:rPr>
      </w:pPr>
      <w:r w:rsidRPr="00087CE5">
        <w:rPr>
          <w:sz w:val="20"/>
          <w:szCs w:val="20"/>
        </w:rPr>
        <w:t xml:space="preserve">- </w:t>
      </w:r>
      <w:r w:rsidR="005A54D9" w:rsidRPr="00087CE5">
        <w:rPr>
          <w:sz w:val="20"/>
          <w:szCs w:val="20"/>
        </w:rPr>
        <w:t>высокую безопасность, отсутствие риска передозировки, интоксикации и отравлений;</w:t>
      </w:r>
      <w:r w:rsidR="003A7EE0" w:rsidRPr="00087CE5">
        <w:rPr>
          <w:sz w:val="20"/>
          <w:szCs w:val="20"/>
        </w:rPr>
        <w:t xml:space="preserve"> </w:t>
      </w:r>
      <w:r w:rsidR="00CA01D4" w:rsidRPr="00087CE5">
        <w:rPr>
          <w:sz w:val="20"/>
          <w:szCs w:val="20"/>
        </w:rPr>
        <w:t>отличная переносимость;</w:t>
      </w:r>
    </w:p>
    <w:p w:rsidR="005A54D9" w:rsidRPr="00087CE5" w:rsidRDefault="003D21D8" w:rsidP="00A65A21">
      <w:pPr>
        <w:jc w:val="left"/>
        <w:divId w:val="1767193717"/>
        <w:rPr>
          <w:sz w:val="20"/>
          <w:szCs w:val="20"/>
        </w:rPr>
      </w:pPr>
      <w:r w:rsidRPr="00087CE5">
        <w:rPr>
          <w:sz w:val="20"/>
          <w:szCs w:val="20"/>
        </w:rPr>
        <w:t xml:space="preserve">- </w:t>
      </w:r>
      <w:r w:rsidR="005A54D9" w:rsidRPr="00087CE5">
        <w:rPr>
          <w:sz w:val="20"/>
          <w:szCs w:val="20"/>
        </w:rPr>
        <w:t xml:space="preserve">отсутствие </w:t>
      </w:r>
      <w:r w:rsidR="00A63573" w:rsidRPr="00087CE5">
        <w:rPr>
          <w:sz w:val="20"/>
          <w:szCs w:val="20"/>
        </w:rPr>
        <w:t>пигментации</w:t>
      </w:r>
      <w:r w:rsidR="005A54D9" w:rsidRPr="00087CE5">
        <w:rPr>
          <w:sz w:val="20"/>
          <w:szCs w:val="20"/>
        </w:rPr>
        <w:t xml:space="preserve"> десен и зубов</w:t>
      </w:r>
      <w:r w:rsidR="00A63573" w:rsidRPr="00087CE5">
        <w:rPr>
          <w:sz w:val="20"/>
          <w:szCs w:val="20"/>
        </w:rPr>
        <w:t>,</w:t>
      </w:r>
      <w:r w:rsidR="003A7EE0" w:rsidRPr="00087CE5">
        <w:rPr>
          <w:sz w:val="20"/>
          <w:szCs w:val="20"/>
        </w:rPr>
        <w:t xml:space="preserve"> </w:t>
      </w:r>
      <w:r w:rsidR="005A54D9" w:rsidRPr="00087CE5">
        <w:rPr>
          <w:sz w:val="20"/>
          <w:szCs w:val="20"/>
        </w:rPr>
        <w:t>приятный вкус;</w:t>
      </w:r>
    </w:p>
    <w:p w:rsidR="005A54D9" w:rsidRPr="00087CE5" w:rsidRDefault="003D21D8" w:rsidP="00A65A21">
      <w:pPr>
        <w:jc w:val="left"/>
        <w:divId w:val="1767193717"/>
        <w:rPr>
          <w:sz w:val="20"/>
          <w:szCs w:val="20"/>
        </w:rPr>
      </w:pPr>
      <w:r w:rsidRPr="00087CE5">
        <w:rPr>
          <w:sz w:val="20"/>
          <w:szCs w:val="20"/>
        </w:rPr>
        <w:t xml:space="preserve">- </w:t>
      </w:r>
      <w:r w:rsidR="005A54D9" w:rsidRPr="00087CE5">
        <w:rPr>
          <w:sz w:val="20"/>
          <w:szCs w:val="20"/>
        </w:rPr>
        <w:t>отсутствие взаимодействия с другими лекарственными средствами и продуктами питания;</w:t>
      </w:r>
      <w:r w:rsidR="003A7EE0" w:rsidRPr="00087CE5">
        <w:rPr>
          <w:sz w:val="20"/>
          <w:szCs w:val="20"/>
        </w:rPr>
        <w:t xml:space="preserve"> </w:t>
      </w:r>
      <w:r w:rsidR="005A54D9" w:rsidRPr="00087CE5">
        <w:rPr>
          <w:sz w:val="20"/>
          <w:szCs w:val="20"/>
        </w:rPr>
        <w:t>наличие антиоксидантных свойств.</w:t>
      </w:r>
    </w:p>
    <w:p w:rsidR="003D21D8" w:rsidRPr="00087CE5" w:rsidRDefault="004E30D8" w:rsidP="00A65A21">
      <w:pPr>
        <w:jc w:val="left"/>
        <w:divId w:val="1767193717"/>
        <w:rPr>
          <w:sz w:val="20"/>
          <w:szCs w:val="20"/>
        </w:rPr>
      </w:pPr>
      <w:r w:rsidRPr="00087CE5">
        <w:rPr>
          <w:sz w:val="20"/>
          <w:szCs w:val="20"/>
        </w:rPr>
        <w:t xml:space="preserve">Перечисленные свойства препаратов железа (III) на основе ГПК обеспечивают </w:t>
      </w:r>
      <w:proofErr w:type="gramStart"/>
      <w:r w:rsidRPr="00087CE5">
        <w:rPr>
          <w:sz w:val="20"/>
          <w:szCs w:val="20"/>
        </w:rPr>
        <w:t>высокую</w:t>
      </w:r>
      <w:proofErr w:type="gramEnd"/>
      <w:r w:rsidRPr="00087CE5">
        <w:rPr>
          <w:sz w:val="20"/>
          <w:szCs w:val="20"/>
        </w:rPr>
        <w:t xml:space="preserve"> </w:t>
      </w:r>
      <w:proofErr w:type="spellStart"/>
      <w:r w:rsidRPr="00087CE5">
        <w:rPr>
          <w:sz w:val="20"/>
          <w:szCs w:val="20"/>
        </w:rPr>
        <w:t>комплаентность</w:t>
      </w:r>
      <w:proofErr w:type="spellEnd"/>
      <w:r w:rsidRPr="00087CE5">
        <w:rPr>
          <w:sz w:val="20"/>
          <w:szCs w:val="20"/>
        </w:rPr>
        <w:t xml:space="preserve"> детей к лечению ЖДА</w:t>
      </w:r>
      <w:r w:rsidR="00B148B1" w:rsidRPr="00087CE5">
        <w:rPr>
          <w:sz w:val="20"/>
          <w:szCs w:val="20"/>
        </w:rPr>
        <w:fldChar w:fldCharType="begin" w:fldLock="1"/>
      </w:r>
      <w:r w:rsidR="009A68B4" w:rsidRPr="00087CE5">
        <w:rPr>
          <w:sz w:val="20"/>
          <w:szCs w:val="20"/>
        </w:rPr>
        <w:instrText>ADDIN CSL_CITATION {"citationItems":[{"id":"ITEM-1","itemData":{"id":"ITEM-1","issued":{"date-parts":[["0"]]},"title":"Ожегов Е.А., Тарасова И.С., Ожегов А.М. и др. Сравнительная эффективность двух терапевтических планов лечения железодефицитной анемии у детей и подростков // Вопр. гематологии/онкологии и иммунопатологии в педиатрии. — 2005. — Т. 4, №1. — С. 14-19.","type":"article-journal"},"uris":["http://www.mendeley.com/documents/?uuid=c5b716d6-f98e-44c7-9262-d8c031c9ed7f","http://www.mendeley.com/documents/?uuid=1b78b160-10b0-4708-a014-989659d760a0"]},{"id":"ITEM-2","itemData":{"author":[{"dropping-particle":"","family":"Ожегов","given":"Е.А.","non-dropping-particle":"","parse-names":false,"suffix":""}],"id":"ITEM-2","issued":{"date-parts":[["2005"]]},"number-of-pages":"23","title":"Оптимизация лечения железодефицитной анемии у детей и подростков: Автореф. дис. канд. мед. наук.","type":"thesis"},"uris":["http://www.mendeley.com/documents/?uuid=3db2e774-2d77-4f80-ba87-2b69010ad379"]}],"mendeley":{"formattedCitation":"[24,25]","plainTextFormattedCitation":"[24,25]","previouslyFormattedCitation":"[22,23]"},"properties":{"noteIndex":0},"schema":"https://github.com/citation-style-language/schema/raw/master/csl-citation.json"}</w:instrText>
      </w:r>
      <w:r w:rsidR="00B148B1" w:rsidRPr="00087CE5">
        <w:rPr>
          <w:sz w:val="20"/>
          <w:szCs w:val="20"/>
        </w:rPr>
        <w:fldChar w:fldCharType="separate"/>
      </w:r>
      <w:r w:rsidR="009A68B4" w:rsidRPr="00087CE5">
        <w:rPr>
          <w:noProof/>
          <w:sz w:val="20"/>
          <w:szCs w:val="20"/>
        </w:rPr>
        <w:t>[24,25]</w:t>
      </w:r>
      <w:r w:rsidR="00B148B1" w:rsidRPr="00087CE5">
        <w:rPr>
          <w:sz w:val="20"/>
          <w:szCs w:val="20"/>
        </w:rPr>
        <w:fldChar w:fldCharType="end"/>
      </w:r>
      <w:r w:rsidR="006213F4" w:rsidRPr="00087CE5">
        <w:rPr>
          <w:sz w:val="20"/>
          <w:szCs w:val="20"/>
        </w:rPr>
        <w:t>.</w:t>
      </w:r>
    </w:p>
    <w:p w:rsidR="00FB65EF" w:rsidRPr="00087CE5" w:rsidRDefault="00CA01D4" w:rsidP="00A65A21">
      <w:pPr>
        <w:jc w:val="left"/>
        <w:divId w:val="1767193717"/>
        <w:rPr>
          <w:sz w:val="20"/>
          <w:szCs w:val="20"/>
        </w:rPr>
      </w:pPr>
      <w:r w:rsidRPr="00087CE5">
        <w:rPr>
          <w:sz w:val="20"/>
          <w:szCs w:val="20"/>
        </w:rPr>
        <w:t>2)П</w:t>
      </w:r>
      <w:r w:rsidR="00FB65EF" w:rsidRPr="00087CE5">
        <w:rPr>
          <w:bCs/>
          <w:color w:val="000000"/>
          <w:sz w:val="20"/>
          <w:szCs w:val="20"/>
        </w:rPr>
        <w:t>рием 100% дозы препарата железа (III) на основе ГПК в течение всего периода лечения</w:t>
      </w:r>
      <w:r w:rsidR="00A63573" w:rsidRPr="00087CE5">
        <w:rPr>
          <w:bCs/>
          <w:color w:val="000000"/>
          <w:sz w:val="20"/>
          <w:szCs w:val="20"/>
        </w:rPr>
        <w:t xml:space="preserve"> пациентов-детей</w:t>
      </w:r>
      <w:r w:rsidRPr="00087CE5">
        <w:rPr>
          <w:bCs/>
          <w:color w:val="000000"/>
          <w:sz w:val="20"/>
          <w:szCs w:val="20"/>
        </w:rPr>
        <w:t xml:space="preserve"> ассоциируется с </w:t>
      </w:r>
      <w:r w:rsidR="00A63573" w:rsidRPr="00087CE5">
        <w:rPr>
          <w:bCs/>
          <w:color w:val="000000"/>
          <w:sz w:val="20"/>
          <w:szCs w:val="20"/>
        </w:rPr>
        <w:t>100% приверженностью к лечению,</w:t>
      </w:r>
      <w:r w:rsidR="003A7EE0" w:rsidRPr="00087CE5">
        <w:rPr>
          <w:bCs/>
          <w:color w:val="000000"/>
          <w:sz w:val="20"/>
          <w:szCs w:val="20"/>
        </w:rPr>
        <w:t xml:space="preserve"> </w:t>
      </w:r>
      <w:r w:rsidRPr="00087CE5">
        <w:rPr>
          <w:sz w:val="20"/>
          <w:szCs w:val="20"/>
        </w:rPr>
        <w:t>н</w:t>
      </w:r>
      <w:r w:rsidRPr="00087CE5">
        <w:rPr>
          <w:bCs/>
          <w:color w:val="000000"/>
          <w:sz w:val="20"/>
          <w:szCs w:val="20"/>
        </w:rPr>
        <w:t>езначительным</w:t>
      </w:r>
      <w:r w:rsidR="005A54D9" w:rsidRPr="00087CE5">
        <w:rPr>
          <w:bCs/>
          <w:color w:val="000000"/>
          <w:sz w:val="20"/>
          <w:szCs w:val="20"/>
        </w:rPr>
        <w:t xml:space="preserve"> количество</w:t>
      </w:r>
      <w:r w:rsidRPr="00087CE5">
        <w:rPr>
          <w:bCs/>
          <w:color w:val="000000"/>
          <w:sz w:val="20"/>
          <w:szCs w:val="20"/>
        </w:rPr>
        <w:t>м</w:t>
      </w:r>
      <w:r w:rsidR="00A63573" w:rsidRPr="00087CE5">
        <w:rPr>
          <w:bCs/>
          <w:color w:val="000000"/>
          <w:sz w:val="20"/>
          <w:szCs w:val="20"/>
        </w:rPr>
        <w:t xml:space="preserve"> (6,3%) нежелательных явлений</w:t>
      </w:r>
      <w:r w:rsidR="003A7EE0" w:rsidRPr="00087CE5">
        <w:rPr>
          <w:bCs/>
          <w:color w:val="000000"/>
          <w:sz w:val="20"/>
          <w:szCs w:val="20"/>
        </w:rPr>
        <w:t xml:space="preserve"> </w:t>
      </w:r>
      <w:r w:rsidR="00BD5471" w:rsidRPr="00087CE5">
        <w:rPr>
          <w:bCs/>
          <w:color w:val="000000"/>
          <w:sz w:val="20"/>
          <w:szCs w:val="20"/>
        </w:rPr>
        <w:t>и высокой эффективностью лечения</w:t>
      </w:r>
      <w:r w:rsidR="00E71B47" w:rsidRPr="00087CE5">
        <w:rPr>
          <w:bCs/>
          <w:color w:val="000000"/>
          <w:sz w:val="20"/>
          <w:szCs w:val="20"/>
        </w:rPr>
        <w:t xml:space="preserve">. </w:t>
      </w:r>
      <w:r w:rsidRPr="00087CE5">
        <w:rPr>
          <w:bCs/>
          <w:color w:val="000000"/>
          <w:sz w:val="20"/>
          <w:szCs w:val="20"/>
        </w:rPr>
        <w:t xml:space="preserve">Таким образом, </w:t>
      </w:r>
      <w:r w:rsidR="005A54D9" w:rsidRPr="00087CE5">
        <w:rPr>
          <w:bCs/>
          <w:color w:val="000000"/>
          <w:sz w:val="20"/>
          <w:szCs w:val="20"/>
        </w:rPr>
        <w:t>препарат</w:t>
      </w:r>
      <w:r w:rsidR="003D21D8" w:rsidRPr="00087CE5">
        <w:rPr>
          <w:bCs/>
          <w:color w:val="000000"/>
          <w:sz w:val="20"/>
          <w:szCs w:val="20"/>
        </w:rPr>
        <w:t>ы</w:t>
      </w:r>
      <w:r w:rsidR="005A54D9" w:rsidRPr="00087CE5">
        <w:rPr>
          <w:bCs/>
          <w:color w:val="000000"/>
          <w:sz w:val="20"/>
          <w:szCs w:val="20"/>
        </w:rPr>
        <w:t xml:space="preserve"> железа (III) на основе ГПК явля</w:t>
      </w:r>
      <w:r w:rsidR="003D21D8" w:rsidRPr="00087CE5">
        <w:rPr>
          <w:bCs/>
          <w:color w:val="000000"/>
          <w:sz w:val="20"/>
          <w:szCs w:val="20"/>
        </w:rPr>
        <w:t>ю</w:t>
      </w:r>
      <w:r w:rsidR="005A54D9" w:rsidRPr="00087CE5">
        <w:rPr>
          <w:bCs/>
          <w:color w:val="000000"/>
          <w:sz w:val="20"/>
          <w:szCs w:val="20"/>
        </w:rPr>
        <w:t>тся оптимальным</w:t>
      </w:r>
      <w:r w:rsidR="003D21D8" w:rsidRPr="00087CE5">
        <w:rPr>
          <w:bCs/>
          <w:color w:val="000000"/>
          <w:sz w:val="20"/>
          <w:szCs w:val="20"/>
        </w:rPr>
        <w:t>и</w:t>
      </w:r>
      <w:r w:rsidR="003A7EE0" w:rsidRPr="00087CE5">
        <w:rPr>
          <w:bCs/>
          <w:color w:val="000000"/>
          <w:sz w:val="20"/>
          <w:szCs w:val="20"/>
        </w:rPr>
        <w:t xml:space="preserve"> </w:t>
      </w:r>
      <w:r w:rsidR="003D21D8" w:rsidRPr="00087CE5">
        <w:rPr>
          <w:bCs/>
          <w:color w:val="000000"/>
          <w:sz w:val="20"/>
          <w:szCs w:val="20"/>
        </w:rPr>
        <w:t xml:space="preserve">лекарственными </w:t>
      </w:r>
      <w:r w:rsidR="005A54D9" w:rsidRPr="00087CE5">
        <w:rPr>
          <w:bCs/>
          <w:color w:val="000000"/>
          <w:sz w:val="20"/>
          <w:szCs w:val="20"/>
        </w:rPr>
        <w:t>препарат</w:t>
      </w:r>
      <w:r w:rsidR="003D21D8" w:rsidRPr="00087CE5">
        <w:rPr>
          <w:bCs/>
          <w:color w:val="000000"/>
          <w:sz w:val="20"/>
          <w:szCs w:val="20"/>
        </w:rPr>
        <w:t>а</w:t>
      </w:r>
      <w:r w:rsidR="005A54D9" w:rsidRPr="00087CE5">
        <w:rPr>
          <w:bCs/>
          <w:color w:val="000000"/>
          <w:sz w:val="20"/>
          <w:szCs w:val="20"/>
        </w:rPr>
        <w:t>м</w:t>
      </w:r>
      <w:r w:rsidR="003D21D8" w:rsidRPr="00087CE5">
        <w:rPr>
          <w:bCs/>
          <w:color w:val="000000"/>
          <w:sz w:val="20"/>
          <w:szCs w:val="20"/>
        </w:rPr>
        <w:t>и</w:t>
      </w:r>
      <w:r w:rsidR="005A54D9" w:rsidRPr="00087CE5">
        <w:rPr>
          <w:bCs/>
          <w:color w:val="000000"/>
          <w:sz w:val="20"/>
          <w:szCs w:val="20"/>
        </w:rPr>
        <w:t xml:space="preserve"> для терап</w:t>
      </w:r>
      <w:r w:rsidR="00326CFB" w:rsidRPr="00087CE5">
        <w:rPr>
          <w:bCs/>
          <w:color w:val="000000"/>
          <w:sz w:val="20"/>
          <w:szCs w:val="20"/>
        </w:rPr>
        <w:t>ии ЖДА у детей и подростков</w:t>
      </w:r>
      <w:r w:rsidR="00A65A21" w:rsidRPr="00087CE5">
        <w:rPr>
          <w:bCs/>
          <w:color w:val="000000"/>
          <w:sz w:val="20"/>
          <w:szCs w:val="20"/>
        </w:rPr>
        <w:t xml:space="preserve">. </w:t>
      </w:r>
      <w:r w:rsidR="00B13B8D" w:rsidRPr="00087CE5">
        <w:rPr>
          <w:bCs/>
          <w:color w:val="000000"/>
          <w:sz w:val="20"/>
          <w:szCs w:val="20"/>
        </w:rPr>
        <w:t xml:space="preserve">При использовании препарата железа (III) гидроксид </w:t>
      </w:r>
      <w:proofErr w:type="spellStart"/>
      <w:r w:rsidR="00B13B8D" w:rsidRPr="00087CE5">
        <w:rPr>
          <w:bCs/>
          <w:color w:val="000000"/>
          <w:sz w:val="20"/>
          <w:szCs w:val="20"/>
        </w:rPr>
        <w:t>полимальтозата</w:t>
      </w:r>
      <w:proofErr w:type="spellEnd"/>
      <w:r w:rsidR="00B13B8D" w:rsidRPr="00087CE5">
        <w:rPr>
          <w:bCs/>
          <w:color w:val="000000"/>
          <w:sz w:val="20"/>
          <w:szCs w:val="20"/>
        </w:rPr>
        <w:t xml:space="preserve"> доза составляет 5 мг/кг в сутки вне зависимости от возраста. </w:t>
      </w:r>
      <w:r w:rsidR="00B13B8D" w:rsidRPr="00087CE5">
        <w:rPr>
          <w:bCs/>
          <w:color w:val="000000"/>
          <w:sz w:val="20"/>
          <w:szCs w:val="20"/>
        </w:rPr>
        <w:lastRenderedPageBreak/>
        <w:t>Важным является наличие на рынке пероральных препаратов железа в различных лекарственных формах (капли, сироп, таблетки), что делает возможным их применение у детей разного возраста и подростков.</w:t>
      </w:r>
    </w:p>
    <w:p w:rsidR="003615FA" w:rsidRPr="00087CE5" w:rsidRDefault="003615FA" w:rsidP="00A65A21">
      <w:pPr>
        <w:pStyle w:val="2"/>
        <w:ind w:firstLine="0"/>
        <w:divId w:val="1767193717"/>
        <w:rPr>
          <w:rFonts w:eastAsia="Times New Roman"/>
          <w:sz w:val="20"/>
          <w:szCs w:val="20"/>
          <w:u w:val="none"/>
        </w:rPr>
      </w:pPr>
      <w:bookmarkStart w:id="46" w:name="_Toc29905899"/>
      <w:r w:rsidRPr="00087CE5">
        <w:rPr>
          <w:rFonts w:eastAsia="Times New Roman"/>
          <w:b w:val="0"/>
          <w:i/>
          <w:sz w:val="20"/>
          <w:szCs w:val="20"/>
          <w:u w:val="none"/>
        </w:rPr>
        <w:t xml:space="preserve"> </w:t>
      </w:r>
      <w:r w:rsidRPr="00087CE5">
        <w:rPr>
          <w:rFonts w:eastAsia="Times New Roman"/>
          <w:sz w:val="20"/>
          <w:szCs w:val="20"/>
          <w:u w:val="none"/>
        </w:rPr>
        <w:t>Лечение парентеральными препаратами железа</w:t>
      </w:r>
      <w:bookmarkEnd w:id="46"/>
    </w:p>
    <w:p w:rsidR="00200F1D" w:rsidRPr="00087CE5" w:rsidRDefault="00FB65EF" w:rsidP="00A65A21">
      <w:pPr>
        <w:ind w:firstLine="0"/>
        <w:divId w:val="1767193717"/>
        <w:rPr>
          <w:sz w:val="20"/>
          <w:szCs w:val="20"/>
        </w:rPr>
      </w:pPr>
      <w:r w:rsidRPr="00087CE5">
        <w:rPr>
          <w:sz w:val="20"/>
          <w:szCs w:val="20"/>
        </w:rPr>
        <w:t>Рекомендуется</w:t>
      </w:r>
      <w:r w:rsidR="003A7EE0" w:rsidRPr="00087CE5">
        <w:rPr>
          <w:sz w:val="20"/>
          <w:szCs w:val="20"/>
        </w:rPr>
        <w:t xml:space="preserve"> </w:t>
      </w:r>
      <w:r w:rsidRPr="00087CE5">
        <w:rPr>
          <w:sz w:val="20"/>
          <w:szCs w:val="20"/>
        </w:rPr>
        <w:t>назначение внутривенных</w:t>
      </w:r>
      <w:r w:rsidR="003A7EE0" w:rsidRPr="00087CE5">
        <w:rPr>
          <w:sz w:val="20"/>
          <w:szCs w:val="20"/>
        </w:rPr>
        <w:t xml:space="preserve"> </w:t>
      </w:r>
      <w:r w:rsidRPr="00087CE5">
        <w:rPr>
          <w:sz w:val="20"/>
          <w:szCs w:val="20"/>
        </w:rPr>
        <w:t>препаратов</w:t>
      </w:r>
      <w:r w:rsidR="005A54D9" w:rsidRPr="00087CE5">
        <w:rPr>
          <w:sz w:val="20"/>
          <w:szCs w:val="20"/>
        </w:rPr>
        <w:t xml:space="preserve"> железа </w:t>
      </w:r>
      <w:r w:rsidRPr="00087CE5">
        <w:rPr>
          <w:sz w:val="20"/>
          <w:szCs w:val="20"/>
        </w:rPr>
        <w:t xml:space="preserve">пациентам с ЖДА </w:t>
      </w:r>
      <w:r w:rsidR="005A54D9" w:rsidRPr="00087CE5">
        <w:rPr>
          <w:sz w:val="20"/>
          <w:szCs w:val="20"/>
        </w:rPr>
        <w:t>в случаях</w:t>
      </w:r>
      <w:r w:rsidR="002F2D94" w:rsidRPr="00087CE5">
        <w:rPr>
          <w:sz w:val="20"/>
          <w:szCs w:val="20"/>
        </w:rPr>
        <w:t xml:space="preserve"> неэффективности, плохой переносимости или</w:t>
      </w:r>
      <w:r w:rsidRPr="00087CE5">
        <w:rPr>
          <w:sz w:val="20"/>
          <w:szCs w:val="20"/>
        </w:rPr>
        <w:t xml:space="preserve"> наличия противопоказаний</w:t>
      </w:r>
      <w:r w:rsidR="005A54D9" w:rsidRPr="00087CE5">
        <w:rPr>
          <w:sz w:val="20"/>
          <w:szCs w:val="20"/>
        </w:rPr>
        <w:t xml:space="preserve"> к применению пероральных</w:t>
      </w:r>
      <w:r w:rsidR="003A7EE0" w:rsidRPr="00087CE5">
        <w:rPr>
          <w:sz w:val="20"/>
          <w:szCs w:val="20"/>
        </w:rPr>
        <w:t xml:space="preserve"> </w:t>
      </w:r>
      <w:r w:rsidR="00200F1D" w:rsidRPr="00087CE5">
        <w:rPr>
          <w:sz w:val="20"/>
          <w:szCs w:val="20"/>
        </w:rPr>
        <w:t xml:space="preserve">лекарственных </w:t>
      </w:r>
      <w:r w:rsidRPr="00087CE5">
        <w:rPr>
          <w:sz w:val="20"/>
          <w:szCs w:val="20"/>
        </w:rPr>
        <w:t xml:space="preserve">препаратов </w:t>
      </w:r>
      <w:r w:rsidR="00200F1D" w:rsidRPr="00087CE5">
        <w:rPr>
          <w:sz w:val="20"/>
          <w:szCs w:val="20"/>
        </w:rPr>
        <w:t>железа</w:t>
      </w:r>
      <w:r w:rsidR="00254A55" w:rsidRPr="00087CE5">
        <w:rPr>
          <w:sz w:val="20"/>
          <w:szCs w:val="20"/>
        </w:rPr>
        <w:t xml:space="preserve"> для достижения излечения</w:t>
      </w:r>
      <w:r w:rsidR="003A7EE0" w:rsidRPr="00087CE5">
        <w:rPr>
          <w:sz w:val="20"/>
          <w:szCs w:val="20"/>
        </w:rPr>
        <w:t xml:space="preserve">. </w:t>
      </w:r>
      <w:r w:rsidR="00710E5F" w:rsidRPr="00087CE5">
        <w:rPr>
          <w:sz w:val="20"/>
          <w:szCs w:val="20"/>
        </w:rPr>
        <w:t>Длительность терапии рассчитывается индивидуально с учетом возраста, массы тела пациента и степени дефицита железа</w:t>
      </w:r>
      <w:r w:rsidR="00A65A21" w:rsidRPr="00087CE5">
        <w:rPr>
          <w:sz w:val="20"/>
          <w:szCs w:val="20"/>
        </w:rPr>
        <w:t>.</w:t>
      </w:r>
    </w:p>
    <w:p w:rsidR="00A65A21" w:rsidRPr="00087CE5" w:rsidRDefault="00200F1D" w:rsidP="00A65A21">
      <w:pPr>
        <w:pStyle w:val="aff1"/>
        <w:ind w:left="0"/>
        <w:divId w:val="1767193717"/>
        <w:rPr>
          <w:b w:val="0"/>
          <w:sz w:val="20"/>
          <w:szCs w:val="20"/>
        </w:rPr>
      </w:pPr>
      <w:r w:rsidRPr="00087CE5">
        <w:rPr>
          <w:b w:val="0"/>
          <w:sz w:val="20"/>
          <w:szCs w:val="20"/>
        </w:rPr>
        <w:t xml:space="preserve">Уровень убедительности рекомендаций </w:t>
      </w:r>
      <w:proofErr w:type="gramStart"/>
      <w:r w:rsidR="003B7ED7" w:rsidRPr="00087CE5">
        <w:rPr>
          <w:b w:val="0"/>
          <w:sz w:val="20"/>
          <w:szCs w:val="20"/>
        </w:rPr>
        <w:t>С</w:t>
      </w:r>
      <w:r w:rsidRPr="00087CE5">
        <w:rPr>
          <w:b w:val="0"/>
          <w:sz w:val="20"/>
          <w:szCs w:val="20"/>
        </w:rPr>
        <w:t>(</w:t>
      </w:r>
      <w:proofErr w:type="gramEnd"/>
      <w:r w:rsidRPr="00087CE5">
        <w:rPr>
          <w:b w:val="0"/>
          <w:sz w:val="20"/>
          <w:szCs w:val="20"/>
        </w:rPr>
        <w:t xml:space="preserve">уровень достоверности доказательств – </w:t>
      </w:r>
      <w:r w:rsidR="003B7ED7" w:rsidRPr="00087CE5">
        <w:rPr>
          <w:b w:val="0"/>
          <w:sz w:val="20"/>
          <w:szCs w:val="20"/>
        </w:rPr>
        <w:t>5</w:t>
      </w:r>
      <w:r w:rsidRPr="00087CE5">
        <w:rPr>
          <w:b w:val="0"/>
          <w:sz w:val="20"/>
          <w:szCs w:val="20"/>
        </w:rPr>
        <w:t>)</w:t>
      </w:r>
      <w:r w:rsidR="00A65A21" w:rsidRPr="00087CE5">
        <w:rPr>
          <w:b w:val="0"/>
          <w:sz w:val="20"/>
          <w:szCs w:val="20"/>
        </w:rPr>
        <w:t>.</w:t>
      </w:r>
    </w:p>
    <w:p w:rsidR="009E7D87" w:rsidRPr="00087CE5" w:rsidRDefault="00200F1D" w:rsidP="00A65A21">
      <w:pPr>
        <w:spacing w:before="120"/>
        <w:ind w:firstLine="0"/>
        <w:divId w:val="1767193717"/>
        <w:rPr>
          <w:bCs/>
          <w:color w:val="000000"/>
          <w:sz w:val="20"/>
          <w:szCs w:val="20"/>
        </w:rPr>
      </w:pPr>
      <w:proofErr w:type="gramStart"/>
      <w:r w:rsidRPr="00087CE5">
        <w:rPr>
          <w:b/>
          <w:sz w:val="20"/>
          <w:szCs w:val="20"/>
        </w:rPr>
        <w:t>Комментарии:</w:t>
      </w:r>
      <w:r w:rsidR="00A65A21" w:rsidRPr="00087CE5">
        <w:rPr>
          <w:b/>
          <w:sz w:val="20"/>
          <w:szCs w:val="20"/>
        </w:rPr>
        <w:t xml:space="preserve"> </w:t>
      </w:r>
      <w:r w:rsidR="009E7D87" w:rsidRPr="00087CE5">
        <w:rPr>
          <w:bCs/>
          <w:color w:val="000000"/>
          <w:sz w:val="20"/>
          <w:szCs w:val="20"/>
        </w:rPr>
        <w:t xml:space="preserve">применение внутривенных препаратов железа показано пациентам с расстройствами всасывания вследствие предшествующей обширной резекции  кишечника, пациентам с  воспалительными заболеваниями кишечника (язвенный колит, болезнь Крона) и синдромом </w:t>
      </w:r>
      <w:proofErr w:type="spellStart"/>
      <w:r w:rsidR="009E7D87" w:rsidRPr="00087CE5">
        <w:rPr>
          <w:bCs/>
          <w:color w:val="000000"/>
          <w:sz w:val="20"/>
          <w:szCs w:val="20"/>
        </w:rPr>
        <w:t>мальабсорбции</w:t>
      </w:r>
      <w:proofErr w:type="spellEnd"/>
      <w:r w:rsidR="009E7D87" w:rsidRPr="00087CE5">
        <w:rPr>
          <w:bCs/>
          <w:color w:val="000000"/>
          <w:sz w:val="20"/>
          <w:szCs w:val="20"/>
        </w:rPr>
        <w:t xml:space="preserve">, пациентам с ХБП в </w:t>
      </w:r>
      <w:proofErr w:type="spellStart"/>
      <w:r w:rsidR="009E7D87" w:rsidRPr="00087CE5">
        <w:rPr>
          <w:bCs/>
          <w:color w:val="000000"/>
          <w:sz w:val="20"/>
          <w:szCs w:val="20"/>
        </w:rPr>
        <w:t>преддиализном</w:t>
      </w:r>
      <w:proofErr w:type="spellEnd"/>
      <w:r w:rsidR="009E7D87" w:rsidRPr="00087CE5">
        <w:rPr>
          <w:bCs/>
          <w:color w:val="000000"/>
          <w:sz w:val="20"/>
          <w:szCs w:val="20"/>
        </w:rPr>
        <w:t xml:space="preserve"> и диализном период</w:t>
      </w:r>
      <w:r w:rsidR="003D21D8" w:rsidRPr="00087CE5">
        <w:rPr>
          <w:bCs/>
          <w:color w:val="000000"/>
          <w:sz w:val="20"/>
          <w:szCs w:val="20"/>
        </w:rPr>
        <w:t>ах</w:t>
      </w:r>
      <w:r w:rsidR="004A1A7F" w:rsidRPr="00087CE5">
        <w:rPr>
          <w:bCs/>
          <w:color w:val="000000"/>
          <w:sz w:val="20"/>
          <w:szCs w:val="20"/>
        </w:rPr>
        <w:t xml:space="preserve">, а также в случае необходимости получить быстрый эффект в виде восполнения запасов железа и повышения эффективности </w:t>
      </w:r>
      <w:proofErr w:type="spellStart"/>
      <w:r w:rsidR="004A1A7F" w:rsidRPr="00087CE5">
        <w:rPr>
          <w:bCs/>
          <w:color w:val="000000"/>
          <w:sz w:val="20"/>
          <w:szCs w:val="20"/>
        </w:rPr>
        <w:t>эритропоэза</w:t>
      </w:r>
      <w:proofErr w:type="spellEnd"/>
      <w:r w:rsidR="004A1A7F" w:rsidRPr="00087CE5">
        <w:rPr>
          <w:bCs/>
          <w:color w:val="000000"/>
          <w:sz w:val="20"/>
          <w:szCs w:val="20"/>
        </w:rPr>
        <w:t xml:space="preserve"> (например, перед большими оперативными вмешательствами)</w:t>
      </w:r>
      <w:r w:rsidR="00A65A21" w:rsidRPr="00087CE5">
        <w:rPr>
          <w:bCs/>
          <w:color w:val="000000"/>
          <w:sz w:val="20"/>
          <w:szCs w:val="20"/>
        </w:rPr>
        <w:t>.</w:t>
      </w:r>
      <w:proofErr w:type="gramEnd"/>
    </w:p>
    <w:p w:rsidR="009E7D87" w:rsidRPr="00087CE5" w:rsidRDefault="009E7D87" w:rsidP="00A65A21">
      <w:pPr>
        <w:spacing w:before="120"/>
        <w:ind w:firstLine="0"/>
        <w:divId w:val="1767193717"/>
        <w:rPr>
          <w:bCs/>
          <w:color w:val="000000"/>
          <w:sz w:val="20"/>
          <w:szCs w:val="20"/>
        </w:rPr>
      </w:pPr>
      <w:r w:rsidRPr="00087CE5">
        <w:rPr>
          <w:bCs/>
          <w:color w:val="000000"/>
          <w:sz w:val="20"/>
          <w:szCs w:val="20"/>
        </w:rPr>
        <w:t xml:space="preserve">Внутривенные </w:t>
      </w:r>
      <w:proofErr w:type="spellStart"/>
      <w:r w:rsidRPr="00087CE5">
        <w:rPr>
          <w:bCs/>
          <w:color w:val="000000"/>
          <w:sz w:val="20"/>
          <w:szCs w:val="20"/>
        </w:rPr>
        <w:t>инфузии</w:t>
      </w:r>
      <w:proofErr w:type="spellEnd"/>
      <w:r w:rsidRPr="00087CE5">
        <w:rPr>
          <w:bCs/>
          <w:color w:val="000000"/>
          <w:sz w:val="20"/>
          <w:szCs w:val="20"/>
        </w:rPr>
        <w:t xml:space="preserve"> препаратов железа сопряжены с опасностью анафилактического шока</w:t>
      </w:r>
      <w:r w:rsidR="00983D04" w:rsidRPr="00087CE5">
        <w:rPr>
          <w:bCs/>
          <w:color w:val="000000"/>
          <w:sz w:val="20"/>
          <w:szCs w:val="20"/>
        </w:rPr>
        <w:t xml:space="preserve"> (1% пациентов</w:t>
      </w:r>
      <w:r w:rsidRPr="00087CE5">
        <w:rPr>
          <w:bCs/>
          <w:color w:val="000000"/>
          <w:sz w:val="20"/>
          <w:szCs w:val="20"/>
        </w:rPr>
        <w:t>), развитием перегрузки железом и токсических реакций, связанных с активацией ионами железа свободно</w:t>
      </w:r>
      <w:r w:rsidR="00246EEC" w:rsidRPr="00087CE5">
        <w:rPr>
          <w:bCs/>
          <w:color w:val="000000"/>
          <w:sz w:val="20"/>
          <w:szCs w:val="20"/>
        </w:rPr>
        <w:t xml:space="preserve"> </w:t>
      </w:r>
      <w:r w:rsidRPr="00087CE5">
        <w:rPr>
          <w:bCs/>
          <w:color w:val="000000"/>
          <w:sz w:val="20"/>
          <w:szCs w:val="20"/>
        </w:rPr>
        <w:t>радикальных реакций биологического окисления (перекисное окисление липидов).</w:t>
      </w:r>
    </w:p>
    <w:p w:rsidR="003615FA" w:rsidRPr="00087CE5" w:rsidRDefault="003615FA" w:rsidP="00A65A21">
      <w:pPr>
        <w:spacing w:before="120"/>
        <w:ind w:firstLine="0"/>
        <w:divId w:val="1767193717"/>
        <w:rPr>
          <w:bCs/>
          <w:color w:val="000000"/>
          <w:sz w:val="20"/>
          <w:szCs w:val="20"/>
        </w:rPr>
      </w:pPr>
      <w:r w:rsidRPr="00087CE5">
        <w:rPr>
          <w:bCs/>
          <w:color w:val="000000"/>
          <w:sz w:val="20"/>
          <w:szCs w:val="20"/>
        </w:rPr>
        <w:t xml:space="preserve">Внутримышечное введение препаратов железа не используется из-за низкой эффективности, развития местного </w:t>
      </w:r>
      <w:proofErr w:type="spellStart"/>
      <w:r w:rsidRPr="00087CE5">
        <w:rPr>
          <w:bCs/>
          <w:color w:val="000000"/>
          <w:sz w:val="20"/>
          <w:szCs w:val="20"/>
        </w:rPr>
        <w:t>гемосидероза</w:t>
      </w:r>
      <w:proofErr w:type="spellEnd"/>
      <w:r w:rsidRPr="00087CE5">
        <w:rPr>
          <w:bCs/>
          <w:color w:val="000000"/>
          <w:sz w:val="20"/>
          <w:szCs w:val="20"/>
        </w:rPr>
        <w:t xml:space="preserve"> и опасности развития инфильтратов, абсцессов и даже </w:t>
      </w:r>
      <w:proofErr w:type="spellStart"/>
      <w:r w:rsidR="00E71B47" w:rsidRPr="00087CE5">
        <w:rPr>
          <w:bCs/>
          <w:color w:val="000000"/>
          <w:sz w:val="20"/>
          <w:szCs w:val="20"/>
        </w:rPr>
        <w:t>миосаркомы</w:t>
      </w:r>
      <w:proofErr w:type="spellEnd"/>
      <w:r w:rsidR="00E71B47" w:rsidRPr="00087CE5">
        <w:rPr>
          <w:bCs/>
          <w:color w:val="000000"/>
          <w:sz w:val="20"/>
          <w:szCs w:val="20"/>
        </w:rPr>
        <w:t xml:space="preserve"> в месте введения.</w:t>
      </w:r>
    </w:p>
    <w:p w:rsidR="00E71B47" w:rsidRPr="00087CE5" w:rsidRDefault="00E71B47" w:rsidP="003A7EE0">
      <w:pPr>
        <w:pStyle w:val="2"/>
        <w:ind w:firstLine="0"/>
        <w:divId w:val="1767193717"/>
        <w:rPr>
          <w:rFonts w:eastAsia="Times New Roman"/>
          <w:sz w:val="20"/>
          <w:szCs w:val="20"/>
          <w:u w:val="none"/>
        </w:rPr>
      </w:pPr>
      <w:bookmarkStart w:id="47" w:name="_Toc29905900"/>
      <w:r w:rsidRPr="00087CE5">
        <w:rPr>
          <w:rFonts w:eastAsia="Times New Roman"/>
          <w:sz w:val="20"/>
          <w:szCs w:val="20"/>
          <w:u w:val="none"/>
        </w:rPr>
        <w:t>Гемотрансфузионная терапия</w:t>
      </w:r>
      <w:bookmarkEnd w:id="47"/>
    </w:p>
    <w:p w:rsidR="00E71B47" w:rsidRPr="00087CE5" w:rsidRDefault="00E71B47" w:rsidP="003A7EE0">
      <w:pPr>
        <w:ind w:firstLine="0"/>
        <w:divId w:val="1767193717"/>
        <w:rPr>
          <w:sz w:val="20"/>
          <w:szCs w:val="20"/>
        </w:rPr>
      </w:pPr>
      <w:r w:rsidRPr="00087CE5">
        <w:rPr>
          <w:sz w:val="20"/>
          <w:szCs w:val="20"/>
        </w:rPr>
        <w:t xml:space="preserve">Рекомендуется проведение гемотрансфузионной терапии по индивидуальным показаниям пациентам с ЖДА тяжелой степени и пациентам с сопутствующей </w:t>
      </w:r>
      <w:proofErr w:type="gramStart"/>
      <w:r w:rsidRPr="00087CE5">
        <w:rPr>
          <w:sz w:val="20"/>
          <w:szCs w:val="20"/>
        </w:rPr>
        <w:t>сердечно-сосудистой</w:t>
      </w:r>
      <w:proofErr w:type="gramEnd"/>
      <w:r w:rsidRPr="00087CE5">
        <w:rPr>
          <w:sz w:val="20"/>
          <w:szCs w:val="20"/>
        </w:rPr>
        <w:t xml:space="preserve"> патологией, если есть риск декомпенсации состояния на фоне анемии</w:t>
      </w:r>
      <w:r w:rsidR="003A7EE0" w:rsidRPr="00087CE5">
        <w:rPr>
          <w:sz w:val="20"/>
          <w:szCs w:val="20"/>
        </w:rPr>
        <w:t>.</w:t>
      </w:r>
    </w:p>
    <w:p w:rsidR="00E71B47" w:rsidRPr="00087CE5" w:rsidRDefault="00E71B47" w:rsidP="003A7EE0">
      <w:pPr>
        <w:pStyle w:val="aff1"/>
        <w:ind w:left="0"/>
        <w:divId w:val="1767193717"/>
        <w:rPr>
          <w:b w:val="0"/>
          <w:sz w:val="20"/>
          <w:szCs w:val="20"/>
        </w:rPr>
      </w:pPr>
      <w:r w:rsidRPr="00087CE5">
        <w:rPr>
          <w:b w:val="0"/>
          <w:sz w:val="20"/>
          <w:szCs w:val="20"/>
        </w:rPr>
        <w:t>Уровень убедительности рекомендаций</w:t>
      </w:r>
      <w:proofErr w:type="gramStart"/>
      <w:r w:rsidRPr="00087CE5">
        <w:rPr>
          <w:b w:val="0"/>
          <w:sz w:val="20"/>
          <w:szCs w:val="20"/>
        </w:rPr>
        <w:t xml:space="preserve"> С</w:t>
      </w:r>
      <w:proofErr w:type="gramEnd"/>
      <w:r w:rsidRPr="00087CE5">
        <w:rPr>
          <w:b w:val="0"/>
          <w:sz w:val="20"/>
          <w:szCs w:val="20"/>
        </w:rPr>
        <w:t xml:space="preserve"> (уровень достоверности доказательств – 5)</w:t>
      </w:r>
      <w:r w:rsidR="003A7EE0" w:rsidRPr="00087CE5">
        <w:rPr>
          <w:b w:val="0"/>
          <w:sz w:val="20"/>
          <w:szCs w:val="20"/>
        </w:rPr>
        <w:t>.</w:t>
      </w:r>
    </w:p>
    <w:p w:rsidR="00A65A21" w:rsidRPr="00087CE5" w:rsidRDefault="00E71B47" w:rsidP="003A7EE0">
      <w:pPr>
        <w:spacing w:before="120"/>
        <w:ind w:firstLine="0"/>
        <w:divId w:val="1767193717"/>
        <w:rPr>
          <w:bCs/>
          <w:color w:val="000000"/>
          <w:sz w:val="20"/>
          <w:szCs w:val="20"/>
        </w:rPr>
      </w:pPr>
      <w:r w:rsidRPr="00087CE5">
        <w:rPr>
          <w:b/>
          <w:sz w:val="20"/>
          <w:szCs w:val="20"/>
        </w:rPr>
        <w:t>Комментарии:</w:t>
      </w:r>
      <w:r w:rsidR="00A65A21" w:rsidRPr="00087CE5">
        <w:rPr>
          <w:b/>
          <w:sz w:val="20"/>
          <w:szCs w:val="20"/>
        </w:rPr>
        <w:t xml:space="preserve"> </w:t>
      </w:r>
      <w:r w:rsidRPr="00087CE5">
        <w:rPr>
          <w:bCs/>
          <w:color w:val="000000"/>
          <w:sz w:val="20"/>
          <w:szCs w:val="20"/>
        </w:rPr>
        <w:t xml:space="preserve">показания для начала гемотрансфузионной терапии должны определяться лечащим врачом в индивидуальном порядке. </w:t>
      </w:r>
      <w:r w:rsidR="00DA09B3" w:rsidRPr="00087CE5">
        <w:rPr>
          <w:bCs/>
          <w:color w:val="000000"/>
          <w:sz w:val="20"/>
          <w:szCs w:val="20"/>
        </w:rPr>
        <w:t>При определении показаний к трансфузии с</w:t>
      </w:r>
      <w:r w:rsidRPr="00087CE5">
        <w:rPr>
          <w:bCs/>
          <w:color w:val="000000"/>
          <w:sz w:val="20"/>
          <w:szCs w:val="20"/>
        </w:rPr>
        <w:t>ледует принимать во внимание наличие у пациента сопутствующей патологии, например, ишемической болезни</w:t>
      </w:r>
      <w:r w:rsidR="00DA09B3" w:rsidRPr="00087CE5">
        <w:rPr>
          <w:bCs/>
          <w:color w:val="000000"/>
          <w:sz w:val="20"/>
          <w:szCs w:val="20"/>
        </w:rPr>
        <w:t xml:space="preserve"> сердца, что может потребовать проведения гемотрансфузионной терапии даже при умеренном снижении гемоглобина.</w:t>
      </w:r>
    </w:p>
    <w:p w:rsidR="00B13B8D" w:rsidRPr="00087CE5" w:rsidRDefault="003615FA" w:rsidP="00A65A21">
      <w:pPr>
        <w:pStyle w:val="2"/>
        <w:spacing w:before="120"/>
        <w:ind w:firstLine="0"/>
        <w:jc w:val="left"/>
        <w:divId w:val="1767193717"/>
        <w:rPr>
          <w:rFonts w:eastAsia="Times New Roman"/>
          <w:sz w:val="20"/>
          <w:szCs w:val="20"/>
          <w:u w:val="none"/>
        </w:rPr>
      </w:pPr>
      <w:bookmarkStart w:id="48" w:name="_Toc29905901"/>
      <w:r w:rsidRPr="00087CE5">
        <w:rPr>
          <w:rFonts w:eastAsia="Times New Roman"/>
          <w:sz w:val="20"/>
          <w:szCs w:val="20"/>
          <w:u w:val="none"/>
        </w:rPr>
        <w:t xml:space="preserve">Мониторинг эффективности </w:t>
      </w:r>
      <w:r w:rsidR="00B13B8D" w:rsidRPr="00087CE5">
        <w:rPr>
          <w:rFonts w:eastAsia="Times New Roman"/>
          <w:sz w:val="20"/>
          <w:szCs w:val="20"/>
          <w:u w:val="none"/>
        </w:rPr>
        <w:t>лечения препаратами железа</w:t>
      </w:r>
      <w:r w:rsidR="00254A55" w:rsidRPr="00087CE5">
        <w:rPr>
          <w:rFonts w:eastAsia="Times New Roman"/>
          <w:sz w:val="20"/>
          <w:szCs w:val="20"/>
          <w:u w:val="none"/>
        </w:rPr>
        <w:t xml:space="preserve"> на этапе лечения</w:t>
      </w:r>
      <w:bookmarkEnd w:id="48"/>
    </w:p>
    <w:p w:rsidR="00F756F0" w:rsidRPr="00087CE5" w:rsidRDefault="00254A55" w:rsidP="00A65A21">
      <w:pPr>
        <w:ind w:firstLine="0"/>
        <w:divId w:val="1767193717"/>
        <w:rPr>
          <w:rStyle w:val="affb"/>
          <w:i w:val="0"/>
          <w:iCs w:val="0"/>
          <w:sz w:val="20"/>
          <w:szCs w:val="20"/>
        </w:rPr>
      </w:pPr>
      <w:r w:rsidRPr="00087CE5">
        <w:rPr>
          <w:sz w:val="20"/>
          <w:szCs w:val="20"/>
        </w:rPr>
        <w:t>Рекомендуется</w:t>
      </w:r>
      <w:r w:rsidR="00A65A21" w:rsidRPr="00087CE5">
        <w:rPr>
          <w:sz w:val="20"/>
          <w:szCs w:val="20"/>
        </w:rPr>
        <w:t xml:space="preserve"> </w:t>
      </w:r>
      <w:r w:rsidR="00C14A9E" w:rsidRPr="00087CE5">
        <w:rPr>
          <w:sz w:val="20"/>
          <w:szCs w:val="20"/>
        </w:rPr>
        <w:t>проводить</w:t>
      </w:r>
      <w:r w:rsidR="00A65A21" w:rsidRPr="00087CE5">
        <w:rPr>
          <w:sz w:val="20"/>
          <w:szCs w:val="20"/>
        </w:rPr>
        <w:t xml:space="preserve"> </w:t>
      </w:r>
      <w:r w:rsidR="004E30D8" w:rsidRPr="00087CE5">
        <w:rPr>
          <w:sz w:val="20"/>
          <w:szCs w:val="20"/>
        </w:rPr>
        <w:t>контроль эффективности лечения</w:t>
      </w:r>
      <w:r w:rsidR="003615FA" w:rsidRPr="00087CE5">
        <w:rPr>
          <w:sz w:val="20"/>
          <w:szCs w:val="20"/>
        </w:rPr>
        <w:t xml:space="preserve"> ЖДА</w:t>
      </w:r>
      <w:r w:rsidR="00A65A21" w:rsidRPr="00087CE5">
        <w:rPr>
          <w:sz w:val="20"/>
          <w:szCs w:val="20"/>
        </w:rPr>
        <w:t xml:space="preserve"> </w:t>
      </w:r>
      <w:r w:rsidR="00C14A9E" w:rsidRPr="00087CE5">
        <w:rPr>
          <w:sz w:val="20"/>
          <w:szCs w:val="20"/>
        </w:rPr>
        <w:t>путем</w:t>
      </w:r>
      <w:r w:rsidR="00730F39" w:rsidRPr="00087CE5">
        <w:rPr>
          <w:sz w:val="20"/>
          <w:szCs w:val="20"/>
        </w:rPr>
        <w:t xml:space="preserve"> мониторинг</w:t>
      </w:r>
      <w:r w:rsidR="00C14A9E" w:rsidRPr="00087CE5">
        <w:rPr>
          <w:sz w:val="20"/>
          <w:szCs w:val="20"/>
        </w:rPr>
        <w:t>а</w:t>
      </w:r>
      <w:r w:rsidR="00730F39" w:rsidRPr="00087CE5">
        <w:rPr>
          <w:sz w:val="20"/>
          <w:szCs w:val="20"/>
        </w:rPr>
        <w:t xml:space="preserve"> показателей </w:t>
      </w:r>
      <w:r w:rsidR="003D21D8" w:rsidRPr="00087CE5">
        <w:rPr>
          <w:sz w:val="20"/>
          <w:szCs w:val="20"/>
        </w:rPr>
        <w:t>гемограммы и сывороточных показателей обмена железа (</w:t>
      </w:r>
      <w:proofErr w:type="spellStart"/>
      <w:r w:rsidR="003D21D8" w:rsidRPr="00087CE5">
        <w:rPr>
          <w:sz w:val="20"/>
          <w:szCs w:val="20"/>
        </w:rPr>
        <w:t>ферритин</w:t>
      </w:r>
      <w:proofErr w:type="spellEnd"/>
      <w:r w:rsidR="003D21D8" w:rsidRPr="00087CE5">
        <w:rPr>
          <w:sz w:val="20"/>
          <w:szCs w:val="20"/>
        </w:rPr>
        <w:t xml:space="preserve">, ОЖСС и </w:t>
      </w:r>
      <w:proofErr w:type="spellStart"/>
      <w:r w:rsidR="003D21D8" w:rsidRPr="00087CE5">
        <w:rPr>
          <w:sz w:val="20"/>
          <w:szCs w:val="20"/>
        </w:rPr>
        <w:t>трансферрин</w:t>
      </w:r>
      <w:proofErr w:type="spellEnd"/>
      <w:r w:rsidR="003D21D8" w:rsidRPr="00087CE5">
        <w:rPr>
          <w:sz w:val="20"/>
          <w:szCs w:val="20"/>
        </w:rPr>
        <w:t>)</w:t>
      </w:r>
      <w:r w:rsidR="003A7EE0" w:rsidRPr="00087CE5">
        <w:rPr>
          <w:sz w:val="20"/>
          <w:szCs w:val="20"/>
        </w:rPr>
        <w:t xml:space="preserve"> </w:t>
      </w:r>
      <w:r w:rsidR="00C14A9E" w:rsidRPr="00087CE5">
        <w:rPr>
          <w:rFonts w:cs="Times New Roman"/>
          <w:sz w:val="20"/>
          <w:szCs w:val="20"/>
        </w:rPr>
        <w:t xml:space="preserve">у </w:t>
      </w:r>
      <w:r w:rsidRPr="00087CE5">
        <w:rPr>
          <w:rFonts w:cs="Times New Roman"/>
          <w:sz w:val="20"/>
          <w:szCs w:val="20"/>
        </w:rPr>
        <w:t xml:space="preserve">всех </w:t>
      </w:r>
      <w:r w:rsidR="00C14A9E" w:rsidRPr="00087CE5">
        <w:rPr>
          <w:rFonts w:cs="Times New Roman"/>
          <w:sz w:val="20"/>
          <w:szCs w:val="20"/>
        </w:rPr>
        <w:t>пациентов, получающих лечение препаратами железа</w:t>
      </w:r>
      <w:r w:rsidR="00A65A21" w:rsidRPr="00087CE5">
        <w:rPr>
          <w:rFonts w:cs="Times New Roman"/>
          <w:sz w:val="20"/>
          <w:szCs w:val="20"/>
        </w:rPr>
        <w:t>.</w:t>
      </w:r>
    </w:p>
    <w:p w:rsidR="00A65A21" w:rsidRPr="00087CE5" w:rsidRDefault="00B104EF" w:rsidP="003A7EE0">
      <w:pPr>
        <w:pStyle w:val="aff1"/>
        <w:ind w:left="0"/>
        <w:divId w:val="1767193717"/>
        <w:rPr>
          <w:b w:val="0"/>
          <w:sz w:val="20"/>
          <w:szCs w:val="20"/>
        </w:rPr>
      </w:pPr>
      <w:r w:rsidRPr="00087CE5">
        <w:rPr>
          <w:b w:val="0"/>
          <w:sz w:val="20"/>
          <w:szCs w:val="20"/>
        </w:rPr>
        <w:t>Уровень убедительности рекомендаций</w:t>
      </w:r>
      <w:proofErr w:type="gramStart"/>
      <w:r w:rsidRPr="00087CE5">
        <w:rPr>
          <w:b w:val="0"/>
          <w:sz w:val="20"/>
          <w:szCs w:val="20"/>
        </w:rPr>
        <w:t xml:space="preserve"> </w:t>
      </w:r>
      <w:r w:rsidR="00853CE9" w:rsidRPr="00087CE5">
        <w:rPr>
          <w:b w:val="0"/>
          <w:sz w:val="20"/>
          <w:szCs w:val="20"/>
        </w:rPr>
        <w:t>С</w:t>
      </w:r>
      <w:proofErr w:type="gramEnd"/>
      <w:r w:rsidR="00A65A21" w:rsidRPr="00087CE5">
        <w:rPr>
          <w:b w:val="0"/>
          <w:sz w:val="20"/>
          <w:szCs w:val="20"/>
        </w:rPr>
        <w:t xml:space="preserve"> </w:t>
      </w:r>
      <w:r w:rsidRPr="00087CE5">
        <w:rPr>
          <w:b w:val="0"/>
          <w:sz w:val="20"/>
          <w:szCs w:val="20"/>
        </w:rPr>
        <w:t xml:space="preserve">(уровень достоверности доказательств – </w:t>
      </w:r>
      <w:r w:rsidR="00853CE9" w:rsidRPr="00087CE5">
        <w:rPr>
          <w:b w:val="0"/>
          <w:sz w:val="20"/>
          <w:szCs w:val="20"/>
        </w:rPr>
        <w:t>5</w:t>
      </w:r>
      <w:r w:rsidR="00051F38" w:rsidRPr="00087CE5">
        <w:rPr>
          <w:b w:val="0"/>
          <w:sz w:val="20"/>
          <w:szCs w:val="20"/>
        </w:rPr>
        <w:t>)</w:t>
      </w:r>
      <w:r w:rsidR="00A65A21" w:rsidRPr="00087CE5">
        <w:rPr>
          <w:b w:val="0"/>
          <w:sz w:val="20"/>
          <w:szCs w:val="20"/>
        </w:rPr>
        <w:t>.</w:t>
      </w:r>
    </w:p>
    <w:p w:rsidR="006425FF" w:rsidRPr="00087CE5" w:rsidRDefault="00B104EF" w:rsidP="00A65A21">
      <w:pPr>
        <w:spacing w:after="222"/>
        <w:ind w:firstLine="0"/>
        <w:divId w:val="1767193717"/>
        <w:rPr>
          <w:bCs/>
          <w:color w:val="000000"/>
          <w:sz w:val="20"/>
          <w:szCs w:val="20"/>
        </w:rPr>
      </w:pPr>
      <w:r w:rsidRPr="00087CE5">
        <w:rPr>
          <w:b/>
          <w:sz w:val="20"/>
          <w:szCs w:val="20"/>
        </w:rPr>
        <w:t>Комментарии:</w:t>
      </w:r>
      <w:r w:rsidR="00A65A21" w:rsidRPr="00087CE5">
        <w:rPr>
          <w:b/>
          <w:sz w:val="20"/>
          <w:szCs w:val="20"/>
        </w:rPr>
        <w:t xml:space="preserve"> </w:t>
      </w:r>
      <w:r w:rsidR="00F64D0D" w:rsidRPr="00087CE5">
        <w:rPr>
          <w:bCs/>
          <w:color w:val="000000"/>
          <w:sz w:val="20"/>
          <w:szCs w:val="20"/>
        </w:rPr>
        <w:t>эффективность лечения пациентов с ЖДА определяется по динамике к</w:t>
      </w:r>
      <w:r w:rsidR="00A63573" w:rsidRPr="00087CE5">
        <w:rPr>
          <w:bCs/>
          <w:color w:val="000000"/>
          <w:sz w:val="20"/>
          <w:szCs w:val="20"/>
        </w:rPr>
        <w:t>линических и лабораторных показателей</w:t>
      </w:r>
      <w:r w:rsidR="00F64D0D" w:rsidRPr="00087CE5">
        <w:rPr>
          <w:bCs/>
          <w:color w:val="000000"/>
          <w:sz w:val="20"/>
          <w:szCs w:val="20"/>
        </w:rPr>
        <w:t xml:space="preserve">. Самочувствие пациентов начинает улучшаться через 5-6 дней после начала </w:t>
      </w:r>
      <w:proofErr w:type="spellStart"/>
      <w:r w:rsidR="00F64D0D" w:rsidRPr="00087CE5">
        <w:rPr>
          <w:bCs/>
          <w:color w:val="000000"/>
          <w:sz w:val="20"/>
          <w:szCs w:val="20"/>
        </w:rPr>
        <w:t>ферротерапии</w:t>
      </w:r>
      <w:proofErr w:type="spellEnd"/>
      <w:r w:rsidR="00F64D0D" w:rsidRPr="00087CE5">
        <w:rPr>
          <w:bCs/>
          <w:color w:val="000000"/>
          <w:sz w:val="20"/>
          <w:szCs w:val="20"/>
        </w:rPr>
        <w:t xml:space="preserve">, содержание </w:t>
      </w:r>
      <w:proofErr w:type="spellStart"/>
      <w:r w:rsidR="00F64D0D" w:rsidRPr="00087CE5">
        <w:rPr>
          <w:bCs/>
          <w:color w:val="000000"/>
          <w:sz w:val="20"/>
          <w:szCs w:val="20"/>
        </w:rPr>
        <w:t>ретикулоцитов</w:t>
      </w:r>
      <w:proofErr w:type="spellEnd"/>
      <w:r w:rsidR="00F64D0D" w:rsidRPr="00087CE5">
        <w:rPr>
          <w:bCs/>
          <w:color w:val="000000"/>
          <w:sz w:val="20"/>
          <w:szCs w:val="20"/>
        </w:rPr>
        <w:t xml:space="preserve"> повышается через 8-12 дней, содержание гемоглобина возрастает через 2,5-3 недели и нормализуется в большинстве случаев через месяц или позже.  По окончании курса лечения препаратами железа необходимо контролировать показатели гемоглобина ежемесячно в течение года для определения необходимости поддерживающей </w:t>
      </w:r>
      <w:proofErr w:type="spellStart"/>
      <w:r w:rsidR="00F64D0D" w:rsidRPr="00087CE5">
        <w:rPr>
          <w:bCs/>
          <w:color w:val="000000"/>
          <w:sz w:val="20"/>
          <w:szCs w:val="20"/>
        </w:rPr>
        <w:t>ферротерапии</w:t>
      </w:r>
      <w:proofErr w:type="spellEnd"/>
      <w:r w:rsidR="00F64D0D" w:rsidRPr="00087CE5">
        <w:rPr>
          <w:bCs/>
          <w:color w:val="000000"/>
          <w:sz w:val="20"/>
          <w:szCs w:val="20"/>
        </w:rPr>
        <w:t>.</w:t>
      </w:r>
      <w:bookmarkStart w:id="49" w:name="__RefHeading___doc_4"/>
    </w:p>
    <w:p w:rsidR="00A43CE5" w:rsidRPr="00087CE5" w:rsidRDefault="004947CC" w:rsidP="0059169B">
      <w:pPr>
        <w:pStyle w:val="afff1"/>
        <w:rPr>
          <w:b w:val="0"/>
          <w:i/>
          <w:sz w:val="20"/>
          <w:szCs w:val="20"/>
        </w:rPr>
      </w:pPr>
      <w:bookmarkStart w:id="50" w:name="_Toc29905906"/>
      <w:bookmarkStart w:id="51" w:name="_Toc27478903"/>
      <w:bookmarkStart w:id="52" w:name="_Toc22645531"/>
      <w:bookmarkEnd w:id="49"/>
      <w:r w:rsidRPr="00087CE5">
        <w:rPr>
          <w:b w:val="0"/>
          <w:i/>
          <w:sz w:val="20"/>
          <w:szCs w:val="20"/>
        </w:rPr>
        <w:lastRenderedPageBreak/>
        <w:t>Профилактика и диспансерное наблюдение, медицинские показания и противопоказания к применению методов профилактики</w:t>
      </w:r>
      <w:bookmarkEnd w:id="50"/>
      <w:bookmarkEnd w:id="51"/>
      <w:bookmarkEnd w:id="52"/>
    </w:p>
    <w:p w:rsidR="00960279" w:rsidRPr="00087CE5" w:rsidRDefault="00960279" w:rsidP="003A7EE0">
      <w:pPr>
        <w:widowControl w:val="0"/>
        <w:shd w:val="clear" w:color="auto" w:fill="FFFFFF"/>
        <w:autoSpaceDE w:val="0"/>
        <w:autoSpaceDN w:val="0"/>
        <w:adjustRightInd w:val="0"/>
        <w:ind w:firstLine="0"/>
        <w:jc w:val="left"/>
        <w:rPr>
          <w:bCs/>
          <w:sz w:val="20"/>
          <w:szCs w:val="20"/>
        </w:rPr>
      </w:pPr>
      <w:bookmarkStart w:id="53" w:name="__RefHeading___doc_6"/>
      <w:r w:rsidRPr="00087CE5">
        <w:rPr>
          <w:bCs/>
          <w:sz w:val="20"/>
          <w:szCs w:val="20"/>
        </w:rPr>
        <w:t xml:space="preserve">Проблема дефицита железа – </w:t>
      </w:r>
      <w:proofErr w:type="gramStart"/>
      <w:r w:rsidRPr="00087CE5">
        <w:rPr>
          <w:bCs/>
          <w:sz w:val="20"/>
          <w:szCs w:val="20"/>
        </w:rPr>
        <w:t>это</w:t>
      </w:r>
      <w:proofErr w:type="gramEnd"/>
      <w:r w:rsidRPr="00087CE5">
        <w:rPr>
          <w:bCs/>
          <w:sz w:val="20"/>
          <w:szCs w:val="20"/>
        </w:rPr>
        <w:t xml:space="preserve"> прежде всего проблема питания, поэтому первичная профилактика ЖДА</w:t>
      </w:r>
      <w:r w:rsidR="004A1A7F" w:rsidRPr="00087CE5">
        <w:rPr>
          <w:bCs/>
          <w:sz w:val="20"/>
          <w:szCs w:val="20"/>
        </w:rPr>
        <w:t xml:space="preserve"> и латентного дефицита железа</w:t>
      </w:r>
      <w:r w:rsidRPr="00087CE5">
        <w:rPr>
          <w:bCs/>
          <w:sz w:val="20"/>
          <w:szCs w:val="20"/>
        </w:rPr>
        <w:t xml:space="preserve"> – это адекватное, сбалансированное питание человека в любом возрасте. Ежедневная потребность взрослого человека в железе составляет около 1–2 мг, ребенка – 0,5–1,2 мг. Обычная диета обеспечивает поступление от 5 до 15 мг элементарного железа в день. В ЖКТ (двенадцатиперстной кишке и верхнем отделе тощей кишки) всасывается лишь 10–15% железа, содержащегося в пище.</w:t>
      </w:r>
    </w:p>
    <w:p w:rsidR="003933D4" w:rsidRPr="00087CE5" w:rsidRDefault="003933D4" w:rsidP="003A7EE0">
      <w:pPr>
        <w:pStyle w:val="1"/>
        <w:numPr>
          <w:ilvl w:val="0"/>
          <w:numId w:val="0"/>
        </w:numPr>
        <w:ind w:left="709" w:hanging="425"/>
        <w:jc w:val="left"/>
        <w:rPr>
          <w:sz w:val="20"/>
          <w:szCs w:val="20"/>
        </w:rPr>
      </w:pPr>
      <w:r w:rsidRPr="00087CE5">
        <w:rPr>
          <w:sz w:val="20"/>
          <w:szCs w:val="20"/>
        </w:rPr>
        <w:t>Рекомендуется</w:t>
      </w:r>
      <w:r w:rsidR="00A65A21" w:rsidRPr="00087CE5">
        <w:rPr>
          <w:b/>
          <w:sz w:val="20"/>
          <w:szCs w:val="20"/>
        </w:rPr>
        <w:t xml:space="preserve"> </w:t>
      </w:r>
      <w:r w:rsidRPr="00087CE5">
        <w:rPr>
          <w:bCs/>
          <w:sz w:val="20"/>
          <w:szCs w:val="20"/>
        </w:rPr>
        <w:t>дополнительное назначение пр</w:t>
      </w:r>
      <w:r w:rsidR="003A7EE0" w:rsidRPr="00087CE5">
        <w:rPr>
          <w:bCs/>
          <w:sz w:val="20"/>
          <w:szCs w:val="20"/>
        </w:rPr>
        <w:t xml:space="preserve">офилактических доз </w:t>
      </w:r>
      <w:r w:rsidRPr="00087CE5">
        <w:rPr>
          <w:bCs/>
          <w:sz w:val="20"/>
          <w:szCs w:val="20"/>
        </w:rPr>
        <w:t xml:space="preserve">лекарственных препаратов железа лицам из группы риска развития </w:t>
      </w:r>
      <w:r w:rsidR="00401A07" w:rsidRPr="00087CE5">
        <w:rPr>
          <w:bCs/>
          <w:sz w:val="20"/>
          <w:szCs w:val="20"/>
        </w:rPr>
        <w:t xml:space="preserve">латентного </w:t>
      </w:r>
      <w:proofErr w:type="spellStart"/>
      <w:r w:rsidR="00401A07" w:rsidRPr="00087CE5">
        <w:rPr>
          <w:bCs/>
          <w:sz w:val="20"/>
          <w:szCs w:val="20"/>
        </w:rPr>
        <w:t>железодефицита</w:t>
      </w:r>
      <w:proofErr w:type="spellEnd"/>
      <w:r w:rsidR="00401A07" w:rsidRPr="00087CE5">
        <w:rPr>
          <w:bCs/>
          <w:sz w:val="20"/>
          <w:szCs w:val="20"/>
        </w:rPr>
        <w:t xml:space="preserve"> и </w:t>
      </w:r>
      <w:r w:rsidRPr="00087CE5">
        <w:rPr>
          <w:bCs/>
          <w:sz w:val="20"/>
          <w:szCs w:val="20"/>
        </w:rPr>
        <w:t>ЖДА</w:t>
      </w:r>
      <w:r w:rsidR="00A65A21" w:rsidRPr="00087CE5">
        <w:rPr>
          <w:bCs/>
          <w:sz w:val="20"/>
          <w:szCs w:val="20"/>
        </w:rPr>
        <w:t>:</w:t>
      </w:r>
    </w:p>
    <w:p w:rsidR="003933D4" w:rsidRPr="00087CE5" w:rsidRDefault="003933D4" w:rsidP="003A7EE0">
      <w:pPr>
        <w:pStyle w:val="1"/>
        <w:numPr>
          <w:ilvl w:val="1"/>
          <w:numId w:val="1"/>
        </w:numPr>
        <w:ind w:left="0" w:firstLine="709"/>
        <w:jc w:val="left"/>
        <w:rPr>
          <w:sz w:val="20"/>
          <w:szCs w:val="20"/>
        </w:rPr>
      </w:pPr>
      <w:r w:rsidRPr="00087CE5">
        <w:rPr>
          <w:bCs/>
          <w:sz w:val="20"/>
          <w:szCs w:val="20"/>
        </w:rPr>
        <w:t>детям, находящимся на грудном</w:t>
      </w:r>
      <w:r w:rsidR="0006240E" w:rsidRPr="00087CE5">
        <w:rPr>
          <w:bCs/>
          <w:sz w:val="20"/>
          <w:szCs w:val="20"/>
        </w:rPr>
        <w:t xml:space="preserve"> и смешанном</w:t>
      </w:r>
      <w:r w:rsidRPr="00087CE5">
        <w:rPr>
          <w:bCs/>
          <w:sz w:val="20"/>
          <w:szCs w:val="20"/>
        </w:rPr>
        <w:t xml:space="preserve"> вскармливании, начиная с 4-месячного возраста и до введения прикорма(1 мг железа на 1 кг массы тела в сутки);</w:t>
      </w:r>
    </w:p>
    <w:p w:rsidR="003933D4" w:rsidRPr="00087CE5" w:rsidRDefault="003933D4" w:rsidP="003A7EE0">
      <w:pPr>
        <w:pStyle w:val="1"/>
        <w:numPr>
          <w:ilvl w:val="1"/>
          <w:numId w:val="1"/>
        </w:numPr>
        <w:spacing w:before="0"/>
        <w:ind w:left="0" w:firstLine="709"/>
        <w:jc w:val="left"/>
        <w:rPr>
          <w:sz w:val="20"/>
          <w:szCs w:val="20"/>
        </w:rPr>
      </w:pPr>
      <w:r w:rsidRPr="00087CE5">
        <w:rPr>
          <w:sz w:val="20"/>
          <w:szCs w:val="20"/>
        </w:rPr>
        <w:t xml:space="preserve">детям, родившимся недоношенными, </w:t>
      </w:r>
      <w:r w:rsidR="0006240E" w:rsidRPr="00087CE5">
        <w:rPr>
          <w:sz w:val="20"/>
          <w:szCs w:val="20"/>
        </w:rPr>
        <w:t>находящимся на</w:t>
      </w:r>
      <w:r w:rsidRPr="00087CE5">
        <w:rPr>
          <w:sz w:val="20"/>
          <w:szCs w:val="20"/>
        </w:rPr>
        <w:t xml:space="preserve"> грудном вскармливании</w:t>
      </w:r>
      <w:r w:rsidR="0006240E" w:rsidRPr="00087CE5">
        <w:rPr>
          <w:sz w:val="20"/>
          <w:szCs w:val="20"/>
        </w:rPr>
        <w:t>,</w:t>
      </w:r>
      <w:r w:rsidRPr="00087CE5">
        <w:rPr>
          <w:sz w:val="20"/>
          <w:szCs w:val="20"/>
        </w:rPr>
        <w:t xml:space="preserve"> начиная с 1-го месяца жизни и до перехода на искусственное вскармливание молочными смесями, обогащенными железом, или до введения прикорма</w:t>
      </w:r>
      <w:r w:rsidR="0006240E" w:rsidRPr="00087CE5">
        <w:rPr>
          <w:sz w:val="20"/>
          <w:szCs w:val="20"/>
        </w:rPr>
        <w:t xml:space="preserve"> (</w:t>
      </w:r>
      <w:r w:rsidRPr="00087CE5">
        <w:rPr>
          <w:sz w:val="20"/>
          <w:szCs w:val="20"/>
        </w:rPr>
        <w:t>2 мг железа на 1 кг массы тела в сутки</w:t>
      </w:r>
      <w:r w:rsidR="0006240E" w:rsidRPr="00087CE5">
        <w:rPr>
          <w:sz w:val="20"/>
          <w:szCs w:val="20"/>
        </w:rPr>
        <w:t>);</w:t>
      </w:r>
    </w:p>
    <w:p w:rsidR="00DF157B" w:rsidRPr="00087CE5" w:rsidRDefault="00DF157B" w:rsidP="003A7EE0">
      <w:pPr>
        <w:pStyle w:val="1"/>
        <w:numPr>
          <w:ilvl w:val="1"/>
          <w:numId w:val="1"/>
        </w:numPr>
        <w:spacing w:before="0"/>
        <w:ind w:left="0" w:firstLine="709"/>
        <w:jc w:val="left"/>
        <w:rPr>
          <w:sz w:val="20"/>
          <w:szCs w:val="20"/>
        </w:rPr>
      </w:pPr>
      <w:r w:rsidRPr="00087CE5">
        <w:rPr>
          <w:sz w:val="20"/>
          <w:szCs w:val="20"/>
        </w:rPr>
        <w:t xml:space="preserve">детям и взрослым, которым  невозможно устранить причину развития  железодефицитного состояния (хроническая кровопотеря при </w:t>
      </w:r>
      <w:proofErr w:type="spellStart"/>
      <w:r w:rsidRPr="00087CE5">
        <w:rPr>
          <w:sz w:val="20"/>
          <w:szCs w:val="20"/>
        </w:rPr>
        <w:t>менометроррагиях</w:t>
      </w:r>
      <w:proofErr w:type="spellEnd"/>
      <w:r w:rsidRPr="00087CE5">
        <w:rPr>
          <w:sz w:val="20"/>
          <w:szCs w:val="20"/>
        </w:rPr>
        <w:t xml:space="preserve">,  заболевания </w:t>
      </w:r>
      <w:proofErr w:type="spellStart"/>
      <w:r w:rsidRPr="00087CE5">
        <w:rPr>
          <w:sz w:val="20"/>
          <w:szCs w:val="20"/>
        </w:rPr>
        <w:t>желудочно</w:t>
      </w:r>
      <w:proofErr w:type="spellEnd"/>
      <w:r w:rsidRPr="00087CE5">
        <w:rPr>
          <w:sz w:val="20"/>
          <w:szCs w:val="20"/>
        </w:rPr>
        <w:t>–кишечного тракта, сопровождающиеся нарушениями всасывания (</w:t>
      </w:r>
      <w:proofErr w:type="spellStart"/>
      <w:r w:rsidRPr="00087CE5">
        <w:rPr>
          <w:sz w:val="20"/>
          <w:szCs w:val="20"/>
        </w:rPr>
        <w:t>мальабсорбция</w:t>
      </w:r>
      <w:proofErr w:type="spellEnd"/>
      <w:r w:rsidRPr="00087CE5">
        <w:rPr>
          <w:sz w:val="20"/>
          <w:szCs w:val="20"/>
        </w:rPr>
        <w:t xml:space="preserve">, </w:t>
      </w:r>
      <w:proofErr w:type="spellStart"/>
      <w:r w:rsidRPr="00087CE5">
        <w:rPr>
          <w:sz w:val="20"/>
          <w:szCs w:val="20"/>
        </w:rPr>
        <w:t>целиакия</w:t>
      </w:r>
      <w:proofErr w:type="spellEnd"/>
      <w:r w:rsidRPr="00087CE5">
        <w:rPr>
          <w:sz w:val="20"/>
          <w:szCs w:val="20"/>
        </w:rPr>
        <w:t xml:space="preserve"> и др.) или  рецидивирующими кровотечениями (болезнь Крона, НЯК, грыжа пищеводного   отверстия диафрагмы и др.); пациенты на программном гемодиализе; пациенты с неоперабельными опухолями любой локализации, сопровождающимися рецидивирующими кровотечениями;</w:t>
      </w:r>
    </w:p>
    <w:p w:rsidR="003A7EE0" w:rsidRPr="00087CE5" w:rsidRDefault="003A7EE0" w:rsidP="003A7EE0">
      <w:pPr>
        <w:pStyle w:val="1"/>
        <w:numPr>
          <w:ilvl w:val="0"/>
          <w:numId w:val="0"/>
        </w:numPr>
        <w:jc w:val="left"/>
        <w:rPr>
          <w:sz w:val="20"/>
          <w:szCs w:val="20"/>
        </w:rPr>
      </w:pPr>
      <w:r w:rsidRPr="00087CE5">
        <w:rPr>
          <w:sz w:val="20"/>
          <w:szCs w:val="20"/>
        </w:rPr>
        <w:t xml:space="preserve">- </w:t>
      </w:r>
      <w:r w:rsidR="00097B77" w:rsidRPr="00087CE5">
        <w:rPr>
          <w:sz w:val="20"/>
          <w:szCs w:val="20"/>
        </w:rPr>
        <w:t>взрослым лицам, соблюдающим вегетарианскую</w:t>
      </w:r>
      <w:r w:rsidR="004A1A7F" w:rsidRPr="00087CE5">
        <w:rPr>
          <w:sz w:val="20"/>
          <w:szCs w:val="20"/>
        </w:rPr>
        <w:t xml:space="preserve"> или </w:t>
      </w:r>
      <w:proofErr w:type="spellStart"/>
      <w:r w:rsidR="004A1A7F" w:rsidRPr="00087CE5">
        <w:rPr>
          <w:sz w:val="20"/>
          <w:szCs w:val="20"/>
        </w:rPr>
        <w:t>веганскую</w:t>
      </w:r>
      <w:proofErr w:type="spellEnd"/>
      <w:r w:rsidR="00097B77" w:rsidRPr="00087CE5">
        <w:rPr>
          <w:sz w:val="20"/>
          <w:szCs w:val="20"/>
        </w:rPr>
        <w:t xml:space="preserve"> диету;</w:t>
      </w:r>
    </w:p>
    <w:p w:rsidR="00097B77" w:rsidRPr="00087CE5" w:rsidRDefault="003A7EE0" w:rsidP="003A7EE0">
      <w:pPr>
        <w:pStyle w:val="1"/>
        <w:numPr>
          <w:ilvl w:val="0"/>
          <w:numId w:val="0"/>
        </w:numPr>
        <w:jc w:val="left"/>
        <w:rPr>
          <w:sz w:val="20"/>
          <w:szCs w:val="20"/>
        </w:rPr>
      </w:pPr>
      <w:r w:rsidRPr="00087CE5">
        <w:rPr>
          <w:sz w:val="20"/>
          <w:szCs w:val="20"/>
        </w:rPr>
        <w:t xml:space="preserve">- </w:t>
      </w:r>
      <w:r w:rsidR="00097B77" w:rsidRPr="00087CE5">
        <w:rPr>
          <w:sz w:val="20"/>
          <w:szCs w:val="20"/>
        </w:rPr>
        <w:t>донорам</w:t>
      </w:r>
      <w:r w:rsidR="004A1A7F" w:rsidRPr="00087CE5">
        <w:rPr>
          <w:sz w:val="20"/>
          <w:szCs w:val="20"/>
        </w:rPr>
        <w:t xml:space="preserve">, регулярно проводящим </w:t>
      </w:r>
      <w:proofErr w:type="spellStart"/>
      <w:r w:rsidR="004A1A7F" w:rsidRPr="00087CE5">
        <w:rPr>
          <w:sz w:val="20"/>
          <w:szCs w:val="20"/>
        </w:rPr>
        <w:t>донации</w:t>
      </w:r>
      <w:proofErr w:type="spellEnd"/>
      <w:r w:rsidR="004A1A7F" w:rsidRPr="00087CE5">
        <w:rPr>
          <w:sz w:val="20"/>
          <w:szCs w:val="20"/>
        </w:rPr>
        <w:t xml:space="preserve"> крови.</w:t>
      </w:r>
    </w:p>
    <w:p w:rsidR="00A65A21" w:rsidRPr="00087CE5" w:rsidRDefault="003933D4" w:rsidP="003A7EE0">
      <w:pPr>
        <w:pStyle w:val="aff1"/>
        <w:ind w:left="0"/>
        <w:jc w:val="left"/>
        <w:rPr>
          <w:b w:val="0"/>
          <w:sz w:val="20"/>
          <w:szCs w:val="20"/>
        </w:rPr>
      </w:pPr>
      <w:r w:rsidRPr="00087CE5">
        <w:rPr>
          <w:b w:val="0"/>
          <w:sz w:val="20"/>
          <w:szCs w:val="20"/>
        </w:rPr>
        <w:t xml:space="preserve">Уровень убедительности рекомендаций </w:t>
      </w:r>
      <w:proofErr w:type="gramStart"/>
      <w:r w:rsidR="00853CE9" w:rsidRPr="00087CE5">
        <w:rPr>
          <w:b w:val="0"/>
          <w:sz w:val="20"/>
          <w:szCs w:val="20"/>
        </w:rPr>
        <w:t>С</w:t>
      </w:r>
      <w:r w:rsidRPr="00087CE5">
        <w:rPr>
          <w:b w:val="0"/>
          <w:sz w:val="20"/>
          <w:szCs w:val="20"/>
        </w:rPr>
        <w:t>(</w:t>
      </w:r>
      <w:proofErr w:type="gramEnd"/>
      <w:r w:rsidRPr="00087CE5">
        <w:rPr>
          <w:b w:val="0"/>
          <w:sz w:val="20"/>
          <w:szCs w:val="20"/>
        </w:rPr>
        <w:t xml:space="preserve">уровень достоверности доказательств – </w:t>
      </w:r>
      <w:r w:rsidR="00853CE9" w:rsidRPr="00087CE5">
        <w:rPr>
          <w:b w:val="0"/>
          <w:sz w:val="20"/>
          <w:szCs w:val="20"/>
        </w:rPr>
        <w:t>5)</w:t>
      </w:r>
      <w:r w:rsidR="00A65A21" w:rsidRPr="00087CE5">
        <w:rPr>
          <w:b w:val="0"/>
          <w:sz w:val="20"/>
          <w:szCs w:val="20"/>
        </w:rPr>
        <w:t>.</w:t>
      </w:r>
    </w:p>
    <w:p w:rsidR="00F44772" w:rsidRPr="00087CE5" w:rsidRDefault="003933D4" w:rsidP="00A65A21">
      <w:pPr>
        <w:pStyle w:val="aff1"/>
        <w:ind w:left="0"/>
        <w:rPr>
          <w:rFonts w:cstheme="minorBidi"/>
          <w:b w:val="0"/>
          <w:bCs/>
          <w:sz w:val="20"/>
          <w:szCs w:val="20"/>
        </w:rPr>
      </w:pPr>
      <w:r w:rsidRPr="00087CE5">
        <w:rPr>
          <w:sz w:val="20"/>
          <w:szCs w:val="20"/>
        </w:rPr>
        <w:t xml:space="preserve">Комментарии: </w:t>
      </w:r>
      <w:r w:rsidR="00960279" w:rsidRPr="00087CE5">
        <w:rPr>
          <w:rFonts w:cstheme="minorBidi"/>
          <w:b w:val="0"/>
          <w:bCs/>
          <w:sz w:val="20"/>
          <w:szCs w:val="20"/>
        </w:rPr>
        <w:t>доношенные здоровые дети имеют достаточные запасы железа впервые 4 мес. жизни</w:t>
      </w:r>
      <w:r w:rsidR="00A63573" w:rsidRPr="00087CE5">
        <w:rPr>
          <w:rFonts w:cstheme="minorBidi"/>
          <w:b w:val="0"/>
          <w:bCs/>
          <w:sz w:val="20"/>
          <w:szCs w:val="20"/>
        </w:rPr>
        <w:t>.</w:t>
      </w:r>
      <w:r w:rsidR="003A7EE0" w:rsidRPr="00087CE5">
        <w:rPr>
          <w:rFonts w:cstheme="minorBidi"/>
          <w:b w:val="0"/>
          <w:bCs/>
          <w:sz w:val="20"/>
          <w:szCs w:val="20"/>
        </w:rPr>
        <w:t xml:space="preserve"> </w:t>
      </w:r>
      <w:r w:rsidR="00A63573" w:rsidRPr="00087CE5">
        <w:rPr>
          <w:rFonts w:cstheme="minorBidi"/>
          <w:b w:val="0"/>
          <w:bCs/>
          <w:sz w:val="20"/>
          <w:szCs w:val="20"/>
        </w:rPr>
        <w:t>В</w:t>
      </w:r>
      <w:r w:rsidR="00960279" w:rsidRPr="00087CE5">
        <w:rPr>
          <w:rFonts w:cstheme="minorBidi"/>
          <w:b w:val="0"/>
          <w:bCs/>
          <w:sz w:val="20"/>
          <w:szCs w:val="20"/>
        </w:rPr>
        <w:t xml:space="preserve"> связи с небольшим содержанием железа в грудном молоке детям, находящимся на грудном</w:t>
      </w:r>
      <w:r w:rsidR="0006240E" w:rsidRPr="00087CE5">
        <w:rPr>
          <w:rFonts w:cstheme="minorBidi"/>
          <w:b w:val="0"/>
          <w:bCs/>
          <w:sz w:val="20"/>
          <w:szCs w:val="20"/>
        </w:rPr>
        <w:t xml:space="preserve"> и смешанном</w:t>
      </w:r>
      <w:r w:rsidR="00960279" w:rsidRPr="00087CE5">
        <w:rPr>
          <w:rFonts w:cstheme="minorBidi"/>
          <w:b w:val="0"/>
          <w:bCs/>
          <w:sz w:val="20"/>
          <w:szCs w:val="20"/>
        </w:rPr>
        <w:t xml:space="preserve"> вскармливании, показано дополнительное назначение желе</w:t>
      </w:r>
      <w:r w:rsidR="0006240E" w:rsidRPr="00087CE5">
        <w:rPr>
          <w:rFonts w:cstheme="minorBidi"/>
          <w:b w:val="0"/>
          <w:bCs/>
          <w:sz w:val="20"/>
          <w:szCs w:val="20"/>
        </w:rPr>
        <w:t>за</w:t>
      </w:r>
      <w:r w:rsidR="00960279" w:rsidRPr="00087CE5">
        <w:rPr>
          <w:rFonts w:cstheme="minorBidi"/>
          <w:b w:val="0"/>
          <w:bCs/>
          <w:sz w:val="20"/>
          <w:szCs w:val="20"/>
        </w:rPr>
        <w:t xml:space="preserve"> с 4-месячного возраста до введения прикорма</w:t>
      </w:r>
      <w:r w:rsidR="0006240E" w:rsidRPr="00087CE5">
        <w:rPr>
          <w:rFonts w:cstheme="minorBidi"/>
          <w:b w:val="0"/>
          <w:bCs/>
          <w:sz w:val="20"/>
          <w:szCs w:val="20"/>
        </w:rPr>
        <w:t>. Д</w:t>
      </w:r>
      <w:r w:rsidR="00960279" w:rsidRPr="00087CE5">
        <w:rPr>
          <w:rFonts w:cstheme="minorBidi"/>
          <w:b w:val="0"/>
          <w:bCs/>
          <w:sz w:val="20"/>
          <w:szCs w:val="20"/>
        </w:rPr>
        <w:t>ети, находящиеся на искусственном вскармливании</w:t>
      </w:r>
      <w:r w:rsidR="00A63573" w:rsidRPr="00087CE5">
        <w:rPr>
          <w:rFonts w:cstheme="minorBidi"/>
          <w:b w:val="0"/>
          <w:bCs/>
          <w:sz w:val="20"/>
          <w:szCs w:val="20"/>
        </w:rPr>
        <w:t>,</w:t>
      </w:r>
      <w:r w:rsidR="00960279" w:rsidRPr="00087CE5">
        <w:rPr>
          <w:rFonts w:cstheme="minorBidi"/>
          <w:b w:val="0"/>
          <w:bCs/>
          <w:sz w:val="20"/>
          <w:szCs w:val="20"/>
        </w:rPr>
        <w:t xml:space="preserve"> получают достаточное количество железа из молочных смесей или прикорма</w:t>
      </w:r>
      <w:r w:rsidR="0006240E" w:rsidRPr="00087CE5">
        <w:rPr>
          <w:rFonts w:cstheme="minorBidi"/>
          <w:b w:val="0"/>
          <w:bCs/>
          <w:sz w:val="20"/>
          <w:szCs w:val="20"/>
        </w:rPr>
        <w:t>.</w:t>
      </w:r>
      <w:r w:rsidR="003A7EE0" w:rsidRPr="00087CE5">
        <w:rPr>
          <w:rFonts w:cstheme="minorBidi"/>
          <w:b w:val="0"/>
          <w:bCs/>
          <w:sz w:val="20"/>
          <w:szCs w:val="20"/>
        </w:rPr>
        <w:t xml:space="preserve"> </w:t>
      </w:r>
      <w:r w:rsidR="0006240E" w:rsidRPr="00087CE5">
        <w:rPr>
          <w:rFonts w:cstheme="minorBidi"/>
          <w:b w:val="0"/>
          <w:bCs/>
          <w:sz w:val="20"/>
          <w:szCs w:val="20"/>
        </w:rPr>
        <w:t>Д</w:t>
      </w:r>
      <w:r w:rsidR="00960279" w:rsidRPr="00087CE5">
        <w:rPr>
          <w:rFonts w:cstheme="minorBidi"/>
          <w:b w:val="0"/>
          <w:bCs/>
          <w:sz w:val="20"/>
          <w:szCs w:val="20"/>
        </w:rPr>
        <w:t>ети в возрасте 6–12 мес. должны получать 11 мг железа в сутки. В качестве блюд прикорма следует назначать красное мясо и овощи с высоким содержанием железа. В случае недостаточного поступления железа с молочными смесями или прикормом следует дополнительно назначить железо в виде капель или сиропа</w:t>
      </w:r>
      <w:r w:rsidR="00097B77" w:rsidRPr="00087CE5">
        <w:rPr>
          <w:rFonts w:cstheme="minorBidi"/>
          <w:b w:val="0"/>
          <w:bCs/>
          <w:sz w:val="20"/>
          <w:szCs w:val="20"/>
        </w:rPr>
        <w:t xml:space="preserve">. </w:t>
      </w:r>
      <w:r w:rsidR="0006240E" w:rsidRPr="00087CE5">
        <w:rPr>
          <w:rFonts w:cstheme="minorBidi"/>
          <w:b w:val="0"/>
          <w:bCs/>
          <w:sz w:val="20"/>
          <w:szCs w:val="20"/>
        </w:rPr>
        <w:t>Д</w:t>
      </w:r>
      <w:r w:rsidR="00960279" w:rsidRPr="00087CE5">
        <w:rPr>
          <w:rFonts w:cstheme="minorBidi"/>
          <w:b w:val="0"/>
          <w:bCs/>
          <w:sz w:val="20"/>
          <w:szCs w:val="20"/>
        </w:rPr>
        <w:t>ети в возрасте 1–3 лет должны получать 7 мг железа в сутки, лучше в виде пищи, содержащей достаточное количество красного мяса, овощей с высоким содержанием железа и фруктов с большим содержанием витамина</w:t>
      </w:r>
      <w:proofErr w:type="gramStart"/>
      <w:r w:rsidR="00960279" w:rsidRPr="00087CE5">
        <w:rPr>
          <w:rFonts w:cstheme="minorBidi"/>
          <w:b w:val="0"/>
          <w:bCs/>
          <w:sz w:val="20"/>
          <w:szCs w:val="20"/>
        </w:rPr>
        <w:t xml:space="preserve"> С</w:t>
      </w:r>
      <w:proofErr w:type="gramEnd"/>
      <w:r w:rsidR="00960279" w:rsidRPr="00087CE5">
        <w:rPr>
          <w:rFonts w:cstheme="minorBidi"/>
          <w:b w:val="0"/>
          <w:bCs/>
          <w:sz w:val="20"/>
          <w:szCs w:val="20"/>
        </w:rPr>
        <w:t>, который усиливает всасывание железа. Также возможно дополнительное назначение жидких форм препаратов железа или поливитаминов</w:t>
      </w:r>
      <w:r w:rsidR="00097B77" w:rsidRPr="00087CE5">
        <w:rPr>
          <w:rFonts w:cstheme="minorBidi"/>
          <w:b w:val="0"/>
          <w:bCs/>
          <w:sz w:val="20"/>
          <w:szCs w:val="20"/>
        </w:rPr>
        <w:t>.</w:t>
      </w:r>
    </w:p>
    <w:p w:rsidR="003A7EE0" w:rsidRPr="00087CE5" w:rsidRDefault="003A7EE0" w:rsidP="00A65A21">
      <w:pPr>
        <w:pStyle w:val="aff1"/>
        <w:ind w:left="0"/>
        <w:rPr>
          <w:rFonts w:cstheme="minorBidi"/>
          <w:b w:val="0"/>
          <w:bCs/>
          <w:sz w:val="20"/>
          <w:szCs w:val="20"/>
        </w:rPr>
      </w:pPr>
    </w:p>
    <w:p w:rsidR="00F44772" w:rsidRPr="00087CE5" w:rsidRDefault="00237E0B" w:rsidP="00A65A21">
      <w:pPr>
        <w:pStyle w:val="aff1"/>
        <w:ind w:left="0"/>
        <w:rPr>
          <w:b w:val="0"/>
          <w:bCs/>
          <w:sz w:val="20"/>
          <w:szCs w:val="20"/>
        </w:rPr>
      </w:pPr>
      <w:r w:rsidRPr="00087CE5">
        <w:rPr>
          <w:b w:val="0"/>
          <w:bCs/>
          <w:sz w:val="20"/>
          <w:szCs w:val="20"/>
        </w:rPr>
        <w:t>Рекомендуется</w:t>
      </w:r>
      <w:r w:rsidRPr="00087CE5">
        <w:rPr>
          <w:bCs/>
          <w:sz w:val="20"/>
          <w:szCs w:val="20"/>
        </w:rPr>
        <w:t xml:space="preserve"> </w:t>
      </w:r>
      <w:r w:rsidRPr="00087CE5">
        <w:rPr>
          <w:b w:val="0"/>
          <w:bCs/>
          <w:sz w:val="20"/>
          <w:szCs w:val="20"/>
        </w:rPr>
        <w:t>проводить вторичную профилактику дефицита железа при каждом обращении пациента к врачу, проведении диспансеризации, медицинских осмотров</w:t>
      </w:r>
      <w:r w:rsidR="00F44772" w:rsidRPr="00087CE5">
        <w:rPr>
          <w:b w:val="0"/>
          <w:bCs/>
          <w:sz w:val="20"/>
          <w:szCs w:val="20"/>
        </w:rPr>
        <w:t>.</w:t>
      </w:r>
      <w:r w:rsidR="00401A07" w:rsidRPr="00087CE5">
        <w:rPr>
          <w:b w:val="0"/>
          <w:bCs/>
          <w:sz w:val="20"/>
          <w:szCs w:val="20"/>
        </w:rPr>
        <w:t xml:space="preserve"> Профилактика </w:t>
      </w:r>
      <w:proofErr w:type="spellStart"/>
      <w:r w:rsidR="00401A07" w:rsidRPr="00087CE5">
        <w:rPr>
          <w:b w:val="0"/>
          <w:bCs/>
          <w:sz w:val="20"/>
          <w:szCs w:val="20"/>
        </w:rPr>
        <w:t>железодефицита</w:t>
      </w:r>
      <w:proofErr w:type="spellEnd"/>
      <w:r w:rsidR="00401A07" w:rsidRPr="00087CE5">
        <w:rPr>
          <w:b w:val="0"/>
          <w:bCs/>
          <w:sz w:val="20"/>
          <w:szCs w:val="20"/>
        </w:rPr>
        <w:t xml:space="preserve"> подразумевает проведения </w:t>
      </w:r>
      <w:proofErr w:type="spellStart"/>
      <w:r w:rsidR="00401A07" w:rsidRPr="00087CE5">
        <w:rPr>
          <w:b w:val="0"/>
          <w:bCs/>
          <w:sz w:val="20"/>
          <w:szCs w:val="20"/>
        </w:rPr>
        <w:t>скрининговых</w:t>
      </w:r>
      <w:proofErr w:type="spellEnd"/>
      <w:r w:rsidR="00401A07" w:rsidRPr="00087CE5">
        <w:rPr>
          <w:b w:val="0"/>
          <w:bCs/>
          <w:sz w:val="20"/>
          <w:szCs w:val="20"/>
        </w:rPr>
        <w:t xml:space="preserve"> исследований для выявления ЖДА или латентного </w:t>
      </w:r>
      <w:proofErr w:type="spellStart"/>
      <w:r w:rsidR="00401A07" w:rsidRPr="00087CE5">
        <w:rPr>
          <w:b w:val="0"/>
          <w:bCs/>
          <w:sz w:val="20"/>
          <w:szCs w:val="20"/>
        </w:rPr>
        <w:t>железодефицита</w:t>
      </w:r>
      <w:proofErr w:type="spellEnd"/>
      <w:r w:rsidR="00401A07" w:rsidRPr="00087CE5">
        <w:rPr>
          <w:b w:val="0"/>
          <w:bCs/>
          <w:sz w:val="20"/>
          <w:szCs w:val="20"/>
        </w:rPr>
        <w:t xml:space="preserve">. </w:t>
      </w:r>
      <w:r w:rsidR="00F44772" w:rsidRPr="00087CE5">
        <w:rPr>
          <w:b w:val="0"/>
          <w:bCs/>
          <w:sz w:val="20"/>
          <w:szCs w:val="20"/>
        </w:rPr>
        <w:t>При проведении скрининга следует ориентироваться на изменения лабораторных показателей</w:t>
      </w:r>
      <w:r w:rsidR="004947CC" w:rsidRPr="00087CE5">
        <w:rPr>
          <w:b w:val="0"/>
          <w:bCs/>
          <w:sz w:val="20"/>
          <w:szCs w:val="20"/>
        </w:rPr>
        <w:t xml:space="preserve"> общего анализа крови</w:t>
      </w:r>
      <w:r w:rsidR="00F44772" w:rsidRPr="00087CE5">
        <w:rPr>
          <w:b w:val="0"/>
          <w:bCs/>
          <w:sz w:val="20"/>
          <w:szCs w:val="20"/>
        </w:rPr>
        <w:t xml:space="preserve">: </w:t>
      </w:r>
      <w:proofErr w:type="spellStart"/>
      <w:r w:rsidR="00F44772" w:rsidRPr="00087CE5">
        <w:rPr>
          <w:b w:val="0"/>
          <w:bCs/>
          <w:sz w:val="20"/>
          <w:szCs w:val="20"/>
        </w:rPr>
        <w:t>Hb</w:t>
      </w:r>
      <w:proofErr w:type="spellEnd"/>
      <w:r w:rsidR="00F44772" w:rsidRPr="00087CE5">
        <w:rPr>
          <w:b w:val="0"/>
          <w:bCs/>
          <w:sz w:val="20"/>
          <w:szCs w:val="20"/>
        </w:rPr>
        <w:t xml:space="preserve">, </w:t>
      </w:r>
      <w:proofErr w:type="spellStart"/>
      <w:r w:rsidR="00F44772" w:rsidRPr="00087CE5">
        <w:rPr>
          <w:b w:val="0"/>
          <w:bCs/>
          <w:sz w:val="20"/>
          <w:szCs w:val="20"/>
        </w:rPr>
        <w:t>Ht</w:t>
      </w:r>
      <w:proofErr w:type="spellEnd"/>
      <w:r w:rsidR="00F44772" w:rsidRPr="00087CE5">
        <w:rPr>
          <w:b w:val="0"/>
          <w:bCs/>
          <w:sz w:val="20"/>
          <w:szCs w:val="20"/>
        </w:rPr>
        <w:t xml:space="preserve">, MCV и MCH. Сывороточные показатели метаболизма железа (СЖ, ОЖСС, СФ, НТЖ), обладающие высокой </w:t>
      </w:r>
      <w:r w:rsidR="00F44772" w:rsidRPr="00087CE5">
        <w:rPr>
          <w:b w:val="0"/>
          <w:bCs/>
          <w:sz w:val="20"/>
          <w:szCs w:val="20"/>
        </w:rPr>
        <w:lastRenderedPageBreak/>
        <w:t>специфичностью в выявлении дефицита железа, следует использовать для подтверждения диагноза ЖДА или латентного дефицита железа</w:t>
      </w:r>
      <w:r w:rsidR="00A65A21" w:rsidRPr="00087CE5">
        <w:rPr>
          <w:b w:val="0"/>
          <w:bCs/>
          <w:sz w:val="20"/>
          <w:szCs w:val="20"/>
        </w:rPr>
        <w:t>.</w:t>
      </w:r>
    </w:p>
    <w:p w:rsidR="00A65A21" w:rsidRPr="00087CE5" w:rsidRDefault="00237E0B" w:rsidP="00A65A21">
      <w:pPr>
        <w:pStyle w:val="aff1"/>
        <w:ind w:left="0"/>
        <w:rPr>
          <w:rFonts w:cstheme="minorBidi"/>
          <w:b w:val="0"/>
          <w:bCs/>
          <w:sz w:val="20"/>
          <w:szCs w:val="20"/>
        </w:rPr>
      </w:pPr>
      <w:r w:rsidRPr="00087CE5">
        <w:rPr>
          <w:rFonts w:cstheme="minorBidi"/>
          <w:b w:val="0"/>
          <w:bCs/>
          <w:sz w:val="20"/>
          <w:szCs w:val="20"/>
        </w:rPr>
        <w:t>Уровень убедительности рекомендаций</w:t>
      </w:r>
      <w:proofErr w:type="gramStart"/>
      <w:r w:rsidRPr="00087CE5">
        <w:rPr>
          <w:rFonts w:cstheme="minorBidi"/>
          <w:b w:val="0"/>
          <w:bCs/>
          <w:sz w:val="20"/>
          <w:szCs w:val="20"/>
        </w:rPr>
        <w:t xml:space="preserve"> </w:t>
      </w:r>
      <w:r w:rsidR="00853CE9" w:rsidRPr="00087CE5">
        <w:rPr>
          <w:rFonts w:cstheme="minorBidi"/>
          <w:b w:val="0"/>
          <w:bCs/>
          <w:sz w:val="20"/>
          <w:szCs w:val="20"/>
        </w:rPr>
        <w:t>С</w:t>
      </w:r>
      <w:proofErr w:type="gramEnd"/>
      <w:r w:rsidRPr="00087CE5">
        <w:rPr>
          <w:rFonts w:cstheme="minorBidi"/>
          <w:b w:val="0"/>
          <w:bCs/>
          <w:sz w:val="20"/>
          <w:szCs w:val="20"/>
        </w:rPr>
        <w:t xml:space="preserve"> (уровень достоверности доказательств – </w:t>
      </w:r>
      <w:r w:rsidR="00853CE9" w:rsidRPr="00087CE5">
        <w:rPr>
          <w:rFonts w:cstheme="minorBidi"/>
          <w:b w:val="0"/>
          <w:bCs/>
          <w:sz w:val="20"/>
          <w:szCs w:val="20"/>
        </w:rPr>
        <w:t>5</w:t>
      </w:r>
      <w:r w:rsidRPr="00087CE5">
        <w:rPr>
          <w:rFonts w:cstheme="minorBidi"/>
          <w:b w:val="0"/>
          <w:bCs/>
          <w:sz w:val="20"/>
          <w:szCs w:val="20"/>
        </w:rPr>
        <w:t>)</w:t>
      </w:r>
      <w:r w:rsidR="00A65A21" w:rsidRPr="00087CE5">
        <w:rPr>
          <w:rFonts w:cstheme="minorBidi"/>
          <w:b w:val="0"/>
          <w:bCs/>
          <w:sz w:val="20"/>
          <w:szCs w:val="20"/>
        </w:rPr>
        <w:t>.</w:t>
      </w:r>
    </w:p>
    <w:p w:rsidR="00F44772" w:rsidRPr="00087CE5" w:rsidRDefault="00237E0B" w:rsidP="00A65A21">
      <w:pPr>
        <w:pStyle w:val="aff1"/>
        <w:ind w:left="0"/>
        <w:rPr>
          <w:b w:val="0"/>
          <w:bCs/>
          <w:sz w:val="20"/>
          <w:szCs w:val="20"/>
        </w:rPr>
      </w:pPr>
      <w:r w:rsidRPr="00087CE5">
        <w:rPr>
          <w:rFonts w:cstheme="minorBidi"/>
          <w:bCs/>
          <w:sz w:val="20"/>
          <w:szCs w:val="20"/>
        </w:rPr>
        <w:t>Комментарии:</w:t>
      </w:r>
      <w:r w:rsidR="00A65A21" w:rsidRPr="00087CE5">
        <w:rPr>
          <w:rFonts w:cstheme="minorBidi"/>
          <w:bCs/>
          <w:sz w:val="20"/>
          <w:szCs w:val="20"/>
        </w:rPr>
        <w:t xml:space="preserve"> </w:t>
      </w:r>
      <w:r w:rsidRPr="00087CE5">
        <w:rPr>
          <w:b w:val="0"/>
          <w:bCs/>
          <w:sz w:val="20"/>
          <w:szCs w:val="20"/>
        </w:rPr>
        <w:t xml:space="preserve">у </w:t>
      </w:r>
      <w:r w:rsidR="00960279" w:rsidRPr="00087CE5">
        <w:rPr>
          <w:b w:val="0"/>
          <w:bCs/>
          <w:sz w:val="20"/>
          <w:szCs w:val="20"/>
        </w:rPr>
        <w:t xml:space="preserve">детей в возрасте 2–5 лет, не имеющих факторов риска, обследование на предмет выявления ЖДА проводится ежегодно. Среди детей школьного возраста и мальчиков подросткового возраста </w:t>
      </w:r>
      <w:proofErr w:type="spellStart"/>
      <w:r w:rsidR="00960279" w:rsidRPr="00087CE5">
        <w:rPr>
          <w:b w:val="0"/>
          <w:bCs/>
          <w:sz w:val="20"/>
          <w:szCs w:val="20"/>
        </w:rPr>
        <w:t>скрининговому</w:t>
      </w:r>
      <w:proofErr w:type="spellEnd"/>
      <w:r w:rsidR="00960279" w:rsidRPr="00087CE5">
        <w:rPr>
          <w:b w:val="0"/>
          <w:bCs/>
          <w:sz w:val="20"/>
          <w:szCs w:val="20"/>
        </w:rPr>
        <w:t xml:space="preserve"> обследованию для выявления анемии подлежат дети, имеющие ЖДА в анамнезе или особые потребности, обусловленные состоянием здоровья или низким поступлением железа с пищей.</w:t>
      </w:r>
    </w:p>
    <w:p w:rsidR="004A1A7F" w:rsidRPr="00087CE5" w:rsidRDefault="00960279" w:rsidP="00A65A21">
      <w:pPr>
        <w:pStyle w:val="aff1"/>
        <w:ind w:left="0"/>
        <w:rPr>
          <w:b w:val="0"/>
          <w:bCs/>
          <w:sz w:val="20"/>
          <w:szCs w:val="20"/>
        </w:rPr>
      </w:pPr>
      <w:r w:rsidRPr="00087CE5">
        <w:rPr>
          <w:b w:val="0"/>
          <w:bCs/>
          <w:sz w:val="20"/>
          <w:szCs w:val="20"/>
        </w:rPr>
        <w:t>Начиная с подросткового возраста, скрининг для</w:t>
      </w:r>
      <w:r w:rsidR="003A7EE0" w:rsidRPr="00087CE5">
        <w:rPr>
          <w:b w:val="0"/>
          <w:bCs/>
          <w:sz w:val="20"/>
          <w:szCs w:val="20"/>
        </w:rPr>
        <w:t xml:space="preserve"> </w:t>
      </w:r>
      <w:r w:rsidRPr="00087CE5">
        <w:rPr>
          <w:b w:val="0"/>
          <w:bCs/>
          <w:sz w:val="20"/>
          <w:szCs w:val="20"/>
        </w:rPr>
        <w:t xml:space="preserve">выявления анемии проводят у всех небеременных женщин каждые 5–10 лет в течение всего детородного возраста. Ежегодному скринингу подлежат женщины с факторами риска развития ЖДА (обильная кровопотеря при менструации или иной природы, недостаточное потребление железа и предшествующий диагноз ЖДА). </w:t>
      </w:r>
    </w:p>
    <w:p w:rsidR="004A1A7F" w:rsidRPr="00087CE5" w:rsidRDefault="004A1A7F" w:rsidP="00A65A21">
      <w:pPr>
        <w:pStyle w:val="aff1"/>
        <w:ind w:left="0"/>
        <w:rPr>
          <w:b w:val="0"/>
          <w:bCs/>
          <w:sz w:val="20"/>
          <w:szCs w:val="20"/>
        </w:rPr>
      </w:pPr>
      <w:r w:rsidRPr="00087CE5">
        <w:rPr>
          <w:b w:val="0"/>
          <w:bCs/>
          <w:sz w:val="20"/>
          <w:szCs w:val="20"/>
        </w:rPr>
        <w:t xml:space="preserve">Диспансерное наблюдение за детьми и подростками с ЖДА проводится в нашей стране в течение одного года с момента установления диагноза. Контролируются самочувствие и общее состояние </w:t>
      </w:r>
      <w:r w:rsidR="00A86946" w:rsidRPr="00087CE5">
        <w:rPr>
          <w:b w:val="0"/>
          <w:bCs/>
          <w:sz w:val="20"/>
          <w:szCs w:val="20"/>
        </w:rPr>
        <w:t>пациента</w:t>
      </w:r>
      <w:r w:rsidRPr="00087CE5">
        <w:rPr>
          <w:b w:val="0"/>
          <w:bCs/>
          <w:sz w:val="20"/>
          <w:szCs w:val="20"/>
        </w:rPr>
        <w:t xml:space="preserve">. Перед снятием </w:t>
      </w:r>
      <w:r w:rsidR="00A86946" w:rsidRPr="00087CE5">
        <w:rPr>
          <w:b w:val="0"/>
          <w:bCs/>
          <w:sz w:val="20"/>
          <w:szCs w:val="20"/>
        </w:rPr>
        <w:t>пациента</w:t>
      </w:r>
      <w:r w:rsidRPr="00087CE5">
        <w:rPr>
          <w:b w:val="0"/>
          <w:bCs/>
          <w:sz w:val="20"/>
          <w:szCs w:val="20"/>
        </w:rPr>
        <w:t xml:space="preserve"> с диспансерного наблюдения выполняется общий анализ крови, все показатели которого должны быть в пределах нормы.</w:t>
      </w:r>
    </w:p>
    <w:p w:rsidR="00EA4112" w:rsidRPr="00087CE5" w:rsidRDefault="009B4039" w:rsidP="0059169B">
      <w:pPr>
        <w:pStyle w:val="afff1"/>
        <w:rPr>
          <w:b w:val="0"/>
          <w:i/>
          <w:sz w:val="20"/>
          <w:szCs w:val="20"/>
        </w:rPr>
      </w:pPr>
      <w:bookmarkStart w:id="54" w:name="_Toc29905907"/>
      <w:r w:rsidRPr="00087CE5">
        <w:rPr>
          <w:b w:val="0"/>
          <w:i/>
          <w:sz w:val="20"/>
          <w:szCs w:val="20"/>
        </w:rPr>
        <w:t xml:space="preserve">Организация </w:t>
      </w:r>
      <w:r w:rsidR="004947CC" w:rsidRPr="00087CE5">
        <w:rPr>
          <w:b w:val="0"/>
          <w:i/>
          <w:sz w:val="20"/>
          <w:szCs w:val="20"/>
        </w:rPr>
        <w:t xml:space="preserve">оказания </w:t>
      </w:r>
      <w:r w:rsidRPr="00087CE5">
        <w:rPr>
          <w:b w:val="0"/>
          <w:i/>
          <w:sz w:val="20"/>
          <w:szCs w:val="20"/>
        </w:rPr>
        <w:t>медицинской помощи</w:t>
      </w:r>
      <w:bookmarkEnd w:id="54"/>
    </w:p>
    <w:p w:rsidR="00EA4112" w:rsidRPr="00087CE5" w:rsidRDefault="00EA4112" w:rsidP="003A7EE0">
      <w:pPr>
        <w:pStyle w:val="aff7"/>
        <w:jc w:val="left"/>
        <w:rPr>
          <w:sz w:val="20"/>
          <w:szCs w:val="20"/>
        </w:rPr>
      </w:pPr>
      <w:r w:rsidRPr="00087CE5">
        <w:rPr>
          <w:sz w:val="20"/>
          <w:szCs w:val="20"/>
        </w:rPr>
        <w:t>Показания для экстренной госпитализации в медицинскую организацию:</w:t>
      </w:r>
    </w:p>
    <w:p w:rsidR="00EA4112" w:rsidRPr="00087CE5" w:rsidRDefault="00EA4112" w:rsidP="003A7EE0">
      <w:pPr>
        <w:pStyle w:val="16"/>
        <w:numPr>
          <w:ilvl w:val="3"/>
          <w:numId w:val="10"/>
        </w:numPr>
        <w:ind w:left="0" w:firstLine="709"/>
        <w:jc w:val="left"/>
        <w:rPr>
          <w:sz w:val="20"/>
          <w:szCs w:val="20"/>
        </w:rPr>
      </w:pPr>
      <w:r w:rsidRPr="00087CE5">
        <w:rPr>
          <w:sz w:val="20"/>
          <w:szCs w:val="20"/>
        </w:rPr>
        <w:t>Развитие симптомов декомпенсации ЖДА</w:t>
      </w:r>
      <w:r w:rsidR="003078EF" w:rsidRPr="00087CE5">
        <w:rPr>
          <w:sz w:val="20"/>
          <w:szCs w:val="20"/>
        </w:rPr>
        <w:t>.</w:t>
      </w:r>
    </w:p>
    <w:p w:rsidR="00EA4112" w:rsidRPr="00087CE5" w:rsidRDefault="00EA4112" w:rsidP="003A7EE0">
      <w:pPr>
        <w:pStyle w:val="aff7"/>
        <w:jc w:val="left"/>
        <w:rPr>
          <w:sz w:val="20"/>
          <w:szCs w:val="20"/>
        </w:rPr>
      </w:pPr>
      <w:r w:rsidRPr="00087CE5">
        <w:rPr>
          <w:sz w:val="20"/>
          <w:szCs w:val="20"/>
        </w:rPr>
        <w:t>Показания для плановой госпитализации в медицинскую организацию:</w:t>
      </w:r>
    </w:p>
    <w:p w:rsidR="00EA4112" w:rsidRPr="00087CE5" w:rsidRDefault="00EA4112" w:rsidP="003A7EE0">
      <w:pPr>
        <w:pStyle w:val="16"/>
        <w:ind w:left="0" w:firstLine="709"/>
        <w:jc w:val="left"/>
        <w:rPr>
          <w:sz w:val="20"/>
          <w:szCs w:val="20"/>
        </w:rPr>
      </w:pPr>
      <w:r w:rsidRPr="00087CE5">
        <w:rPr>
          <w:sz w:val="20"/>
          <w:szCs w:val="20"/>
        </w:rPr>
        <w:t>1) диспансерное обследование, в т</w:t>
      </w:r>
      <w:r w:rsidR="00401A07" w:rsidRPr="00087CE5">
        <w:rPr>
          <w:sz w:val="20"/>
          <w:szCs w:val="20"/>
        </w:rPr>
        <w:t xml:space="preserve">ом </w:t>
      </w:r>
      <w:r w:rsidRPr="00087CE5">
        <w:rPr>
          <w:sz w:val="20"/>
          <w:szCs w:val="20"/>
        </w:rPr>
        <w:t>ч</w:t>
      </w:r>
      <w:r w:rsidR="00401A07" w:rsidRPr="00087CE5">
        <w:rPr>
          <w:sz w:val="20"/>
          <w:szCs w:val="20"/>
        </w:rPr>
        <w:t>исле</w:t>
      </w:r>
      <w:r w:rsidRPr="00087CE5">
        <w:rPr>
          <w:sz w:val="20"/>
          <w:szCs w:val="20"/>
        </w:rPr>
        <w:t xml:space="preserve"> при первичной постановке диагноза</w:t>
      </w:r>
      <w:r w:rsidR="00401A07" w:rsidRPr="00087CE5">
        <w:rPr>
          <w:sz w:val="20"/>
          <w:szCs w:val="20"/>
        </w:rPr>
        <w:t xml:space="preserve"> ЖДА</w:t>
      </w:r>
      <w:r w:rsidR="004A1A7F" w:rsidRPr="00087CE5">
        <w:rPr>
          <w:sz w:val="20"/>
          <w:szCs w:val="20"/>
        </w:rPr>
        <w:t xml:space="preserve"> умеренной или тяжелой степени</w:t>
      </w:r>
      <w:r w:rsidR="003078EF" w:rsidRPr="00087CE5">
        <w:rPr>
          <w:sz w:val="20"/>
          <w:szCs w:val="20"/>
        </w:rPr>
        <w:t>.</w:t>
      </w:r>
    </w:p>
    <w:p w:rsidR="00EA4112" w:rsidRPr="00087CE5" w:rsidRDefault="00EA4112" w:rsidP="003A7EE0">
      <w:pPr>
        <w:pStyle w:val="aff7"/>
        <w:jc w:val="left"/>
        <w:rPr>
          <w:sz w:val="20"/>
          <w:szCs w:val="20"/>
        </w:rPr>
      </w:pPr>
      <w:r w:rsidRPr="00087CE5">
        <w:rPr>
          <w:sz w:val="20"/>
          <w:szCs w:val="20"/>
        </w:rPr>
        <w:t>Показания к выписке пациента из</w:t>
      </w:r>
      <w:r w:rsidR="003A7EE0" w:rsidRPr="00087CE5">
        <w:rPr>
          <w:sz w:val="20"/>
          <w:szCs w:val="20"/>
        </w:rPr>
        <w:t xml:space="preserve"> </w:t>
      </w:r>
      <w:r w:rsidRPr="00087CE5">
        <w:rPr>
          <w:color w:val="000000"/>
          <w:sz w:val="20"/>
          <w:szCs w:val="20"/>
          <w:lang w:eastAsia="ru-RU" w:bidi="ru-RU"/>
        </w:rPr>
        <w:t>медицинск</w:t>
      </w:r>
      <w:r w:rsidRPr="00087CE5">
        <w:rPr>
          <w:color w:val="000000"/>
          <w:sz w:val="20"/>
          <w:szCs w:val="20"/>
          <w:lang w:bidi="ru-RU"/>
        </w:rPr>
        <w:t>ой</w:t>
      </w:r>
      <w:r w:rsidRPr="00087CE5">
        <w:rPr>
          <w:color w:val="000000"/>
          <w:sz w:val="20"/>
          <w:szCs w:val="20"/>
          <w:lang w:eastAsia="ru-RU" w:bidi="ru-RU"/>
        </w:rPr>
        <w:t xml:space="preserve"> организаци</w:t>
      </w:r>
      <w:r w:rsidRPr="00087CE5">
        <w:rPr>
          <w:color w:val="000000"/>
          <w:sz w:val="20"/>
          <w:szCs w:val="20"/>
          <w:lang w:bidi="ru-RU"/>
        </w:rPr>
        <w:t>и</w:t>
      </w:r>
    </w:p>
    <w:p w:rsidR="00EA4112" w:rsidRPr="00087CE5" w:rsidRDefault="00EA4112" w:rsidP="003A7EE0">
      <w:pPr>
        <w:pStyle w:val="16"/>
        <w:ind w:left="0" w:firstLine="709"/>
        <w:jc w:val="left"/>
        <w:rPr>
          <w:sz w:val="20"/>
          <w:szCs w:val="20"/>
        </w:rPr>
      </w:pPr>
      <w:r w:rsidRPr="00087CE5">
        <w:rPr>
          <w:sz w:val="20"/>
          <w:szCs w:val="20"/>
        </w:rPr>
        <w:t>1) регресс симптомов декомпенсации ЖДА, окончание обследования для выявления причины ЖДА</w:t>
      </w:r>
      <w:r w:rsidR="004A1A7F" w:rsidRPr="00087CE5">
        <w:rPr>
          <w:sz w:val="20"/>
          <w:szCs w:val="20"/>
        </w:rPr>
        <w:t>.</w:t>
      </w:r>
    </w:p>
    <w:p w:rsidR="004947CC" w:rsidRPr="00087CE5" w:rsidRDefault="004947CC" w:rsidP="004947CC">
      <w:pPr>
        <w:pStyle w:val="afff1"/>
        <w:rPr>
          <w:b w:val="0"/>
          <w:i/>
          <w:sz w:val="20"/>
          <w:szCs w:val="20"/>
        </w:rPr>
      </w:pPr>
      <w:bookmarkStart w:id="55" w:name="_Toc27478906"/>
      <w:bookmarkStart w:id="56" w:name="_Toc29905908"/>
      <w:bookmarkStart w:id="57" w:name="__RefHeading___doc_criteria"/>
      <w:bookmarkEnd w:id="53"/>
      <w:r w:rsidRPr="00087CE5">
        <w:rPr>
          <w:b w:val="0"/>
          <w:i/>
          <w:sz w:val="20"/>
          <w:szCs w:val="20"/>
        </w:rPr>
        <w:t>Дополнительная информация (в том числе факторы, влияющие на исход заболевания или состояния)</w:t>
      </w:r>
      <w:bookmarkEnd w:id="55"/>
      <w:bookmarkEnd w:id="56"/>
    </w:p>
    <w:p w:rsidR="005721B1" w:rsidRPr="00087CE5" w:rsidRDefault="005721B1" w:rsidP="00F13E27">
      <w:pPr>
        <w:rPr>
          <w:sz w:val="20"/>
          <w:szCs w:val="20"/>
        </w:rPr>
      </w:pPr>
      <w:r w:rsidRPr="00087CE5">
        <w:rPr>
          <w:sz w:val="20"/>
          <w:szCs w:val="20"/>
        </w:rPr>
        <w:t>Критериями эффективности лечения ЖДА пероральными препаратами железа являются:</w:t>
      </w:r>
    </w:p>
    <w:p w:rsidR="005721B1" w:rsidRPr="00087CE5" w:rsidRDefault="003A7EE0" w:rsidP="00F13E27">
      <w:pPr>
        <w:numPr>
          <w:ilvl w:val="1"/>
          <w:numId w:val="12"/>
        </w:numPr>
        <w:ind w:left="0" w:firstLine="709"/>
        <w:rPr>
          <w:sz w:val="20"/>
          <w:szCs w:val="20"/>
        </w:rPr>
      </w:pPr>
      <w:proofErr w:type="spellStart"/>
      <w:r w:rsidRPr="00087CE5">
        <w:rPr>
          <w:sz w:val="20"/>
          <w:szCs w:val="20"/>
        </w:rPr>
        <w:t>р</w:t>
      </w:r>
      <w:r w:rsidR="005721B1" w:rsidRPr="00087CE5">
        <w:rPr>
          <w:sz w:val="20"/>
          <w:szCs w:val="20"/>
        </w:rPr>
        <w:t>етикулоцитарная</w:t>
      </w:r>
      <w:proofErr w:type="spellEnd"/>
      <w:r w:rsidRPr="00087CE5">
        <w:rPr>
          <w:sz w:val="20"/>
          <w:szCs w:val="20"/>
        </w:rPr>
        <w:t xml:space="preserve"> </w:t>
      </w:r>
      <w:r w:rsidR="005721B1" w:rsidRPr="00087CE5">
        <w:rPr>
          <w:sz w:val="20"/>
          <w:szCs w:val="20"/>
        </w:rPr>
        <w:t xml:space="preserve">реакция: на 7−10-й день от начала лечения препаратами железа количество </w:t>
      </w:r>
      <w:proofErr w:type="spellStart"/>
      <w:r w:rsidR="005721B1" w:rsidRPr="00087CE5">
        <w:rPr>
          <w:sz w:val="20"/>
          <w:szCs w:val="20"/>
        </w:rPr>
        <w:t>ретикулоцитов</w:t>
      </w:r>
      <w:proofErr w:type="spellEnd"/>
      <w:r w:rsidR="005721B1" w:rsidRPr="00087CE5">
        <w:rPr>
          <w:sz w:val="20"/>
          <w:szCs w:val="20"/>
        </w:rPr>
        <w:t xml:space="preserve"> повышается (обычно на 2–3% или 20–30‰) по сравнению с их количеством до начала лечения;</w:t>
      </w:r>
    </w:p>
    <w:p w:rsidR="005721B1" w:rsidRPr="00087CE5" w:rsidRDefault="005721B1" w:rsidP="00F13E27">
      <w:pPr>
        <w:numPr>
          <w:ilvl w:val="1"/>
          <w:numId w:val="12"/>
        </w:numPr>
        <w:ind w:left="0" w:firstLine="709"/>
        <w:rPr>
          <w:sz w:val="20"/>
          <w:szCs w:val="20"/>
        </w:rPr>
      </w:pPr>
      <w:r w:rsidRPr="00087CE5">
        <w:rPr>
          <w:sz w:val="20"/>
          <w:szCs w:val="20"/>
        </w:rPr>
        <w:t xml:space="preserve">повышение концентрации </w:t>
      </w:r>
      <w:proofErr w:type="spellStart"/>
      <w:r w:rsidRPr="00087CE5">
        <w:rPr>
          <w:sz w:val="20"/>
          <w:szCs w:val="20"/>
        </w:rPr>
        <w:t>Hb</w:t>
      </w:r>
      <w:proofErr w:type="spellEnd"/>
      <w:r w:rsidRPr="00087CE5">
        <w:rPr>
          <w:sz w:val="20"/>
          <w:szCs w:val="20"/>
        </w:rPr>
        <w:t xml:space="preserve"> к концу 4-й недели лечения препаратами железа на 10 г/л и </w:t>
      </w:r>
      <w:r w:rsidRPr="00087CE5">
        <w:rPr>
          <w:sz w:val="20"/>
          <w:szCs w:val="20"/>
          <w:lang w:val="en-US"/>
        </w:rPr>
        <w:t>H</w:t>
      </w:r>
      <w:proofErr w:type="gramStart"/>
      <w:r w:rsidR="008F7A8E" w:rsidRPr="00087CE5">
        <w:rPr>
          <w:sz w:val="20"/>
          <w:szCs w:val="20"/>
        </w:rPr>
        <w:t>с</w:t>
      </w:r>
      <w:proofErr w:type="gramEnd"/>
      <w:r w:rsidRPr="00087CE5">
        <w:rPr>
          <w:sz w:val="20"/>
          <w:szCs w:val="20"/>
          <w:lang w:val="en-US"/>
        </w:rPr>
        <w:t>t</w:t>
      </w:r>
      <w:r w:rsidRPr="00087CE5">
        <w:rPr>
          <w:sz w:val="20"/>
          <w:szCs w:val="20"/>
        </w:rPr>
        <w:t xml:space="preserve"> на 3% по отношению к изначальным значениям до лечения </w:t>
      </w:r>
      <w:r w:rsidR="00B148B1" w:rsidRPr="00087CE5">
        <w:rPr>
          <w:sz w:val="20"/>
          <w:szCs w:val="20"/>
        </w:rPr>
        <w:fldChar w:fldCharType="begin" w:fldLock="1"/>
      </w:r>
      <w:r w:rsidR="007C5B40" w:rsidRPr="00087CE5">
        <w:rPr>
          <w:sz w:val="20"/>
          <w:szCs w:val="20"/>
        </w:rPr>
        <w:instrText>ADDIN CSL_CITATION {"citationItems":[{"id":"ITEM-1","itemData":{"id":"ITEM-1","issued":{"date-parts":[["0"]]},"title":"Тарасова И.С., Чернов В.М., Лаврухин Д.Б., Румянцев А.Г. Оценка чувствительности и специфичности симптомов анемии и сидеропении // Гематология и трансфузиология. — 2011. — Т. 56, №5. — С. 6-13.","type":"article-journal"},"uris":["http://www.mendeley.com/documents/?uuid=59937b5a-36e8-47d9-b66f-684039affce3","http://www.mendeley.com/documents/?uuid=80b710e9-8ac8-4b2b-9642-6eb0c0949439"]}],"mendeley":{"formattedCitation":"[17]","plainTextFormattedCitation":"[17]","previouslyFormattedCitation":"[17]"},"properties":{"noteIndex":0},"schema":"https://github.com/citation-style-language/schema/raw/master/csl-citation.json"}</w:instrText>
      </w:r>
      <w:r w:rsidR="00B148B1" w:rsidRPr="00087CE5">
        <w:rPr>
          <w:sz w:val="20"/>
          <w:szCs w:val="20"/>
        </w:rPr>
        <w:fldChar w:fldCharType="separate"/>
      </w:r>
      <w:r w:rsidR="007C5B40" w:rsidRPr="00087CE5">
        <w:rPr>
          <w:noProof/>
          <w:sz w:val="20"/>
          <w:szCs w:val="20"/>
        </w:rPr>
        <w:t>[17]</w:t>
      </w:r>
      <w:r w:rsidR="00B148B1" w:rsidRPr="00087CE5">
        <w:rPr>
          <w:sz w:val="20"/>
          <w:szCs w:val="20"/>
        </w:rPr>
        <w:fldChar w:fldCharType="end"/>
      </w:r>
      <w:r w:rsidRPr="00087CE5">
        <w:rPr>
          <w:sz w:val="20"/>
          <w:szCs w:val="20"/>
        </w:rPr>
        <w:t>;</w:t>
      </w:r>
    </w:p>
    <w:p w:rsidR="005721B1" w:rsidRPr="00087CE5" w:rsidRDefault="005721B1" w:rsidP="00F13E27">
      <w:pPr>
        <w:numPr>
          <w:ilvl w:val="1"/>
          <w:numId w:val="12"/>
        </w:numPr>
        <w:ind w:left="0" w:firstLine="709"/>
        <w:rPr>
          <w:sz w:val="20"/>
          <w:szCs w:val="20"/>
        </w:rPr>
      </w:pPr>
      <w:r w:rsidRPr="00087CE5">
        <w:rPr>
          <w:sz w:val="20"/>
          <w:szCs w:val="20"/>
        </w:rPr>
        <w:t>исчезновение клинических проявлений заболевания через 1−1,5 мес. от начала лечения препаратами железа;</w:t>
      </w:r>
    </w:p>
    <w:p w:rsidR="005721B1" w:rsidRPr="00087CE5" w:rsidRDefault="005721B1" w:rsidP="00F13E27">
      <w:pPr>
        <w:numPr>
          <w:ilvl w:val="1"/>
          <w:numId w:val="12"/>
        </w:numPr>
        <w:ind w:left="0" w:firstLine="709"/>
        <w:rPr>
          <w:sz w:val="20"/>
          <w:szCs w:val="20"/>
        </w:rPr>
      </w:pPr>
      <w:r w:rsidRPr="00087CE5">
        <w:rPr>
          <w:sz w:val="20"/>
          <w:szCs w:val="20"/>
        </w:rPr>
        <w:t xml:space="preserve">преодоление тканевой </w:t>
      </w:r>
      <w:proofErr w:type="spellStart"/>
      <w:r w:rsidRPr="00087CE5">
        <w:rPr>
          <w:sz w:val="20"/>
          <w:szCs w:val="20"/>
        </w:rPr>
        <w:t>сидеропении</w:t>
      </w:r>
      <w:proofErr w:type="spellEnd"/>
      <w:r w:rsidRPr="00087CE5">
        <w:rPr>
          <w:sz w:val="20"/>
          <w:szCs w:val="20"/>
        </w:rPr>
        <w:t xml:space="preserve"> и восполнение железа в депо через 3−6 мес. от начала лечения (в зависимости от степени тяжести анемии), что контролируется по нормализации концентрации СФ (более 30 мкг/л).</w:t>
      </w:r>
    </w:p>
    <w:p w:rsidR="005721B1" w:rsidRPr="00087CE5" w:rsidRDefault="004A1A7F" w:rsidP="00CC07C2">
      <w:pPr>
        <w:widowControl w:val="0"/>
        <w:shd w:val="clear" w:color="auto" w:fill="FFFFFF"/>
        <w:autoSpaceDE w:val="0"/>
        <w:autoSpaceDN w:val="0"/>
        <w:adjustRightInd w:val="0"/>
        <w:rPr>
          <w:bCs/>
          <w:sz w:val="20"/>
          <w:szCs w:val="20"/>
        </w:rPr>
      </w:pPr>
      <w:proofErr w:type="spellStart"/>
      <w:r w:rsidRPr="00087CE5">
        <w:rPr>
          <w:bCs/>
          <w:sz w:val="20"/>
          <w:szCs w:val="20"/>
        </w:rPr>
        <w:t>Р</w:t>
      </w:r>
      <w:r w:rsidR="009331F2" w:rsidRPr="00087CE5">
        <w:rPr>
          <w:bCs/>
          <w:sz w:val="20"/>
          <w:szCs w:val="20"/>
        </w:rPr>
        <w:t>ефрактерность</w:t>
      </w:r>
      <w:proofErr w:type="spellEnd"/>
      <w:r w:rsidR="005721B1" w:rsidRPr="00087CE5">
        <w:rPr>
          <w:bCs/>
          <w:sz w:val="20"/>
          <w:szCs w:val="20"/>
        </w:rPr>
        <w:t xml:space="preserve"> ЖДА к лечению препаратами железа чаще всего обусловлена неадекватностью назначенной терапии или анемией, не связанной с дефицитом железа.</w:t>
      </w:r>
      <w:r w:rsidR="003A7EE0" w:rsidRPr="00087CE5">
        <w:rPr>
          <w:bCs/>
          <w:sz w:val="20"/>
          <w:szCs w:val="20"/>
        </w:rPr>
        <w:t xml:space="preserve"> </w:t>
      </w:r>
      <w:r w:rsidR="00CC07C2" w:rsidRPr="00087CE5">
        <w:rPr>
          <w:bCs/>
          <w:sz w:val="20"/>
          <w:szCs w:val="20"/>
        </w:rPr>
        <w:t>Отсутствие</w:t>
      </w:r>
      <w:r w:rsidRPr="00087CE5">
        <w:rPr>
          <w:bCs/>
          <w:sz w:val="20"/>
          <w:szCs w:val="20"/>
        </w:rPr>
        <w:t xml:space="preserve"> положительного ответа на адекватную</w:t>
      </w:r>
      <w:r w:rsidR="00CC07C2" w:rsidRPr="00087CE5">
        <w:rPr>
          <w:bCs/>
          <w:sz w:val="20"/>
          <w:szCs w:val="20"/>
        </w:rPr>
        <w:t xml:space="preserve"> </w:t>
      </w:r>
      <w:proofErr w:type="spellStart"/>
      <w:r w:rsidR="00CC07C2" w:rsidRPr="00087CE5">
        <w:rPr>
          <w:bCs/>
          <w:sz w:val="20"/>
          <w:szCs w:val="20"/>
        </w:rPr>
        <w:t>ферротерапию</w:t>
      </w:r>
      <w:proofErr w:type="spellEnd"/>
      <w:r w:rsidR="00CC07C2" w:rsidRPr="00087CE5">
        <w:rPr>
          <w:bCs/>
          <w:sz w:val="20"/>
          <w:szCs w:val="20"/>
        </w:rPr>
        <w:t xml:space="preserve"> может </w:t>
      </w:r>
      <w:r w:rsidR="0062632C" w:rsidRPr="00087CE5">
        <w:rPr>
          <w:bCs/>
          <w:sz w:val="20"/>
          <w:szCs w:val="20"/>
        </w:rPr>
        <w:t>указывать на наличие</w:t>
      </w:r>
      <w:r w:rsidR="00CC07C2" w:rsidRPr="00087CE5">
        <w:rPr>
          <w:bCs/>
          <w:sz w:val="20"/>
          <w:szCs w:val="20"/>
        </w:rPr>
        <w:t xml:space="preserve"> у пациента</w:t>
      </w:r>
      <w:r w:rsidRPr="00087CE5">
        <w:rPr>
          <w:bCs/>
          <w:sz w:val="20"/>
          <w:szCs w:val="20"/>
        </w:rPr>
        <w:t xml:space="preserve">, так </w:t>
      </w:r>
      <w:proofErr w:type="spellStart"/>
      <w:r w:rsidRPr="00087CE5">
        <w:rPr>
          <w:bCs/>
          <w:sz w:val="20"/>
          <w:szCs w:val="20"/>
        </w:rPr>
        <w:t>называемой</w:t>
      </w:r>
      <w:proofErr w:type="gramStart"/>
      <w:r w:rsidRPr="00087CE5">
        <w:rPr>
          <w:bCs/>
          <w:sz w:val="20"/>
          <w:szCs w:val="20"/>
        </w:rPr>
        <w:t>,</w:t>
      </w:r>
      <w:r w:rsidR="00CC07C2" w:rsidRPr="00087CE5">
        <w:rPr>
          <w:bCs/>
          <w:sz w:val="20"/>
          <w:szCs w:val="20"/>
        </w:rPr>
        <w:t>«</w:t>
      </w:r>
      <w:proofErr w:type="gramEnd"/>
      <w:r w:rsidR="00CC07C2" w:rsidRPr="00087CE5">
        <w:rPr>
          <w:bCs/>
          <w:sz w:val="20"/>
          <w:szCs w:val="20"/>
        </w:rPr>
        <w:t>р</w:t>
      </w:r>
      <w:r w:rsidR="005721B1" w:rsidRPr="00087CE5">
        <w:rPr>
          <w:bCs/>
          <w:sz w:val="20"/>
          <w:szCs w:val="20"/>
        </w:rPr>
        <w:t>ефрактерной</w:t>
      </w:r>
      <w:proofErr w:type="spellEnd"/>
      <w:r w:rsidRPr="00087CE5">
        <w:rPr>
          <w:bCs/>
          <w:sz w:val="20"/>
          <w:szCs w:val="20"/>
        </w:rPr>
        <w:t xml:space="preserve"> к </w:t>
      </w:r>
      <w:proofErr w:type="spellStart"/>
      <w:r w:rsidRPr="00087CE5">
        <w:rPr>
          <w:bCs/>
          <w:sz w:val="20"/>
          <w:szCs w:val="20"/>
        </w:rPr>
        <w:t>ферротерапии</w:t>
      </w:r>
      <w:proofErr w:type="spellEnd"/>
      <w:r w:rsidR="005721B1" w:rsidRPr="00087CE5">
        <w:rPr>
          <w:bCs/>
          <w:sz w:val="20"/>
          <w:szCs w:val="20"/>
        </w:rPr>
        <w:t xml:space="preserve"> железодефицитной анемии</w:t>
      </w:r>
      <w:r w:rsidRPr="00087CE5">
        <w:rPr>
          <w:bCs/>
          <w:sz w:val="20"/>
          <w:szCs w:val="20"/>
        </w:rPr>
        <w:t>»</w:t>
      </w:r>
      <w:r w:rsidR="005721B1" w:rsidRPr="00087CE5">
        <w:rPr>
          <w:bCs/>
          <w:sz w:val="20"/>
          <w:szCs w:val="20"/>
        </w:rPr>
        <w:t xml:space="preserve"> (</w:t>
      </w:r>
      <w:r w:rsidR="005721B1" w:rsidRPr="00087CE5">
        <w:rPr>
          <w:bCs/>
          <w:sz w:val="20"/>
          <w:szCs w:val="20"/>
          <w:lang w:val="en-US"/>
        </w:rPr>
        <w:t>iron</w:t>
      </w:r>
      <w:r w:rsidR="005721B1" w:rsidRPr="00087CE5">
        <w:rPr>
          <w:bCs/>
          <w:sz w:val="20"/>
          <w:szCs w:val="20"/>
        </w:rPr>
        <w:t>-</w:t>
      </w:r>
      <w:proofErr w:type="spellStart"/>
      <w:r w:rsidR="005721B1" w:rsidRPr="00087CE5">
        <w:rPr>
          <w:bCs/>
          <w:sz w:val="20"/>
          <w:szCs w:val="20"/>
          <w:lang w:val="en-US"/>
        </w:rPr>
        <w:t>refractoryirondeficiencyanemia</w:t>
      </w:r>
      <w:proofErr w:type="spellEnd"/>
      <w:r w:rsidR="005721B1" w:rsidRPr="00087CE5">
        <w:rPr>
          <w:bCs/>
          <w:sz w:val="20"/>
          <w:szCs w:val="20"/>
        </w:rPr>
        <w:t xml:space="preserve"> – IRIDA) </w:t>
      </w:r>
      <w:r w:rsidR="00B148B1" w:rsidRPr="00087CE5">
        <w:rPr>
          <w:bCs/>
          <w:sz w:val="20"/>
          <w:szCs w:val="20"/>
        </w:rPr>
        <w:fldChar w:fldCharType="begin" w:fldLock="1"/>
      </w:r>
      <w:r w:rsidR="009A68B4" w:rsidRPr="00087CE5">
        <w:rPr>
          <w:bCs/>
          <w:sz w:val="20"/>
          <w:szCs w:val="20"/>
        </w:rPr>
        <w:instrText>ADDIN CSL_CITATION {"citationItems":[{"id":"ITEM-1","itemData":{"DOI":"10.1182/blood.v80.7.1639.bloodjournal8071639","ISSN":"00064971","PMID":"1391934","abstract":"Improved understanding of the inflammatory response and the identification and characterization of the specific cytokines involved, as well as improved understanding of erythropoiesis, and the availability of recombinant human growth factors such as EPO, have greatly enhanced our appreciation of the pathogenesis of ACD by allowing development of a number of informative models for studying this syndrome. It appears that a variety of cytokines are involved in all aspects of the pathogenesis of ACD, from the inhibition of erythroid progenitors and EPO production to impairment of iron release. A schematic of the contributions of some of these cytokines to the development of ACD is shown in Fig 6. The exact biochemical mechanisms by which these effects occur is still to be determined. The progress outlined in this report has allowed us to develop a more precise understanding of the pathogenesis of this common and important clinical syndrome. In 1983, Hansen subtitled a review of ACD 'A Bag of Unsolved Questions.' Although this description is still accurate, our understanding of ACD has now developed to the point where we can offer a more defined subtitle: 'A Bag of Cytokines.'","author":[{"dropping-particle":"","family":"Means","given":"R. T.","non-dropping-particle":"","parse-names":false,"suffix":""},{"dropping-particle":"","family":"Krantz","given":"S. B.","non-dropping-particle":"","parse-names":false,"suffix":""}],"container-title":"Blood","id":"ITEM-1","issue":"7","issued":{"date-parts":[["1992"]]},"page":"1639-1647","title":"Progress in understanding the pathogenesis of the anemia of chronic disease","type":"article-journal","volume":"80"},"uris":["http://www.mendeley.com/documents/?uuid=e6440209-1fef-46b1-82a2-9ccf0434d522"]},{"id":"ITEM-2","itemData":{"DOI":"10.3324/haematol.2012.075515","ISSN":"0390-6078","author":[{"dropping-particle":"","family":"Falco","given":"L.","non-dropping-particle":"De","parse-names":false,"suffix":""},{"dropping-particle":"","family":"Sanchez","given":"M.","non-dropping-particle":"","parse-names":false,"suffix":""},{"dropping-particle":"","family":"Silvestri","given":"L.","non-dropping-particle":"","parse-names":false,"suffix":""},{"dropping-particle":"","family":"Kannengiesser","given":"C.","non-dropping-particle":"","parse-names":false,"suffix":""},{"dropping-particle":"","family":"Muckenthaler","given":"M. U.","non-dropping-particle":"","parse-names":false,"suffix":""},{"dropping-particle":"","family":"Iolascon","given":"A.","non-dropping-particle":"","parse-names":false,"suffix":""},{"dropping-particle":"","family":"Gouya","given":"L.","non-dropping-particle":"","parse-names":false,"suffix":""},{"dropping-particle":"","family":"Camaschella","given":"C.","non-dropping-particle":"","parse-names":false,"suffix":""},{"dropping-particle":"","family":"Beaumont","given":"C.","non-dropping-particle":"","parse-names":false,"suffix":""}],"container-title":"Haematologica","id":"ITEM-2","issue":"6","issued":{"date-parts":[["2013","6"]]},"page":"845-853","title":"Iron refractory iron deficiency anemia","type":"article-journal","volume":"98"},"uris":["http://www.mendeley.com/documents/?uuid=d0e8e62e-3f97-46e5-8392-7f59de396315"]},{"id":"ITEM-3","itemData":{"DOI":"10.1111/j.1600-0609.2009.01340.x","ISSN":"09024441","author":[{"dropping-particle":"","family":"Tchou","given":"Isabelle","non-dropping-particle":"","parse-names":false,"suffix":""},{"dropping-particle":"","family":"Diepold","given":"Myriam","non-dropping-particle":"","parse-names":false,"suffix":""},{"dropping-particle":"","family":"Pilotto","given":"Pierre-Antonio","non-dropping-particle":"","parse-names":false,"suffix":""},{"dropping-particle":"","family":"Swinkels","given":"Dorine","non-dropping-particle":"","parse-names":false,"suffix":""},{"dropping-particle":"","family":"Neerman-Arbez","given":"Marguerite","non-dropping-particle":"","parse-names":false,"suffix":""},{"dropping-particle":"","family":"Beris","given":"Photis","non-dropping-particle":"","parse-names":false,"suffix":""}],"container-title":"European Journal of Haematology","id":"ITEM-3","issue":"6","issued":{"date-parts":[["2009","12"]]},"page":"595-602","title":"Haematologic data, iron parameters and molecular findings in two new cases of iron-refractory iron deficiency anaemia","type":"article-journal","volume":"83"},"uris":["http://www.mendeley.com/documents/?uuid=35d24e74-0455-432b-b4a3-5c71366d78d6"]}],"mendeley":{"formattedCitation":"[28–30]","plainTextFormattedCitation":"[28–30]","previouslyFormattedCitation":"[26–28]"},"properties":{"noteIndex":0},"schema":"https://github.com/citation-style-language/schema/raw/master/csl-citation.json"}</w:instrText>
      </w:r>
      <w:r w:rsidR="00B148B1" w:rsidRPr="00087CE5">
        <w:rPr>
          <w:bCs/>
          <w:sz w:val="20"/>
          <w:szCs w:val="20"/>
        </w:rPr>
        <w:fldChar w:fldCharType="separate"/>
      </w:r>
      <w:r w:rsidR="009A68B4" w:rsidRPr="00087CE5">
        <w:rPr>
          <w:bCs/>
          <w:noProof/>
          <w:sz w:val="20"/>
          <w:szCs w:val="20"/>
        </w:rPr>
        <w:t>[28–30]</w:t>
      </w:r>
      <w:r w:rsidR="00B148B1" w:rsidRPr="00087CE5">
        <w:rPr>
          <w:bCs/>
          <w:sz w:val="20"/>
          <w:szCs w:val="20"/>
        </w:rPr>
        <w:fldChar w:fldCharType="end"/>
      </w:r>
      <w:r w:rsidR="005721B1" w:rsidRPr="00087CE5">
        <w:rPr>
          <w:bCs/>
          <w:sz w:val="20"/>
          <w:szCs w:val="20"/>
        </w:rPr>
        <w:t>.</w:t>
      </w:r>
    </w:p>
    <w:p w:rsidR="005721B1" w:rsidRPr="00087CE5" w:rsidRDefault="005721B1" w:rsidP="00F13E27">
      <w:pPr>
        <w:widowControl w:val="0"/>
        <w:shd w:val="clear" w:color="auto" w:fill="FFFFFF"/>
        <w:autoSpaceDE w:val="0"/>
        <w:autoSpaceDN w:val="0"/>
        <w:adjustRightInd w:val="0"/>
        <w:rPr>
          <w:bCs/>
          <w:sz w:val="20"/>
          <w:szCs w:val="20"/>
        </w:rPr>
      </w:pPr>
      <w:r w:rsidRPr="00087CE5">
        <w:rPr>
          <w:bCs/>
          <w:sz w:val="20"/>
          <w:szCs w:val="20"/>
        </w:rPr>
        <w:t xml:space="preserve">IRIDA – это наследуемое по аутосомно-рецессивному типу заболевание, описаны семейные случаи. Известно, что лечение этой разновидности ЖДА пероральными препаратами железа неэффективно, частичный эффект можно получить при использовании парентеральных препаратов железа. Причиной IRIDA является </w:t>
      </w:r>
      <w:r w:rsidR="004A1A7F" w:rsidRPr="00087CE5">
        <w:rPr>
          <w:bCs/>
          <w:sz w:val="20"/>
          <w:szCs w:val="20"/>
        </w:rPr>
        <w:lastRenderedPageBreak/>
        <w:t xml:space="preserve">врожденный генетический дефект - </w:t>
      </w:r>
      <w:r w:rsidRPr="00087CE5">
        <w:rPr>
          <w:bCs/>
          <w:sz w:val="20"/>
          <w:szCs w:val="20"/>
        </w:rPr>
        <w:t>мутация ген</w:t>
      </w:r>
      <w:r w:rsidR="004A1A7F" w:rsidRPr="00087CE5">
        <w:rPr>
          <w:bCs/>
          <w:sz w:val="20"/>
          <w:szCs w:val="20"/>
        </w:rPr>
        <w:t>а</w:t>
      </w:r>
      <w:r w:rsidR="00AF3617" w:rsidRPr="00087CE5">
        <w:rPr>
          <w:bCs/>
          <w:sz w:val="20"/>
          <w:szCs w:val="20"/>
        </w:rPr>
        <w:t xml:space="preserve">, кодирующего трансмембранную </w:t>
      </w:r>
      <w:proofErr w:type="spellStart"/>
      <w:r w:rsidR="00AF3617" w:rsidRPr="00087CE5">
        <w:rPr>
          <w:bCs/>
          <w:sz w:val="20"/>
          <w:szCs w:val="20"/>
        </w:rPr>
        <w:t>сериновую</w:t>
      </w:r>
      <w:proofErr w:type="spellEnd"/>
      <w:r w:rsidR="00AF3617" w:rsidRPr="00087CE5">
        <w:rPr>
          <w:bCs/>
          <w:sz w:val="20"/>
          <w:szCs w:val="20"/>
        </w:rPr>
        <w:t xml:space="preserve"> протеазу 6 (</w:t>
      </w:r>
      <w:r w:rsidR="004A1A7F" w:rsidRPr="00087CE5">
        <w:rPr>
          <w:bCs/>
          <w:i/>
          <w:sz w:val="20"/>
          <w:szCs w:val="20"/>
        </w:rPr>
        <w:t>ТМРRSS6</w:t>
      </w:r>
      <w:r w:rsidR="00AF3617" w:rsidRPr="00087CE5">
        <w:rPr>
          <w:bCs/>
          <w:i/>
          <w:sz w:val="20"/>
          <w:szCs w:val="20"/>
        </w:rPr>
        <w:t>)</w:t>
      </w:r>
      <w:proofErr w:type="gramStart"/>
      <w:r w:rsidR="00A86C34" w:rsidRPr="00087CE5">
        <w:rPr>
          <w:bCs/>
          <w:sz w:val="20"/>
          <w:szCs w:val="20"/>
        </w:rPr>
        <w:t>.С</w:t>
      </w:r>
      <w:r w:rsidR="004A1A7F" w:rsidRPr="00087CE5">
        <w:rPr>
          <w:bCs/>
          <w:sz w:val="20"/>
          <w:szCs w:val="20"/>
        </w:rPr>
        <w:t xml:space="preserve">ледствием </w:t>
      </w:r>
      <w:r w:rsidR="00A86C34" w:rsidRPr="00087CE5">
        <w:rPr>
          <w:bCs/>
          <w:sz w:val="20"/>
          <w:szCs w:val="20"/>
        </w:rPr>
        <w:t>данного генетического дефекта</w:t>
      </w:r>
      <w:r w:rsidR="004A1A7F" w:rsidRPr="00087CE5">
        <w:rPr>
          <w:bCs/>
          <w:sz w:val="20"/>
          <w:szCs w:val="20"/>
        </w:rPr>
        <w:t xml:space="preserve"> является </w:t>
      </w:r>
      <w:proofErr w:type="spellStart"/>
      <w:r w:rsidR="004A1A7F" w:rsidRPr="00087CE5">
        <w:rPr>
          <w:bCs/>
          <w:sz w:val="20"/>
          <w:szCs w:val="20"/>
        </w:rPr>
        <w:t>гиперпродукция</w:t>
      </w:r>
      <w:proofErr w:type="spellEnd"/>
      <w:r w:rsidRPr="00087CE5">
        <w:rPr>
          <w:bCs/>
          <w:sz w:val="20"/>
          <w:szCs w:val="20"/>
        </w:rPr>
        <w:t xml:space="preserve"> </w:t>
      </w:r>
      <w:proofErr w:type="spellStart"/>
      <w:r w:rsidRPr="00087CE5">
        <w:rPr>
          <w:bCs/>
          <w:sz w:val="20"/>
          <w:szCs w:val="20"/>
        </w:rPr>
        <w:t>геп</w:t>
      </w:r>
      <w:r w:rsidR="004A1A7F" w:rsidRPr="00087CE5">
        <w:rPr>
          <w:bCs/>
          <w:sz w:val="20"/>
          <w:szCs w:val="20"/>
        </w:rPr>
        <w:t>с</w:t>
      </w:r>
      <w:r w:rsidRPr="00087CE5">
        <w:rPr>
          <w:bCs/>
          <w:sz w:val="20"/>
          <w:szCs w:val="20"/>
        </w:rPr>
        <w:t>идина</w:t>
      </w:r>
      <w:proofErr w:type="spellEnd"/>
      <w:r w:rsidRPr="00087CE5">
        <w:rPr>
          <w:bCs/>
          <w:sz w:val="20"/>
          <w:szCs w:val="20"/>
        </w:rPr>
        <w:t xml:space="preserve">, который </w:t>
      </w:r>
      <w:r w:rsidR="004A1A7F" w:rsidRPr="00087CE5">
        <w:rPr>
          <w:bCs/>
          <w:sz w:val="20"/>
          <w:szCs w:val="20"/>
        </w:rPr>
        <w:t>подавляет</w:t>
      </w:r>
      <w:r w:rsidRPr="00087CE5">
        <w:rPr>
          <w:bCs/>
          <w:sz w:val="20"/>
          <w:szCs w:val="20"/>
        </w:rPr>
        <w:t xml:space="preserve"> всасывание железа в кишечнике</w:t>
      </w:r>
      <w:r w:rsidR="004A1A7F" w:rsidRPr="00087CE5">
        <w:rPr>
          <w:bCs/>
          <w:sz w:val="20"/>
          <w:szCs w:val="20"/>
        </w:rPr>
        <w:t>, рециркуляцию</w:t>
      </w:r>
      <w:r w:rsidRPr="00087CE5">
        <w:rPr>
          <w:bCs/>
          <w:sz w:val="20"/>
          <w:szCs w:val="20"/>
        </w:rPr>
        <w:t xml:space="preserve"> и высвобождение железа из </w:t>
      </w:r>
      <w:r w:rsidR="004A1A7F" w:rsidRPr="00087CE5">
        <w:rPr>
          <w:bCs/>
          <w:sz w:val="20"/>
          <w:szCs w:val="20"/>
        </w:rPr>
        <w:t>тканевых запасов</w:t>
      </w:r>
      <w:proofErr w:type="gramEnd"/>
      <w:r w:rsidR="004A1A7F" w:rsidRPr="00087CE5">
        <w:rPr>
          <w:bCs/>
          <w:sz w:val="20"/>
          <w:szCs w:val="20"/>
        </w:rPr>
        <w:t xml:space="preserve"> </w:t>
      </w:r>
      <w:r w:rsidR="00B148B1" w:rsidRPr="00087CE5">
        <w:rPr>
          <w:bCs/>
          <w:sz w:val="20"/>
          <w:szCs w:val="20"/>
        </w:rPr>
        <w:fldChar w:fldCharType="begin" w:fldLock="1"/>
      </w:r>
      <w:r w:rsidR="009A68B4" w:rsidRPr="00087CE5">
        <w:rPr>
          <w:bCs/>
          <w:sz w:val="20"/>
          <w:szCs w:val="20"/>
        </w:rPr>
        <w:instrText>ADDIN CSL_CITATION {"citationItems":[{"id":"ITEM-1","itemData":{"DOI":"10.3324/haematol.2012.075515","ISSN":"0390-6078","author":[{"dropping-particle":"","family":"Falco","given":"L.","non-dropping-particle":"De","parse-names":false,"suffix":""},{"dropping-particle":"","family":"Sanchez","given":"M.","non-dropping-particle":"","parse-names":false,"suffix":""},{"dropping-particle":"","family":"Silvestri","given":"L.","non-dropping-particle":"","parse-names":false,"suffix":""},{"dropping-particle":"","family":"Kannengiesser","given":"C.","non-dropping-particle":"","parse-names":false,"suffix":""},{"dropping-particle":"","family":"Muckenthaler","given":"M. U.","non-dropping-particle":"","parse-names":false,"suffix":""},{"dropping-particle":"","family":"Iolascon","given":"A.","non-dropping-particle":"","parse-names":false,"suffix":""},{"dropping-particle":"","family":"Gouya","given":"L.","non-dropping-particle":"","parse-names":false,"suffix":""},{"dropping-particle":"","family":"Camaschella","given":"C.","non-dropping-particle":"","parse-names":false,"suffix":""},{"dropping-particle":"","family":"Beaumont","given":"C.","non-dropping-particle":"","parse-names":false,"suffix":""}],"container-title":"Haematologica","id":"ITEM-1","issue":"6","issued":{"date-parts":[["2013","6"]]},"page":"845-853","title":"Iron refractory iron deficiency anemia","type":"article-journal","volume":"98"},"uris":["http://www.mendeley.com/documents/?uuid=d0e8e62e-3f97-46e5-8392-7f59de396315"]},{"id":"ITEM-2","itemData":{"DOI":"10.1111/j.1600-0609.2009.01340.x","ISSN":"09024441","author":[{"dropping-particle":"","family":"Tchou","given":"Isabelle","non-dropping-particle":"","parse-names":false,"suffix":""},{"dropping-particle":"","family":"Diepold","given":"Myriam","non-dropping-particle":"","parse-names":false,"suffix":""},{"dropping-particle":"","family":"Pilotto","given":"Pierre-Antonio","non-dropping-particle":"","parse-names":false,"suffix":""},{"dropping-particle":"","family":"Swinkels","given":"Dorine","non-dropping-particle":"","parse-names":false,"suffix":""},{"dropping-particle":"","family":"Neerman-Arbez","given":"Marguerite","non-dropping-particle":"","parse-names":false,"suffix":""},{"dropping-particle":"","family":"Beris","given":"Photis","non-dropping-particle":"","parse-names":false,"suffix":""}],"container-title":"European Journal of Haematology","id":"ITEM-2","issue":"6","issued":{"date-parts":[["2009","12"]]},"page":"595-602","title":"Haematologic data, iron parameters and molecular findings in two new cases of iron-refractory iron deficiency anaemia","type":"article-journal","volume":"83"},"uris":["http://www.mendeley.com/documents/?uuid=35d24e74-0455-432b-b4a3-5c71366d78d6"]}],"mendeley":{"formattedCitation":"[29,30]","plainTextFormattedCitation":"[29,30]","previouslyFormattedCitation":"[27,28]"},"properties":{"noteIndex":0},"schema":"https://github.com/citation-style-language/schema/raw/master/csl-citation.json"}</w:instrText>
      </w:r>
      <w:r w:rsidR="00B148B1" w:rsidRPr="00087CE5">
        <w:rPr>
          <w:bCs/>
          <w:sz w:val="20"/>
          <w:szCs w:val="20"/>
        </w:rPr>
        <w:fldChar w:fldCharType="separate"/>
      </w:r>
      <w:r w:rsidR="009A68B4" w:rsidRPr="00087CE5">
        <w:rPr>
          <w:bCs/>
          <w:noProof/>
          <w:sz w:val="20"/>
          <w:szCs w:val="20"/>
        </w:rPr>
        <w:t>[29,30]</w:t>
      </w:r>
      <w:r w:rsidR="00B148B1" w:rsidRPr="00087CE5">
        <w:rPr>
          <w:bCs/>
          <w:sz w:val="20"/>
          <w:szCs w:val="20"/>
        </w:rPr>
        <w:fldChar w:fldCharType="end"/>
      </w:r>
      <w:r w:rsidRPr="00087CE5">
        <w:rPr>
          <w:bCs/>
          <w:sz w:val="20"/>
          <w:szCs w:val="20"/>
        </w:rPr>
        <w:t xml:space="preserve">. </w:t>
      </w:r>
    </w:p>
    <w:p w:rsidR="005721B1" w:rsidRPr="00087CE5" w:rsidRDefault="005721B1" w:rsidP="00F13E27">
      <w:pPr>
        <w:widowControl w:val="0"/>
        <w:shd w:val="clear" w:color="auto" w:fill="FFFFFF"/>
        <w:autoSpaceDE w:val="0"/>
        <w:autoSpaceDN w:val="0"/>
        <w:adjustRightInd w:val="0"/>
        <w:rPr>
          <w:sz w:val="20"/>
          <w:szCs w:val="20"/>
        </w:rPr>
      </w:pPr>
      <w:r w:rsidRPr="00087CE5">
        <w:rPr>
          <w:bCs/>
          <w:sz w:val="20"/>
          <w:szCs w:val="20"/>
        </w:rPr>
        <w:t xml:space="preserve">ЖДА при своевременной диагностике, выявлении причин возникновения, правильном лечении подлежит излечению в 100% случаев. </w:t>
      </w:r>
      <w:proofErr w:type="gramStart"/>
      <w:r w:rsidRPr="00087CE5">
        <w:rPr>
          <w:bCs/>
          <w:sz w:val="20"/>
          <w:szCs w:val="20"/>
        </w:rPr>
        <w:t>Так называемые</w:t>
      </w:r>
      <w:r w:rsidR="0062632C" w:rsidRPr="00087CE5">
        <w:rPr>
          <w:bCs/>
          <w:sz w:val="20"/>
          <w:szCs w:val="20"/>
        </w:rPr>
        <w:t>,</w:t>
      </w:r>
      <w:r w:rsidRPr="00087CE5">
        <w:rPr>
          <w:bCs/>
          <w:sz w:val="20"/>
          <w:szCs w:val="20"/>
        </w:rPr>
        <w:t xml:space="preserve"> «рецидивы» ЖДА чаще всего свидетельствуют о </w:t>
      </w:r>
      <w:proofErr w:type="spellStart"/>
      <w:r w:rsidRPr="00087CE5">
        <w:rPr>
          <w:bCs/>
          <w:sz w:val="20"/>
          <w:szCs w:val="20"/>
        </w:rPr>
        <w:t>невыявленной</w:t>
      </w:r>
      <w:proofErr w:type="spellEnd"/>
      <w:r w:rsidRPr="00087CE5">
        <w:rPr>
          <w:bCs/>
          <w:sz w:val="20"/>
          <w:szCs w:val="20"/>
        </w:rPr>
        <w:t xml:space="preserve"> (</w:t>
      </w:r>
      <w:proofErr w:type="spellStart"/>
      <w:r w:rsidRPr="00087CE5">
        <w:rPr>
          <w:bCs/>
          <w:sz w:val="20"/>
          <w:szCs w:val="20"/>
        </w:rPr>
        <w:t>неустраненной</w:t>
      </w:r>
      <w:proofErr w:type="spellEnd"/>
      <w:r w:rsidRPr="00087CE5">
        <w:rPr>
          <w:bCs/>
          <w:sz w:val="20"/>
          <w:szCs w:val="20"/>
        </w:rPr>
        <w:t>) причине разви</w:t>
      </w:r>
      <w:r w:rsidR="00B2288A" w:rsidRPr="00087CE5">
        <w:rPr>
          <w:bCs/>
          <w:sz w:val="20"/>
          <w:szCs w:val="20"/>
        </w:rPr>
        <w:t>тия заболевания или неправильны</w:t>
      </w:r>
      <w:r w:rsidR="00A86C34" w:rsidRPr="00087CE5">
        <w:rPr>
          <w:bCs/>
          <w:sz w:val="20"/>
          <w:szCs w:val="20"/>
        </w:rPr>
        <w:t>х</w:t>
      </w:r>
      <w:r w:rsidRPr="00087CE5">
        <w:rPr>
          <w:bCs/>
          <w:sz w:val="20"/>
          <w:szCs w:val="20"/>
        </w:rPr>
        <w:t xml:space="preserve"> диагностике и лечении.</w:t>
      </w:r>
      <w:proofErr w:type="gramEnd"/>
    </w:p>
    <w:p w:rsidR="004C7B03" w:rsidRPr="00087CE5" w:rsidRDefault="004C7B03" w:rsidP="00F13E27">
      <w:pPr>
        <w:rPr>
          <w:sz w:val="20"/>
          <w:szCs w:val="20"/>
        </w:rPr>
      </w:pPr>
      <w:r w:rsidRPr="00087CE5">
        <w:rPr>
          <w:sz w:val="20"/>
          <w:szCs w:val="20"/>
        </w:rPr>
        <w:t>Для того чтобы терапия парентеральными препаратами железа была эффективной и безопасной для пациента необходимо строгое выполнение следующих принципов лечения:</w:t>
      </w:r>
    </w:p>
    <w:p w:rsidR="004C7B03" w:rsidRPr="00087CE5" w:rsidRDefault="004C7B03" w:rsidP="00F13E27">
      <w:pPr>
        <w:numPr>
          <w:ilvl w:val="1"/>
          <w:numId w:val="13"/>
        </w:numPr>
        <w:ind w:left="0" w:firstLine="709"/>
        <w:rPr>
          <w:sz w:val="20"/>
          <w:szCs w:val="20"/>
        </w:rPr>
      </w:pPr>
      <w:r w:rsidRPr="00087CE5">
        <w:rPr>
          <w:sz w:val="20"/>
          <w:szCs w:val="20"/>
        </w:rPr>
        <w:t>применение современных парентеральных препаратов железа с меньшей токсичностью</w:t>
      </w:r>
      <w:r w:rsidR="00A86C34" w:rsidRPr="00087CE5">
        <w:rPr>
          <w:sz w:val="20"/>
          <w:szCs w:val="20"/>
        </w:rPr>
        <w:t xml:space="preserve"> и</w:t>
      </w:r>
      <w:r w:rsidRPr="00087CE5">
        <w:rPr>
          <w:sz w:val="20"/>
          <w:szCs w:val="20"/>
        </w:rPr>
        <w:t xml:space="preserve"> без </w:t>
      </w:r>
      <w:proofErr w:type="spellStart"/>
      <w:r w:rsidRPr="00087CE5">
        <w:rPr>
          <w:sz w:val="20"/>
          <w:szCs w:val="20"/>
        </w:rPr>
        <w:t>анафилактоидных</w:t>
      </w:r>
      <w:proofErr w:type="spellEnd"/>
      <w:r w:rsidRPr="00087CE5">
        <w:rPr>
          <w:sz w:val="20"/>
          <w:szCs w:val="20"/>
        </w:rPr>
        <w:t xml:space="preserve"> реакций, опасных для жизни </w:t>
      </w:r>
      <w:r w:rsidR="00A86946" w:rsidRPr="00087CE5">
        <w:rPr>
          <w:sz w:val="20"/>
          <w:szCs w:val="20"/>
        </w:rPr>
        <w:t>пациента</w:t>
      </w:r>
      <w:r w:rsidRPr="00087CE5">
        <w:rPr>
          <w:sz w:val="20"/>
          <w:szCs w:val="20"/>
        </w:rPr>
        <w:t>;</w:t>
      </w:r>
    </w:p>
    <w:p w:rsidR="004C7B03" w:rsidRPr="00087CE5" w:rsidRDefault="004C7B03" w:rsidP="00F13E27">
      <w:pPr>
        <w:numPr>
          <w:ilvl w:val="1"/>
          <w:numId w:val="13"/>
        </w:numPr>
        <w:ind w:left="0" w:firstLine="709"/>
        <w:rPr>
          <w:sz w:val="20"/>
          <w:szCs w:val="20"/>
        </w:rPr>
      </w:pPr>
      <w:r w:rsidRPr="00087CE5">
        <w:rPr>
          <w:sz w:val="20"/>
          <w:szCs w:val="20"/>
        </w:rPr>
        <w:t xml:space="preserve">прекращение терапии после восполнения дефицита железа во избежание </w:t>
      </w:r>
      <w:r w:rsidR="00A86C34" w:rsidRPr="00087CE5">
        <w:rPr>
          <w:sz w:val="20"/>
          <w:szCs w:val="20"/>
        </w:rPr>
        <w:t xml:space="preserve">развития перегрузки </w:t>
      </w:r>
      <w:r w:rsidRPr="00087CE5">
        <w:rPr>
          <w:sz w:val="20"/>
          <w:szCs w:val="20"/>
        </w:rPr>
        <w:t>железом. По этим же соображениям желательно проводить терапию парентеральными препаратами железа под контролем НТЖ;</w:t>
      </w:r>
    </w:p>
    <w:p w:rsidR="004C7B03" w:rsidRPr="00087CE5" w:rsidRDefault="004C7B03" w:rsidP="00F13E27">
      <w:pPr>
        <w:numPr>
          <w:ilvl w:val="1"/>
          <w:numId w:val="13"/>
        </w:numPr>
        <w:ind w:left="0" w:firstLine="709"/>
        <w:rPr>
          <w:sz w:val="20"/>
          <w:szCs w:val="20"/>
        </w:rPr>
      </w:pPr>
      <w:r w:rsidRPr="00087CE5">
        <w:rPr>
          <w:sz w:val="20"/>
          <w:szCs w:val="20"/>
        </w:rPr>
        <w:t xml:space="preserve">соблюдение техники проведения внутривенной </w:t>
      </w:r>
      <w:proofErr w:type="spellStart"/>
      <w:r w:rsidRPr="00087CE5">
        <w:rPr>
          <w:sz w:val="20"/>
          <w:szCs w:val="20"/>
        </w:rPr>
        <w:t>инфузии</w:t>
      </w:r>
      <w:proofErr w:type="spellEnd"/>
      <w:r w:rsidRPr="00087CE5">
        <w:rPr>
          <w:sz w:val="20"/>
          <w:szCs w:val="20"/>
        </w:rPr>
        <w:t xml:space="preserve"> препаратов железа;</w:t>
      </w:r>
    </w:p>
    <w:p w:rsidR="004C7B03" w:rsidRPr="00087CE5" w:rsidRDefault="004C7B03" w:rsidP="00F13E27">
      <w:pPr>
        <w:numPr>
          <w:ilvl w:val="1"/>
          <w:numId w:val="13"/>
        </w:numPr>
        <w:ind w:left="0" w:firstLine="709"/>
        <w:rPr>
          <w:sz w:val="20"/>
          <w:szCs w:val="20"/>
        </w:rPr>
      </w:pPr>
      <w:r w:rsidRPr="00087CE5">
        <w:rPr>
          <w:sz w:val="20"/>
          <w:szCs w:val="20"/>
        </w:rPr>
        <w:t>обязательное выполнение требования инструкции по применению парентерального препарата железа, если предусмотрено введение пробной дозы перед началом лечения;</w:t>
      </w:r>
    </w:p>
    <w:p w:rsidR="009331F2" w:rsidRPr="00087CE5" w:rsidRDefault="004C7B03" w:rsidP="003078EF">
      <w:pPr>
        <w:numPr>
          <w:ilvl w:val="1"/>
          <w:numId w:val="13"/>
        </w:numPr>
        <w:ind w:left="0" w:firstLine="709"/>
        <w:rPr>
          <w:sz w:val="20"/>
          <w:szCs w:val="20"/>
        </w:rPr>
      </w:pPr>
      <w:r w:rsidRPr="00087CE5">
        <w:rPr>
          <w:sz w:val="20"/>
          <w:szCs w:val="20"/>
        </w:rPr>
        <w:t xml:space="preserve">лечение рекомендуется проводить в диапазоне безопасных доз, так как нежелательные явления парентеральных препаратов железа являются </w:t>
      </w:r>
      <w:proofErr w:type="spellStart"/>
      <w:r w:rsidRPr="00087CE5">
        <w:rPr>
          <w:sz w:val="20"/>
          <w:szCs w:val="20"/>
        </w:rPr>
        <w:t>дозозависимыми</w:t>
      </w:r>
      <w:proofErr w:type="spellEnd"/>
      <w:r w:rsidRPr="00087CE5">
        <w:rPr>
          <w:sz w:val="20"/>
          <w:szCs w:val="20"/>
        </w:rPr>
        <w:t>.</w:t>
      </w:r>
    </w:p>
    <w:p w:rsidR="004C7B03" w:rsidRPr="00087CE5" w:rsidRDefault="009331F2" w:rsidP="003A7EE0">
      <w:pPr>
        <w:ind w:firstLine="708"/>
        <w:rPr>
          <w:sz w:val="20"/>
          <w:szCs w:val="20"/>
        </w:rPr>
        <w:sectPr w:rsidR="004C7B03" w:rsidRPr="00087CE5" w:rsidSect="00F313AF">
          <w:pgSz w:w="11906" w:h="16838"/>
          <w:pgMar w:top="1021" w:right="1021" w:bottom="1134" w:left="1134" w:header="709" w:footer="0" w:gutter="0"/>
          <w:cols w:space="708"/>
          <w:docGrid w:linePitch="360"/>
        </w:sectPr>
      </w:pPr>
      <w:r w:rsidRPr="00087CE5">
        <w:rPr>
          <w:sz w:val="20"/>
          <w:szCs w:val="20"/>
        </w:rPr>
        <w:t xml:space="preserve">Проведение профилактических прививок детям с ЖДА не противопоказано, не требует нормализации концентрации </w:t>
      </w:r>
      <w:proofErr w:type="spellStart"/>
      <w:r w:rsidRPr="00087CE5">
        <w:rPr>
          <w:sz w:val="20"/>
          <w:szCs w:val="20"/>
          <w:lang w:val="en-US"/>
        </w:rPr>
        <w:t>Hb</w:t>
      </w:r>
      <w:proofErr w:type="spellEnd"/>
      <w:r w:rsidR="003078EF" w:rsidRPr="00087CE5">
        <w:rPr>
          <w:sz w:val="20"/>
          <w:szCs w:val="20"/>
        </w:rPr>
        <w:t xml:space="preserve"> и должно проводиться у пациентов</w:t>
      </w:r>
      <w:r w:rsidRPr="00087CE5">
        <w:rPr>
          <w:sz w:val="20"/>
          <w:szCs w:val="20"/>
        </w:rPr>
        <w:t xml:space="preserve"> с нетяжелой анемией в обычные сроки, поскольку количество иммунокомпетентных клеток </w:t>
      </w:r>
      <w:r w:rsidR="003078EF" w:rsidRPr="00087CE5">
        <w:rPr>
          <w:sz w:val="20"/>
          <w:szCs w:val="20"/>
        </w:rPr>
        <w:t xml:space="preserve">у </w:t>
      </w:r>
      <w:proofErr w:type="spellStart"/>
      <w:r w:rsidR="003078EF" w:rsidRPr="00087CE5">
        <w:rPr>
          <w:sz w:val="20"/>
          <w:szCs w:val="20"/>
        </w:rPr>
        <w:t>пациентов</w:t>
      </w:r>
      <w:r w:rsidRPr="00087CE5">
        <w:rPr>
          <w:sz w:val="20"/>
          <w:szCs w:val="20"/>
        </w:rPr>
        <w:t>достаточное</w:t>
      </w:r>
      <w:proofErr w:type="spellEnd"/>
      <w:r w:rsidRPr="00087CE5">
        <w:rPr>
          <w:sz w:val="20"/>
          <w:szCs w:val="20"/>
        </w:rPr>
        <w:t>. В нашей стране издан официальный документ «Вакцинопрофилактика. Медицинские противопоказания к проведению профилактических прививок препаратами национального календаря при</w:t>
      </w:r>
      <w:r w:rsidR="00036744" w:rsidRPr="00087CE5">
        <w:rPr>
          <w:sz w:val="20"/>
          <w:szCs w:val="20"/>
        </w:rPr>
        <w:t xml:space="preserve">вивок. Методические </w:t>
      </w:r>
      <w:proofErr w:type="spellStart"/>
      <w:r w:rsidR="00036744" w:rsidRPr="00087CE5">
        <w:rPr>
          <w:sz w:val="20"/>
          <w:szCs w:val="20"/>
        </w:rPr>
        <w:t>указания»</w:t>
      </w:r>
      <w:proofErr w:type="gramStart"/>
      <w:r w:rsidR="003A7EE0" w:rsidRPr="00087CE5">
        <w:rPr>
          <w:sz w:val="20"/>
          <w:szCs w:val="20"/>
        </w:rPr>
        <w:t>.</w:t>
      </w:r>
      <w:r w:rsidRPr="00087CE5">
        <w:rPr>
          <w:sz w:val="20"/>
          <w:szCs w:val="20"/>
        </w:rPr>
        <w:t>С</w:t>
      </w:r>
      <w:proofErr w:type="gramEnd"/>
      <w:r w:rsidRPr="00087CE5">
        <w:rPr>
          <w:sz w:val="20"/>
          <w:szCs w:val="20"/>
        </w:rPr>
        <w:t>огласно</w:t>
      </w:r>
      <w:proofErr w:type="spellEnd"/>
      <w:r w:rsidRPr="00087CE5">
        <w:rPr>
          <w:sz w:val="20"/>
          <w:szCs w:val="20"/>
        </w:rPr>
        <w:t xml:space="preserve"> этому документу анемии, в том числе и ЖДА, не должны быть противопоказанием к проведению вакцинации. </w:t>
      </w:r>
    </w:p>
    <w:p w:rsidR="000414F6" w:rsidRPr="00087CE5" w:rsidRDefault="00CB71DA" w:rsidP="00B104EF">
      <w:pPr>
        <w:pStyle w:val="CustomContentNormal"/>
        <w:rPr>
          <w:rFonts w:eastAsiaTheme="minorHAnsi"/>
          <w:b w:val="0"/>
          <w:bCs/>
          <w:sz w:val="20"/>
          <w:szCs w:val="20"/>
        </w:rPr>
      </w:pPr>
      <w:bookmarkStart w:id="58" w:name="_Toc29905909"/>
      <w:r w:rsidRPr="00087CE5">
        <w:rPr>
          <w:rFonts w:eastAsiaTheme="minorHAnsi"/>
          <w:b w:val="0"/>
          <w:bCs/>
          <w:sz w:val="20"/>
          <w:szCs w:val="20"/>
        </w:rPr>
        <w:lastRenderedPageBreak/>
        <w:t>Критерии оценки качества медицинской помощи</w:t>
      </w:r>
      <w:bookmarkEnd w:id="57"/>
      <w:bookmarkEnd w:id="58"/>
    </w:p>
    <w:p w:rsidR="0025228A" w:rsidRPr="00087CE5" w:rsidRDefault="0025228A" w:rsidP="00094ED6">
      <w:pPr>
        <w:pStyle w:val="afffa"/>
        <w:rPr>
          <w:rFonts w:eastAsiaTheme="minorHAnsi" w:cstheme="minorBidi"/>
          <w:bCs/>
          <w:i w:val="0"/>
          <w:color w:val="auto"/>
          <w:sz w:val="20"/>
          <w:szCs w:val="20"/>
        </w:rPr>
      </w:pPr>
    </w:p>
    <w:tbl>
      <w:tblPr>
        <w:tblW w:w="5004"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7"/>
        <w:gridCol w:w="5239"/>
        <w:gridCol w:w="24"/>
        <w:gridCol w:w="1786"/>
        <w:gridCol w:w="11"/>
        <w:gridCol w:w="1891"/>
      </w:tblGrid>
      <w:tr w:rsidR="00275A41" w:rsidRPr="00087CE5" w:rsidTr="003B00E8">
        <w:trPr>
          <w:divId w:val="129131041"/>
          <w:tblHeader/>
        </w:trPr>
        <w:tc>
          <w:tcPr>
            <w:tcW w:w="228" w:type="pct"/>
            <w:tcBorders>
              <w:top w:val="single" w:sz="6" w:space="0" w:color="000000"/>
              <w:left w:val="single" w:sz="6" w:space="0" w:color="000000"/>
              <w:bottom w:val="single" w:sz="6" w:space="0" w:color="000000"/>
              <w:right w:val="single" w:sz="6" w:space="0" w:color="000000"/>
            </w:tcBorders>
            <w:vAlign w:val="center"/>
            <w:hideMark/>
          </w:tcPr>
          <w:p w:rsidR="00275A41" w:rsidRPr="00087CE5" w:rsidRDefault="00B104EF" w:rsidP="000E1038">
            <w:pPr>
              <w:pStyle w:val="afb"/>
              <w:spacing w:beforeAutospacing="0" w:afterAutospacing="0" w:line="240" w:lineRule="auto"/>
              <w:ind w:firstLine="0"/>
              <w:jc w:val="center"/>
              <w:rPr>
                <w:rFonts w:eastAsiaTheme="minorHAnsi" w:cstheme="minorBidi"/>
                <w:bCs/>
                <w:sz w:val="20"/>
                <w:szCs w:val="20"/>
                <w:lang w:eastAsia="en-US"/>
              </w:rPr>
            </w:pPr>
            <w:r w:rsidRPr="00087CE5">
              <w:rPr>
                <w:rFonts w:eastAsiaTheme="minorHAnsi" w:cstheme="minorBidi"/>
                <w:sz w:val="20"/>
                <w:szCs w:val="20"/>
                <w:lang w:eastAsia="en-US"/>
              </w:rPr>
              <w:t>№</w:t>
            </w:r>
          </w:p>
          <w:p w:rsidR="00275A41" w:rsidRPr="00087CE5" w:rsidRDefault="00275A41" w:rsidP="000E1038">
            <w:pPr>
              <w:pStyle w:val="afb"/>
              <w:spacing w:beforeAutospacing="0" w:afterAutospacing="0" w:line="240" w:lineRule="auto"/>
              <w:ind w:firstLine="0"/>
              <w:jc w:val="center"/>
              <w:rPr>
                <w:rFonts w:eastAsiaTheme="minorHAnsi" w:cstheme="minorBidi"/>
                <w:bCs/>
                <w:sz w:val="20"/>
                <w:szCs w:val="20"/>
                <w:lang w:eastAsia="en-US"/>
              </w:rPr>
            </w:pPr>
          </w:p>
        </w:tc>
        <w:tc>
          <w:tcPr>
            <w:tcW w:w="2793" w:type="pct"/>
            <w:tcBorders>
              <w:top w:val="single" w:sz="6" w:space="0" w:color="000000"/>
              <w:left w:val="single" w:sz="6" w:space="0" w:color="000000"/>
              <w:bottom w:val="single" w:sz="6" w:space="0" w:color="000000"/>
              <w:right w:val="single" w:sz="6" w:space="0" w:color="000000"/>
            </w:tcBorders>
            <w:vAlign w:val="center"/>
            <w:hideMark/>
          </w:tcPr>
          <w:p w:rsidR="00275A41" w:rsidRPr="00087CE5" w:rsidRDefault="00CB71DA" w:rsidP="000E1038">
            <w:pPr>
              <w:pStyle w:val="afb"/>
              <w:spacing w:beforeAutospacing="0" w:afterAutospacing="0" w:line="240" w:lineRule="auto"/>
              <w:ind w:firstLine="0"/>
              <w:jc w:val="center"/>
              <w:rPr>
                <w:rFonts w:eastAsiaTheme="minorHAnsi" w:cstheme="minorBidi"/>
                <w:bCs/>
                <w:sz w:val="20"/>
                <w:szCs w:val="20"/>
                <w:lang w:eastAsia="en-US"/>
              </w:rPr>
            </w:pPr>
            <w:r w:rsidRPr="00087CE5">
              <w:rPr>
                <w:rFonts w:eastAsiaTheme="minorHAnsi" w:cstheme="minorBidi"/>
                <w:sz w:val="20"/>
                <w:szCs w:val="20"/>
                <w:lang w:eastAsia="en-US"/>
              </w:rPr>
              <w:t>Критерии качества</w:t>
            </w:r>
          </w:p>
        </w:tc>
        <w:tc>
          <w:tcPr>
            <w:tcW w:w="965" w:type="pct"/>
            <w:gridSpan w:val="2"/>
            <w:tcBorders>
              <w:top w:val="single" w:sz="6" w:space="0" w:color="000000"/>
              <w:left w:val="single" w:sz="6" w:space="0" w:color="000000"/>
              <w:bottom w:val="single" w:sz="6" w:space="0" w:color="000000"/>
              <w:right w:val="single" w:sz="6" w:space="0" w:color="000000"/>
            </w:tcBorders>
            <w:vAlign w:val="center"/>
            <w:hideMark/>
          </w:tcPr>
          <w:p w:rsidR="00275A41" w:rsidRPr="00087CE5" w:rsidRDefault="004F413D" w:rsidP="000E1038">
            <w:pPr>
              <w:pStyle w:val="afb"/>
              <w:spacing w:beforeAutospacing="0" w:afterAutospacing="0" w:line="240" w:lineRule="auto"/>
              <w:ind w:firstLine="0"/>
              <w:jc w:val="center"/>
              <w:rPr>
                <w:rFonts w:eastAsiaTheme="minorHAnsi" w:cstheme="minorBidi"/>
                <w:bCs/>
                <w:sz w:val="20"/>
                <w:szCs w:val="20"/>
                <w:lang w:eastAsia="en-US"/>
              </w:rPr>
            </w:pPr>
            <w:r w:rsidRPr="00087CE5">
              <w:rPr>
                <w:rFonts w:eastAsiaTheme="minorHAnsi" w:cstheme="minorBidi"/>
                <w:sz w:val="20"/>
                <w:szCs w:val="20"/>
                <w:lang w:eastAsia="en-US"/>
              </w:rPr>
              <w:t xml:space="preserve">Уровень убедительности рекомендаций </w:t>
            </w:r>
          </w:p>
        </w:tc>
        <w:tc>
          <w:tcPr>
            <w:tcW w:w="1014" w:type="pct"/>
            <w:gridSpan w:val="2"/>
            <w:tcBorders>
              <w:top w:val="single" w:sz="6" w:space="0" w:color="000000"/>
              <w:left w:val="single" w:sz="6" w:space="0" w:color="000000"/>
              <w:bottom w:val="single" w:sz="6" w:space="0" w:color="000000"/>
              <w:right w:val="single" w:sz="6" w:space="0" w:color="000000"/>
            </w:tcBorders>
            <w:vAlign w:val="center"/>
            <w:hideMark/>
          </w:tcPr>
          <w:p w:rsidR="00275A41" w:rsidRPr="00087CE5" w:rsidRDefault="004F413D" w:rsidP="000E1038">
            <w:pPr>
              <w:pStyle w:val="afb"/>
              <w:spacing w:beforeAutospacing="0" w:afterAutospacing="0" w:line="240" w:lineRule="auto"/>
              <w:ind w:firstLine="0"/>
              <w:jc w:val="center"/>
              <w:rPr>
                <w:rFonts w:eastAsiaTheme="minorHAnsi" w:cstheme="minorBidi"/>
                <w:bCs/>
                <w:sz w:val="20"/>
                <w:szCs w:val="20"/>
                <w:lang w:eastAsia="en-US"/>
              </w:rPr>
            </w:pPr>
            <w:r w:rsidRPr="00087CE5">
              <w:rPr>
                <w:rFonts w:eastAsiaTheme="minorHAnsi" w:cstheme="minorBidi"/>
                <w:sz w:val="20"/>
                <w:szCs w:val="20"/>
                <w:lang w:eastAsia="en-US"/>
              </w:rPr>
              <w:t>Уровень достоверности доказательств</w:t>
            </w:r>
          </w:p>
        </w:tc>
      </w:tr>
      <w:tr w:rsidR="00275A41" w:rsidRPr="00087CE5" w:rsidTr="003B00E8">
        <w:trPr>
          <w:divId w:val="129131041"/>
        </w:trPr>
        <w:tc>
          <w:tcPr>
            <w:tcW w:w="228" w:type="pct"/>
            <w:tcBorders>
              <w:top w:val="single" w:sz="6" w:space="0" w:color="000000"/>
              <w:left w:val="single" w:sz="6" w:space="0" w:color="000000"/>
              <w:bottom w:val="single" w:sz="6" w:space="0" w:color="000000"/>
              <w:right w:val="single" w:sz="6" w:space="0" w:color="000000"/>
            </w:tcBorders>
            <w:hideMark/>
          </w:tcPr>
          <w:p w:rsidR="00275A41" w:rsidRPr="00087CE5" w:rsidRDefault="00275A41" w:rsidP="000E1038">
            <w:pPr>
              <w:pStyle w:val="afb"/>
              <w:spacing w:beforeAutospacing="0" w:afterAutospacing="0" w:line="240" w:lineRule="auto"/>
              <w:ind w:left="720" w:firstLine="0"/>
              <w:rPr>
                <w:rFonts w:eastAsiaTheme="minorHAnsi" w:cstheme="minorBidi"/>
                <w:bCs/>
                <w:sz w:val="20"/>
                <w:szCs w:val="20"/>
                <w:lang w:eastAsia="en-US"/>
              </w:rPr>
            </w:pPr>
          </w:p>
        </w:tc>
        <w:tc>
          <w:tcPr>
            <w:tcW w:w="2806" w:type="pct"/>
            <w:gridSpan w:val="2"/>
            <w:tcBorders>
              <w:top w:val="single" w:sz="6" w:space="0" w:color="000000"/>
              <w:left w:val="single" w:sz="6" w:space="0" w:color="000000"/>
              <w:bottom w:val="single" w:sz="6" w:space="0" w:color="000000"/>
              <w:right w:val="single" w:sz="6" w:space="0" w:color="000000"/>
            </w:tcBorders>
            <w:hideMark/>
          </w:tcPr>
          <w:p w:rsidR="00275A41" w:rsidRPr="00087CE5" w:rsidRDefault="00275A41" w:rsidP="000E1038">
            <w:pPr>
              <w:pStyle w:val="afb"/>
              <w:spacing w:beforeAutospacing="0" w:afterAutospacing="0" w:line="240" w:lineRule="auto"/>
              <w:ind w:firstLine="0"/>
              <w:rPr>
                <w:rFonts w:eastAsiaTheme="minorHAnsi" w:cstheme="minorBidi"/>
                <w:bCs/>
                <w:sz w:val="20"/>
                <w:szCs w:val="20"/>
                <w:lang w:eastAsia="en-US"/>
              </w:rPr>
            </w:pPr>
          </w:p>
        </w:tc>
        <w:tc>
          <w:tcPr>
            <w:tcW w:w="958" w:type="pct"/>
            <w:gridSpan w:val="2"/>
            <w:tcBorders>
              <w:top w:val="single" w:sz="6" w:space="0" w:color="000000"/>
              <w:left w:val="single" w:sz="6" w:space="0" w:color="000000"/>
              <w:bottom w:val="single" w:sz="6" w:space="0" w:color="000000"/>
              <w:right w:val="single" w:sz="6" w:space="0" w:color="000000"/>
            </w:tcBorders>
            <w:hideMark/>
          </w:tcPr>
          <w:p w:rsidR="00275A41" w:rsidRPr="00087CE5" w:rsidRDefault="00275A41" w:rsidP="000E1038">
            <w:pPr>
              <w:pStyle w:val="afb"/>
              <w:spacing w:beforeAutospacing="0" w:afterAutospacing="0" w:line="240" w:lineRule="auto"/>
              <w:ind w:firstLine="0"/>
              <w:jc w:val="center"/>
              <w:rPr>
                <w:rFonts w:eastAsiaTheme="minorHAnsi" w:cstheme="minorBidi"/>
                <w:bCs/>
                <w:sz w:val="20"/>
                <w:szCs w:val="20"/>
                <w:lang w:eastAsia="en-US"/>
              </w:rPr>
            </w:pPr>
          </w:p>
        </w:tc>
        <w:tc>
          <w:tcPr>
            <w:tcW w:w="1008" w:type="pct"/>
            <w:tcBorders>
              <w:top w:val="single" w:sz="6" w:space="0" w:color="000000"/>
              <w:left w:val="single" w:sz="6" w:space="0" w:color="000000"/>
              <w:bottom w:val="single" w:sz="6" w:space="0" w:color="000000"/>
              <w:right w:val="single" w:sz="6" w:space="0" w:color="000000"/>
            </w:tcBorders>
            <w:hideMark/>
          </w:tcPr>
          <w:p w:rsidR="00275A41" w:rsidRPr="00087CE5" w:rsidRDefault="00275A41" w:rsidP="000E1038">
            <w:pPr>
              <w:pStyle w:val="afb"/>
              <w:spacing w:beforeAutospacing="0" w:afterAutospacing="0" w:line="240" w:lineRule="auto"/>
              <w:ind w:firstLine="0"/>
              <w:jc w:val="center"/>
              <w:rPr>
                <w:rFonts w:eastAsiaTheme="minorHAnsi" w:cstheme="minorBidi"/>
                <w:bCs/>
                <w:sz w:val="20"/>
                <w:szCs w:val="20"/>
                <w:lang w:eastAsia="en-US"/>
              </w:rPr>
            </w:pPr>
          </w:p>
        </w:tc>
      </w:tr>
      <w:tr w:rsidR="00275A41" w:rsidRPr="00087CE5" w:rsidTr="003B00E8">
        <w:trPr>
          <w:divId w:val="129131041"/>
        </w:trPr>
        <w:tc>
          <w:tcPr>
            <w:tcW w:w="228" w:type="pct"/>
            <w:tcBorders>
              <w:top w:val="single" w:sz="6" w:space="0" w:color="000000"/>
              <w:left w:val="single" w:sz="6" w:space="0" w:color="000000"/>
              <w:bottom w:val="single" w:sz="6" w:space="0" w:color="000000"/>
              <w:right w:val="single" w:sz="6" w:space="0" w:color="000000"/>
            </w:tcBorders>
            <w:hideMark/>
          </w:tcPr>
          <w:p w:rsidR="00275A41" w:rsidRPr="00087CE5" w:rsidRDefault="00275A41" w:rsidP="000E1038">
            <w:pPr>
              <w:pStyle w:val="afb"/>
              <w:numPr>
                <w:ilvl w:val="0"/>
                <w:numId w:val="5"/>
              </w:numPr>
              <w:spacing w:beforeAutospacing="0" w:afterAutospacing="0" w:line="240" w:lineRule="auto"/>
              <w:jc w:val="center"/>
              <w:rPr>
                <w:rFonts w:eastAsiaTheme="minorHAnsi" w:cstheme="minorBidi"/>
                <w:bCs/>
                <w:sz w:val="20"/>
                <w:szCs w:val="20"/>
                <w:lang w:eastAsia="en-US"/>
              </w:rPr>
            </w:pPr>
          </w:p>
        </w:tc>
        <w:tc>
          <w:tcPr>
            <w:tcW w:w="2806" w:type="pct"/>
            <w:gridSpan w:val="2"/>
            <w:tcBorders>
              <w:top w:val="single" w:sz="6" w:space="0" w:color="000000"/>
              <w:left w:val="single" w:sz="6" w:space="0" w:color="000000"/>
              <w:bottom w:val="single" w:sz="6" w:space="0" w:color="000000"/>
              <w:right w:val="single" w:sz="6" w:space="0" w:color="000000"/>
            </w:tcBorders>
            <w:vAlign w:val="center"/>
            <w:hideMark/>
          </w:tcPr>
          <w:p w:rsidR="00275A41" w:rsidRPr="00087CE5" w:rsidRDefault="003078EF" w:rsidP="000E1038">
            <w:pPr>
              <w:pStyle w:val="afb"/>
              <w:spacing w:beforeAutospacing="0" w:afterAutospacing="0" w:line="240" w:lineRule="auto"/>
              <w:ind w:firstLine="0"/>
              <w:rPr>
                <w:rFonts w:eastAsiaTheme="minorHAnsi" w:cstheme="minorBidi"/>
                <w:bCs/>
                <w:sz w:val="20"/>
                <w:szCs w:val="20"/>
                <w:lang w:eastAsia="en-US"/>
              </w:rPr>
            </w:pPr>
            <w:r w:rsidRPr="00087CE5">
              <w:rPr>
                <w:rFonts w:eastAsiaTheme="minorHAnsi" w:cstheme="minorBidi"/>
                <w:bCs/>
                <w:sz w:val="20"/>
                <w:szCs w:val="20"/>
                <w:lang w:eastAsia="en-US"/>
              </w:rPr>
              <w:t>Выполнен осмотр пациента врачом-гематологом</w:t>
            </w:r>
          </w:p>
        </w:tc>
        <w:tc>
          <w:tcPr>
            <w:tcW w:w="958" w:type="pct"/>
            <w:gridSpan w:val="2"/>
            <w:tcBorders>
              <w:top w:val="single" w:sz="6" w:space="0" w:color="000000"/>
              <w:left w:val="single" w:sz="6" w:space="0" w:color="000000"/>
              <w:bottom w:val="single" w:sz="6" w:space="0" w:color="000000"/>
              <w:right w:val="single" w:sz="6" w:space="0" w:color="000000"/>
            </w:tcBorders>
            <w:hideMark/>
          </w:tcPr>
          <w:p w:rsidR="00275A41" w:rsidRPr="00087CE5" w:rsidRDefault="002F2D94" w:rsidP="000E1038">
            <w:pPr>
              <w:pStyle w:val="afb"/>
              <w:spacing w:beforeAutospacing="0" w:afterAutospacing="0" w:line="240" w:lineRule="auto"/>
              <w:ind w:firstLine="0"/>
              <w:jc w:val="center"/>
              <w:rPr>
                <w:rFonts w:eastAsiaTheme="minorHAnsi" w:cstheme="minorBidi"/>
                <w:bCs/>
                <w:sz w:val="20"/>
                <w:szCs w:val="20"/>
                <w:lang w:eastAsia="en-US"/>
              </w:rPr>
            </w:pPr>
            <w:r w:rsidRPr="00087CE5">
              <w:rPr>
                <w:rFonts w:eastAsiaTheme="minorHAnsi" w:cstheme="minorBidi"/>
                <w:bCs/>
                <w:sz w:val="20"/>
                <w:szCs w:val="20"/>
                <w:lang w:eastAsia="en-US"/>
              </w:rPr>
              <w:t>С</w:t>
            </w:r>
          </w:p>
        </w:tc>
        <w:tc>
          <w:tcPr>
            <w:tcW w:w="1008" w:type="pct"/>
            <w:tcBorders>
              <w:top w:val="single" w:sz="6" w:space="0" w:color="000000"/>
              <w:left w:val="single" w:sz="6" w:space="0" w:color="000000"/>
              <w:bottom w:val="single" w:sz="6" w:space="0" w:color="000000"/>
              <w:right w:val="single" w:sz="6" w:space="0" w:color="000000"/>
            </w:tcBorders>
            <w:hideMark/>
          </w:tcPr>
          <w:p w:rsidR="00275A41" w:rsidRPr="00087CE5" w:rsidRDefault="002F2D94" w:rsidP="000E1038">
            <w:pPr>
              <w:pStyle w:val="afb"/>
              <w:spacing w:beforeAutospacing="0" w:afterAutospacing="0" w:line="240" w:lineRule="auto"/>
              <w:ind w:firstLine="0"/>
              <w:jc w:val="center"/>
              <w:rPr>
                <w:rFonts w:eastAsiaTheme="minorHAnsi" w:cstheme="minorBidi"/>
                <w:bCs/>
                <w:sz w:val="20"/>
                <w:szCs w:val="20"/>
                <w:lang w:eastAsia="en-US"/>
              </w:rPr>
            </w:pPr>
            <w:r w:rsidRPr="00087CE5">
              <w:rPr>
                <w:rFonts w:eastAsiaTheme="minorHAnsi" w:cstheme="minorBidi"/>
                <w:bCs/>
                <w:sz w:val="20"/>
                <w:szCs w:val="20"/>
                <w:lang w:eastAsia="en-US"/>
              </w:rPr>
              <w:t>5</w:t>
            </w:r>
          </w:p>
        </w:tc>
      </w:tr>
      <w:tr w:rsidR="003078EF" w:rsidRPr="00087CE5" w:rsidTr="003B00E8">
        <w:trPr>
          <w:divId w:val="129131041"/>
        </w:trPr>
        <w:tc>
          <w:tcPr>
            <w:tcW w:w="228" w:type="pct"/>
            <w:tcBorders>
              <w:top w:val="single" w:sz="6" w:space="0" w:color="000000"/>
              <w:left w:val="single" w:sz="6" w:space="0" w:color="000000"/>
              <w:bottom w:val="single" w:sz="6" w:space="0" w:color="000000"/>
              <w:right w:val="single" w:sz="6" w:space="0" w:color="000000"/>
            </w:tcBorders>
          </w:tcPr>
          <w:p w:rsidR="003078EF" w:rsidRPr="00087CE5" w:rsidRDefault="003078EF" w:rsidP="000E1038">
            <w:pPr>
              <w:pStyle w:val="afb"/>
              <w:numPr>
                <w:ilvl w:val="0"/>
                <w:numId w:val="5"/>
              </w:numPr>
              <w:spacing w:beforeAutospacing="0" w:afterAutospacing="0" w:line="240" w:lineRule="auto"/>
              <w:jc w:val="center"/>
              <w:rPr>
                <w:rFonts w:eastAsiaTheme="minorHAnsi" w:cstheme="minorBidi"/>
                <w:bCs/>
                <w:sz w:val="20"/>
                <w:szCs w:val="20"/>
                <w:lang w:eastAsia="en-US"/>
              </w:rPr>
            </w:pPr>
          </w:p>
        </w:tc>
        <w:tc>
          <w:tcPr>
            <w:tcW w:w="2806" w:type="pct"/>
            <w:gridSpan w:val="2"/>
            <w:tcBorders>
              <w:top w:val="single" w:sz="6" w:space="0" w:color="000000"/>
              <w:left w:val="single" w:sz="6" w:space="0" w:color="000000"/>
              <w:bottom w:val="single" w:sz="6" w:space="0" w:color="000000"/>
              <w:right w:val="single" w:sz="6" w:space="0" w:color="000000"/>
            </w:tcBorders>
            <w:vAlign w:val="center"/>
          </w:tcPr>
          <w:p w:rsidR="003078EF" w:rsidRPr="00087CE5" w:rsidRDefault="003078EF" w:rsidP="000E1038">
            <w:pPr>
              <w:pStyle w:val="afb"/>
              <w:spacing w:beforeAutospacing="0" w:afterAutospacing="0" w:line="240" w:lineRule="auto"/>
              <w:ind w:firstLine="0"/>
              <w:rPr>
                <w:rFonts w:eastAsiaTheme="minorHAnsi" w:cstheme="minorBidi"/>
                <w:bCs/>
                <w:sz w:val="20"/>
                <w:szCs w:val="20"/>
                <w:lang w:eastAsia="en-US"/>
              </w:rPr>
            </w:pPr>
            <w:r w:rsidRPr="00087CE5">
              <w:rPr>
                <w:rFonts w:eastAsiaTheme="minorHAnsi" w:cstheme="minorBidi"/>
                <w:bCs/>
                <w:sz w:val="20"/>
                <w:szCs w:val="20"/>
                <w:lang w:eastAsia="en-US"/>
              </w:rPr>
              <w:t>Выполнен общий анализ крови</w:t>
            </w:r>
            <w:r w:rsidR="000E1038" w:rsidRPr="00087CE5">
              <w:rPr>
                <w:rFonts w:eastAsiaTheme="minorHAnsi" w:cstheme="minorBidi"/>
                <w:bCs/>
                <w:sz w:val="20"/>
                <w:szCs w:val="20"/>
                <w:lang w:eastAsia="en-US"/>
              </w:rPr>
              <w:t xml:space="preserve"> пациенту</w:t>
            </w:r>
            <w:r w:rsidRPr="00087CE5">
              <w:rPr>
                <w:rFonts w:eastAsiaTheme="minorHAnsi" w:cstheme="minorBidi"/>
                <w:bCs/>
                <w:sz w:val="20"/>
                <w:szCs w:val="20"/>
                <w:lang w:eastAsia="en-US"/>
              </w:rPr>
              <w:t xml:space="preserve"> с определением числа </w:t>
            </w:r>
            <w:proofErr w:type="spellStart"/>
            <w:r w:rsidRPr="00087CE5">
              <w:rPr>
                <w:rFonts w:eastAsiaTheme="minorHAnsi" w:cstheme="minorBidi"/>
                <w:bCs/>
                <w:sz w:val="20"/>
                <w:szCs w:val="20"/>
                <w:lang w:eastAsia="en-US"/>
              </w:rPr>
              <w:t>ретикулоцитов</w:t>
            </w:r>
            <w:proofErr w:type="spellEnd"/>
            <w:r w:rsidRPr="00087CE5">
              <w:rPr>
                <w:rFonts w:eastAsiaTheme="minorHAnsi" w:cstheme="minorBidi"/>
                <w:bCs/>
                <w:sz w:val="20"/>
                <w:szCs w:val="20"/>
                <w:lang w:eastAsia="en-US"/>
              </w:rPr>
              <w:t xml:space="preserve"> и </w:t>
            </w:r>
            <w:proofErr w:type="spellStart"/>
            <w:r w:rsidRPr="00087CE5">
              <w:rPr>
                <w:rFonts w:eastAsiaTheme="minorHAnsi" w:cstheme="minorBidi"/>
                <w:bCs/>
                <w:sz w:val="20"/>
                <w:szCs w:val="20"/>
                <w:lang w:eastAsia="en-US"/>
              </w:rPr>
              <w:t>эритроцитарных</w:t>
            </w:r>
            <w:proofErr w:type="spellEnd"/>
            <w:r w:rsidRPr="00087CE5">
              <w:rPr>
                <w:rFonts w:eastAsiaTheme="minorHAnsi" w:cstheme="minorBidi"/>
                <w:bCs/>
                <w:sz w:val="20"/>
                <w:szCs w:val="20"/>
                <w:lang w:eastAsia="en-US"/>
              </w:rPr>
              <w:t xml:space="preserve"> индексов </w:t>
            </w:r>
          </w:p>
        </w:tc>
        <w:tc>
          <w:tcPr>
            <w:tcW w:w="958" w:type="pct"/>
            <w:gridSpan w:val="2"/>
            <w:tcBorders>
              <w:top w:val="single" w:sz="6" w:space="0" w:color="000000"/>
              <w:left w:val="single" w:sz="6" w:space="0" w:color="000000"/>
              <w:bottom w:val="single" w:sz="6" w:space="0" w:color="000000"/>
              <w:right w:val="single" w:sz="6" w:space="0" w:color="000000"/>
            </w:tcBorders>
          </w:tcPr>
          <w:p w:rsidR="003078EF" w:rsidRPr="00087CE5" w:rsidRDefault="003078EF" w:rsidP="000E1038">
            <w:pPr>
              <w:pStyle w:val="afb"/>
              <w:spacing w:beforeAutospacing="0" w:afterAutospacing="0" w:line="240" w:lineRule="auto"/>
              <w:ind w:firstLine="0"/>
              <w:jc w:val="center"/>
              <w:rPr>
                <w:rFonts w:eastAsiaTheme="minorHAnsi" w:cstheme="minorBidi"/>
                <w:bCs/>
                <w:sz w:val="20"/>
                <w:szCs w:val="20"/>
                <w:lang w:eastAsia="en-US"/>
              </w:rPr>
            </w:pPr>
            <w:r w:rsidRPr="00087CE5">
              <w:rPr>
                <w:rFonts w:eastAsiaTheme="minorHAnsi" w:cstheme="minorBidi"/>
                <w:bCs/>
                <w:sz w:val="20"/>
                <w:szCs w:val="20"/>
                <w:lang w:eastAsia="en-US"/>
              </w:rPr>
              <w:t>С</w:t>
            </w:r>
          </w:p>
        </w:tc>
        <w:tc>
          <w:tcPr>
            <w:tcW w:w="1008" w:type="pct"/>
            <w:tcBorders>
              <w:top w:val="single" w:sz="6" w:space="0" w:color="000000"/>
              <w:left w:val="single" w:sz="6" w:space="0" w:color="000000"/>
              <w:bottom w:val="single" w:sz="6" w:space="0" w:color="000000"/>
              <w:right w:val="single" w:sz="6" w:space="0" w:color="000000"/>
            </w:tcBorders>
          </w:tcPr>
          <w:p w:rsidR="003078EF" w:rsidRPr="00087CE5" w:rsidRDefault="003078EF" w:rsidP="000E1038">
            <w:pPr>
              <w:pStyle w:val="afb"/>
              <w:spacing w:beforeAutospacing="0" w:afterAutospacing="0" w:line="240" w:lineRule="auto"/>
              <w:ind w:firstLine="0"/>
              <w:jc w:val="center"/>
              <w:rPr>
                <w:rFonts w:eastAsiaTheme="minorHAnsi" w:cstheme="minorBidi"/>
                <w:bCs/>
                <w:sz w:val="20"/>
                <w:szCs w:val="20"/>
                <w:lang w:eastAsia="en-US"/>
              </w:rPr>
            </w:pPr>
            <w:r w:rsidRPr="00087CE5">
              <w:rPr>
                <w:rFonts w:eastAsiaTheme="minorHAnsi" w:cstheme="minorBidi"/>
                <w:bCs/>
                <w:sz w:val="20"/>
                <w:szCs w:val="20"/>
                <w:lang w:eastAsia="en-US"/>
              </w:rPr>
              <w:t>5</w:t>
            </w:r>
          </w:p>
        </w:tc>
      </w:tr>
      <w:tr w:rsidR="00275A41" w:rsidRPr="00087CE5" w:rsidTr="003B00E8">
        <w:trPr>
          <w:divId w:val="129131041"/>
        </w:trPr>
        <w:tc>
          <w:tcPr>
            <w:tcW w:w="228" w:type="pct"/>
            <w:tcBorders>
              <w:top w:val="single" w:sz="6" w:space="0" w:color="000000"/>
              <w:left w:val="single" w:sz="6" w:space="0" w:color="000000"/>
              <w:bottom w:val="single" w:sz="6" w:space="0" w:color="000000"/>
              <w:right w:val="single" w:sz="6" w:space="0" w:color="000000"/>
            </w:tcBorders>
            <w:hideMark/>
          </w:tcPr>
          <w:p w:rsidR="00275A41" w:rsidRPr="00087CE5" w:rsidRDefault="00275A41" w:rsidP="000E1038">
            <w:pPr>
              <w:pStyle w:val="afb"/>
              <w:numPr>
                <w:ilvl w:val="0"/>
                <w:numId w:val="5"/>
              </w:numPr>
              <w:spacing w:beforeAutospacing="0" w:afterAutospacing="0" w:line="240" w:lineRule="auto"/>
              <w:jc w:val="center"/>
              <w:rPr>
                <w:rFonts w:eastAsiaTheme="minorHAnsi" w:cstheme="minorBidi"/>
                <w:bCs/>
                <w:sz w:val="20"/>
                <w:szCs w:val="20"/>
                <w:lang w:eastAsia="en-US"/>
              </w:rPr>
            </w:pPr>
          </w:p>
        </w:tc>
        <w:tc>
          <w:tcPr>
            <w:tcW w:w="2806" w:type="pct"/>
            <w:gridSpan w:val="2"/>
            <w:tcBorders>
              <w:top w:val="single" w:sz="6" w:space="0" w:color="000000"/>
              <w:left w:val="single" w:sz="6" w:space="0" w:color="000000"/>
              <w:bottom w:val="single" w:sz="6" w:space="0" w:color="000000"/>
              <w:right w:val="single" w:sz="6" w:space="0" w:color="000000"/>
            </w:tcBorders>
            <w:vAlign w:val="center"/>
            <w:hideMark/>
          </w:tcPr>
          <w:p w:rsidR="000E1038" w:rsidRPr="00087CE5" w:rsidRDefault="002F2D94" w:rsidP="000E1038">
            <w:pPr>
              <w:pStyle w:val="afff"/>
              <w:spacing w:line="240" w:lineRule="auto"/>
              <w:ind w:firstLine="0"/>
              <w:rPr>
                <w:sz w:val="20"/>
                <w:szCs w:val="20"/>
              </w:rPr>
            </w:pPr>
            <w:proofErr w:type="gramStart"/>
            <w:r w:rsidRPr="00087CE5">
              <w:rPr>
                <w:bCs/>
                <w:sz w:val="20"/>
                <w:szCs w:val="20"/>
              </w:rPr>
              <w:t>Проведено исследование параметров обмена жел</w:t>
            </w:r>
            <w:r w:rsidR="000E1038" w:rsidRPr="00087CE5">
              <w:rPr>
                <w:bCs/>
                <w:sz w:val="20"/>
                <w:szCs w:val="20"/>
              </w:rPr>
              <w:t>еза (</w:t>
            </w:r>
            <w:proofErr w:type="spellStart"/>
            <w:r w:rsidR="000E1038" w:rsidRPr="00087CE5">
              <w:rPr>
                <w:bCs/>
                <w:sz w:val="20"/>
                <w:szCs w:val="20"/>
              </w:rPr>
              <w:t>ферритин</w:t>
            </w:r>
            <w:proofErr w:type="spellEnd"/>
            <w:r w:rsidR="000E1038" w:rsidRPr="00087CE5">
              <w:rPr>
                <w:bCs/>
                <w:sz w:val="20"/>
                <w:szCs w:val="20"/>
              </w:rPr>
              <w:t xml:space="preserve">, </w:t>
            </w:r>
            <w:proofErr w:type="spellStart"/>
            <w:r w:rsidR="000E1038" w:rsidRPr="00087CE5">
              <w:rPr>
                <w:bCs/>
                <w:sz w:val="20"/>
                <w:szCs w:val="20"/>
              </w:rPr>
              <w:t>трансферрин</w:t>
            </w:r>
            <w:proofErr w:type="spellEnd"/>
            <w:r w:rsidR="000E1038" w:rsidRPr="00087CE5">
              <w:rPr>
                <w:bCs/>
                <w:sz w:val="20"/>
                <w:szCs w:val="20"/>
              </w:rPr>
              <w:t>,</w:t>
            </w:r>
            <w:r w:rsidR="000E1038" w:rsidRPr="00087CE5">
              <w:rPr>
                <w:sz w:val="20"/>
                <w:szCs w:val="20"/>
              </w:rPr>
              <w:t xml:space="preserve"> общая </w:t>
            </w:r>
            <w:proofErr w:type="spellStart"/>
            <w:r w:rsidR="000E1038" w:rsidRPr="00087CE5">
              <w:rPr>
                <w:sz w:val="20"/>
                <w:szCs w:val="20"/>
              </w:rPr>
              <w:t>железосвязывающая</w:t>
            </w:r>
            <w:proofErr w:type="spellEnd"/>
            <w:r w:rsidR="000E1038" w:rsidRPr="00087CE5">
              <w:rPr>
                <w:sz w:val="20"/>
                <w:szCs w:val="20"/>
              </w:rPr>
              <w:t xml:space="preserve"> способность сыворотки</w:t>
            </w:r>
            <w:proofErr w:type="gramEnd"/>
          </w:p>
          <w:p w:rsidR="00275A41" w:rsidRPr="00087CE5" w:rsidRDefault="000E1038" w:rsidP="000E1038">
            <w:pPr>
              <w:pStyle w:val="afb"/>
              <w:spacing w:beforeAutospacing="0" w:afterAutospacing="0" w:line="240" w:lineRule="auto"/>
              <w:ind w:firstLine="0"/>
              <w:rPr>
                <w:rFonts w:eastAsiaTheme="minorHAnsi" w:cstheme="minorBidi"/>
                <w:bCs/>
                <w:sz w:val="20"/>
                <w:szCs w:val="20"/>
                <w:lang w:eastAsia="en-US"/>
              </w:rPr>
            </w:pPr>
            <w:r w:rsidRPr="00087CE5">
              <w:rPr>
                <w:rFonts w:eastAsiaTheme="minorHAnsi" w:cstheme="minorBidi"/>
                <w:bCs/>
                <w:sz w:val="20"/>
                <w:szCs w:val="20"/>
                <w:lang w:eastAsia="en-US"/>
              </w:rPr>
              <w:t xml:space="preserve">, насыщение </w:t>
            </w:r>
            <w:proofErr w:type="spellStart"/>
            <w:r w:rsidRPr="00087CE5">
              <w:rPr>
                <w:rFonts w:eastAsiaTheme="minorHAnsi" w:cstheme="minorBidi"/>
                <w:bCs/>
                <w:sz w:val="20"/>
                <w:szCs w:val="20"/>
                <w:lang w:eastAsia="en-US"/>
              </w:rPr>
              <w:t>трансферрина</w:t>
            </w:r>
            <w:proofErr w:type="spellEnd"/>
            <w:r w:rsidRPr="00087CE5">
              <w:rPr>
                <w:rFonts w:eastAsiaTheme="minorHAnsi" w:cstheme="minorBidi"/>
                <w:bCs/>
                <w:sz w:val="20"/>
                <w:szCs w:val="20"/>
                <w:lang w:eastAsia="en-US"/>
              </w:rPr>
              <w:t xml:space="preserve"> железом</w:t>
            </w:r>
            <w:r w:rsidR="002F2D94" w:rsidRPr="00087CE5">
              <w:rPr>
                <w:rFonts w:eastAsiaTheme="minorHAnsi" w:cstheme="minorBidi"/>
                <w:bCs/>
                <w:sz w:val="20"/>
                <w:szCs w:val="20"/>
                <w:lang w:eastAsia="en-US"/>
              </w:rPr>
              <w:t>)</w:t>
            </w:r>
          </w:p>
        </w:tc>
        <w:tc>
          <w:tcPr>
            <w:tcW w:w="958" w:type="pct"/>
            <w:gridSpan w:val="2"/>
            <w:tcBorders>
              <w:top w:val="single" w:sz="6" w:space="0" w:color="000000"/>
              <w:left w:val="single" w:sz="6" w:space="0" w:color="000000"/>
              <w:bottom w:val="single" w:sz="6" w:space="0" w:color="000000"/>
              <w:right w:val="single" w:sz="6" w:space="0" w:color="000000"/>
            </w:tcBorders>
            <w:hideMark/>
          </w:tcPr>
          <w:p w:rsidR="00275A41" w:rsidRPr="00087CE5" w:rsidRDefault="007E43E4" w:rsidP="000E1038">
            <w:pPr>
              <w:pStyle w:val="afb"/>
              <w:spacing w:beforeAutospacing="0" w:afterAutospacing="0" w:line="240" w:lineRule="auto"/>
              <w:ind w:firstLine="0"/>
              <w:jc w:val="center"/>
              <w:rPr>
                <w:rFonts w:eastAsiaTheme="minorHAnsi" w:cstheme="minorBidi"/>
                <w:bCs/>
                <w:sz w:val="20"/>
                <w:szCs w:val="20"/>
                <w:lang w:eastAsia="en-US"/>
              </w:rPr>
            </w:pPr>
            <w:r w:rsidRPr="00087CE5">
              <w:rPr>
                <w:rFonts w:eastAsiaTheme="minorHAnsi" w:cstheme="minorBidi"/>
                <w:bCs/>
                <w:sz w:val="20"/>
                <w:szCs w:val="20"/>
                <w:lang w:eastAsia="en-US"/>
              </w:rPr>
              <w:t>B</w:t>
            </w:r>
          </w:p>
        </w:tc>
        <w:tc>
          <w:tcPr>
            <w:tcW w:w="1008" w:type="pct"/>
            <w:tcBorders>
              <w:top w:val="single" w:sz="6" w:space="0" w:color="000000"/>
              <w:left w:val="single" w:sz="6" w:space="0" w:color="000000"/>
              <w:bottom w:val="single" w:sz="6" w:space="0" w:color="000000"/>
              <w:right w:val="single" w:sz="6" w:space="0" w:color="000000"/>
            </w:tcBorders>
            <w:hideMark/>
          </w:tcPr>
          <w:p w:rsidR="00275A41" w:rsidRPr="00087CE5" w:rsidRDefault="007E43E4" w:rsidP="000E1038">
            <w:pPr>
              <w:pStyle w:val="afb"/>
              <w:spacing w:beforeAutospacing="0" w:afterAutospacing="0" w:line="240" w:lineRule="auto"/>
              <w:ind w:firstLine="0"/>
              <w:jc w:val="center"/>
              <w:rPr>
                <w:rFonts w:eastAsiaTheme="minorHAnsi" w:cstheme="minorBidi"/>
                <w:bCs/>
                <w:sz w:val="20"/>
                <w:szCs w:val="20"/>
                <w:lang w:val="en-US" w:eastAsia="en-US"/>
              </w:rPr>
            </w:pPr>
            <w:r w:rsidRPr="00087CE5">
              <w:rPr>
                <w:rFonts w:eastAsiaTheme="minorHAnsi" w:cstheme="minorBidi"/>
                <w:bCs/>
                <w:sz w:val="20"/>
                <w:szCs w:val="20"/>
                <w:lang w:val="en-US" w:eastAsia="en-US"/>
              </w:rPr>
              <w:t>3</w:t>
            </w:r>
          </w:p>
        </w:tc>
      </w:tr>
      <w:tr w:rsidR="00275A41" w:rsidRPr="00087CE5" w:rsidTr="003B00E8">
        <w:trPr>
          <w:divId w:val="129131041"/>
        </w:trPr>
        <w:tc>
          <w:tcPr>
            <w:tcW w:w="228" w:type="pct"/>
            <w:tcBorders>
              <w:top w:val="single" w:sz="6" w:space="0" w:color="000000"/>
              <w:left w:val="single" w:sz="6" w:space="0" w:color="000000"/>
              <w:bottom w:val="single" w:sz="6" w:space="0" w:color="000000"/>
              <w:right w:val="single" w:sz="6" w:space="0" w:color="000000"/>
            </w:tcBorders>
            <w:hideMark/>
          </w:tcPr>
          <w:p w:rsidR="00275A41" w:rsidRPr="00087CE5" w:rsidRDefault="00275A41" w:rsidP="000E1038">
            <w:pPr>
              <w:pStyle w:val="afb"/>
              <w:numPr>
                <w:ilvl w:val="0"/>
                <w:numId w:val="5"/>
              </w:numPr>
              <w:spacing w:beforeAutospacing="0" w:afterAutospacing="0" w:line="240" w:lineRule="auto"/>
              <w:jc w:val="center"/>
              <w:rPr>
                <w:rFonts w:eastAsiaTheme="minorHAnsi" w:cstheme="minorBidi"/>
                <w:bCs/>
                <w:sz w:val="20"/>
                <w:szCs w:val="20"/>
                <w:lang w:eastAsia="en-US"/>
              </w:rPr>
            </w:pPr>
          </w:p>
        </w:tc>
        <w:tc>
          <w:tcPr>
            <w:tcW w:w="2806" w:type="pct"/>
            <w:gridSpan w:val="2"/>
            <w:tcBorders>
              <w:top w:val="single" w:sz="6" w:space="0" w:color="000000"/>
              <w:left w:val="single" w:sz="6" w:space="0" w:color="000000"/>
              <w:bottom w:val="single" w:sz="6" w:space="0" w:color="000000"/>
              <w:right w:val="single" w:sz="6" w:space="0" w:color="000000"/>
            </w:tcBorders>
            <w:vAlign w:val="center"/>
            <w:hideMark/>
          </w:tcPr>
          <w:p w:rsidR="00275A41" w:rsidRPr="00087CE5" w:rsidRDefault="000E1038" w:rsidP="000E1038">
            <w:pPr>
              <w:pStyle w:val="afb"/>
              <w:spacing w:beforeAutospacing="0" w:afterAutospacing="0" w:line="240" w:lineRule="auto"/>
              <w:ind w:firstLine="0"/>
              <w:rPr>
                <w:rFonts w:eastAsiaTheme="minorHAnsi" w:cstheme="minorBidi"/>
                <w:bCs/>
                <w:sz w:val="20"/>
                <w:szCs w:val="20"/>
                <w:lang w:eastAsia="en-US"/>
              </w:rPr>
            </w:pPr>
            <w:r w:rsidRPr="00087CE5">
              <w:rPr>
                <w:rFonts w:eastAsiaTheme="minorHAnsi" w:cstheme="minorBidi"/>
                <w:bCs/>
                <w:sz w:val="20"/>
                <w:szCs w:val="20"/>
                <w:lang w:eastAsia="en-US"/>
              </w:rPr>
              <w:t xml:space="preserve">Проведен </w:t>
            </w:r>
            <w:r w:rsidR="002F2D94" w:rsidRPr="00087CE5">
              <w:rPr>
                <w:rFonts w:eastAsiaTheme="minorHAnsi" w:cstheme="minorBidi"/>
                <w:bCs/>
                <w:sz w:val="20"/>
                <w:szCs w:val="20"/>
                <w:lang w:eastAsia="en-US"/>
              </w:rPr>
              <w:t>биохимический анализ крови</w:t>
            </w:r>
            <w:r w:rsidRPr="00087CE5">
              <w:rPr>
                <w:rFonts w:eastAsiaTheme="minorHAnsi" w:cstheme="minorBidi"/>
                <w:bCs/>
                <w:sz w:val="20"/>
                <w:szCs w:val="20"/>
                <w:lang w:eastAsia="en-US"/>
              </w:rPr>
              <w:t xml:space="preserve"> пациент</w:t>
            </w:r>
            <w:proofErr w:type="gramStart"/>
            <w:r w:rsidRPr="00087CE5">
              <w:rPr>
                <w:rFonts w:eastAsiaTheme="minorHAnsi" w:cstheme="minorBidi"/>
                <w:bCs/>
                <w:sz w:val="20"/>
                <w:szCs w:val="20"/>
                <w:lang w:eastAsia="en-US"/>
              </w:rPr>
              <w:t>у</w:t>
            </w:r>
            <w:r w:rsidR="00E81477" w:rsidRPr="00087CE5">
              <w:rPr>
                <w:sz w:val="20"/>
                <w:szCs w:val="20"/>
              </w:rPr>
              <w:t>(</w:t>
            </w:r>
            <w:proofErr w:type="gramEnd"/>
            <w:r w:rsidR="00E81477" w:rsidRPr="00087CE5">
              <w:rPr>
                <w:sz w:val="20"/>
                <w:szCs w:val="20"/>
              </w:rPr>
              <w:t xml:space="preserve">общий белок, альбумин, общий </w:t>
            </w:r>
            <w:r w:rsidRPr="00087CE5">
              <w:rPr>
                <w:sz w:val="20"/>
                <w:szCs w:val="20"/>
              </w:rPr>
              <w:t xml:space="preserve">билирубин, прямой билирубин, </w:t>
            </w:r>
            <w:proofErr w:type="spellStart"/>
            <w:r w:rsidRPr="00087CE5">
              <w:rPr>
                <w:sz w:val="20"/>
                <w:szCs w:val="20"/>
              </w:rPr>
              <w:t>аланинаминотрансфераза</w:t>
            </w:r>
            <w:proofErr w:type="spellEnd"/>
            <w:r w:rsidRPr="00087CE5">
              <w:rPr>
                <w:sz w:val="20"/>
                <w:szCs w:val="20"/>
              </w:rPr>
              <w:t xml:space="preserve">, </w:t>
            </w:r>
            <w:proofErr w:type="spellStart"/>
            <w:r w:rsidRPr="00087CE5">
              <w:rPr>
                <w:sz w:val="20"/>
                <w:szCs w:val="20"/>
              </w:rPr>
              <w:t>аспартатаминотрансфераза</w:t>
            </w:r>
            <w:proofErr w:type="spellEnd"/>
            <w:r w:rsidR="00E81477" w:rsidRPr="00087CE5">
              <w:rPr>
                <w:sz w:val="20"/>
                <w:szCs w:val="20"/>
              </w:rPr>
              <w:t xml:space="preserve">, </w:t>
            </w:r>
            <w:proofErr w:type="spellStart"/>
            <w:r w:rsidR="00E81477" w:rsidRPr="00087CE5">
              <w:rPr>
                <w:sz w:val="20"/>
                <w:szCs w:val="20"/>
              </w:rPr>
              <w:t>креатинин</w:t>
            </w:r>
            <w:proofErr w:type="spellEnd"/>
            <w:r w:rsidR="00E81477" w:rsidRPr="00087CE5">
              <w:rPr>
                <w:sz w:val="20"/>
                <w:szCs w:val="20"/>
              </w:rPr>
              <w:t>, мочевина, щелочная фосфатаза, гамма-</w:t>
            </w:r>
            <w:proofErr w:type="spellStart"/>
            <w:r w:rsidR="00E81477" w:rsidRPr="00087CE5">
              <w:rPr>
                <w:sz w:val="20"/>
                <w:szCs w:val="20"/>
              </w:rPr>
              <w:t>глютаминтранспептидаза</w:t>
            </w:r>
            <w:proofErr w:type="spellEnd"/>
            <w:r w:rsidR="002F2D94" w:rsidRPr="00087CE5">
              <w:rPr>
                <w:rFonts w:eastAsiaTheme="minorHAnsi" w:cstheme="minorBidi"/>
                <w:bCs/>
                <w:sz w:val="20"/>
                <w:szCs w:val="20"/>
                <w:lang w:eastAsia="en-US"/>
              </w:rPr>
              <w:t>)</w:t>
            </w:r>
          </w:p>
        </w:tc>
        <w:tc>
          <w:tcPr>
            <w:tcW w:w="958" w:type="pct"/>
            <w:gridSpan w:val="2"/>
            <w:tcBorders>
              <w:top w:val="single" w:sz="6" w:space="0" w:color="000000"/>
              <w:left w:val="single" w:sz="6" w:space="0" w:color="000000"/>
              <w:bottom w:val="single" w:sz="6" w:space="0" w:color="000000"/>
              <w:right w:val="single" w:sz="6" w:space="0" w:color="000000"/>
            </w:tcBorders>
            <w:hideMark/>
          </w:tcPr>
          <w:p w:rsidR="00275A41" w:rsidRPr="00087CE5" w:rsidRDefault="002F2D94" w:rsidP="000E1038">
            <w:pPr>
              <w:pStyle w:val="afb"/>
              <w:spacing w:beforeAutospacing="0" w:afterAutospacing="0" w:line="240" w:lineRule="auto"/>
              <w:ind w:firstLine="0"/>
              <w:jc w:val="center"/>
              <w:rPr>
                <w:rFonts w:eastAsiaTheme="minorHAnsi" w:cstheme="minorBidi"/>
                <w:bCs/>
                <w:sz w:val="20"/>
                <w:szCs w:val="20"/>
                <w:lang w:eastAsia="en-US"/>
              </w:rPr>
            </w:pPr>
            <w:r w:rsidRPr="00087CE5">
              <w:rPr>
                <w:rFonts w:eastAsiaTheme="minorHAnsi" w:cstheme="minorBidi"/>
                <w:bCs/>
                <w:sz w:val="20"/>
                <w:szCs w:val="20"/>
                <w:lang w:eastAsia="en-US"/>
              </w:rPr>
              <w:t>С</w:t>
            </w:r>
          </w:p>
        </w:tc>
        <w:tc>
          <w:tcPr>
            <w:tcW w:w="1008" w:type="pct"/>
            <w:tcBorders>
              <w:top w:val="single" w:sz="6" w:space="0" w:color="000000"/>
              <w:left w:val="single" w:sz="6" w:space="0" w:color="000000"/>
              <w:bottom w:val="single" w:sz="6" w:space="0" w:color="000000"/>
              <w:right w:val="single" w:sz="6" w:space="0" w:color="000000"/>
            </w:tcBorders>
            <w:hideMark/>
          </w:tcPr>
          <w:p w:rsidR="00275A41" w:rsidRPr="00087CE5" w:rsidRDefault="002F2D94" w:rsidP="000E1038">
            <w:pPr>
              <w:pStyle w:val="afb"/>
              <w:spacing w:beforeAutospacing="0" w:afterAutospacing="0" w:line="240" w:lineRule="auto"/>
              <w:ind w:firstLine="0"/>
              <w:jc w:val="center"/>
              <w:rPr>
                <w:rFonts w:eastAsiaTheme="minorHAnsi" w:cstheme="minorBidi"/>
                <w:bCs/>
                <w:sz w:val="20"/>
                <w:szCs w:val="20"/>
                <w:lang w:eastAsia="en-US"/>
              </w:rPr>
            </w:pPr>
            <w:r w:rsidRPr="00087CE5">
              <w:rPr>
                <w:rFonts w:eastAsiaTheme="minorHAnsi" w:cstheme="minorBidi"/>
                <w:bCs/>
                <w:sz w:val="20"/>
                <w:szCs w:val="20"/>
                <w:lang w:eastAsia="en-US"/>
              </w:rPr>
              <w:t>5</w:t>
            </w:r>
          </w:p>
        </w:tc>
      </w:tr>
      <w:tr w:rsidR="003B00E8" w:rsidRPr="00087CE5" w:rsidTr="003B00E8">
        <w:trPr>
          <w:divId w:val="129131041"/>
        </w:trPr>
        <w:tc>
          <w:tcPr>
            <w:tcW w:w="228" w:type="pct"/>
            <w:tcBorders>
              <w:top w:val="single" w:sz="6" w:space="0" w:color="000000"/>
              <w:left w:val="single" w:sz="6" w:space="0" w:color="000000"/>
              <w:bottom w:val="single" w:sz="6" w:space="0" w:color="000000"/>
              <w:right w:val="single" w:sz="6" w:space="0" w:color="000000"/>
            </w:tcBorders>
          </w:tcPr>
          <w:p w:rsidR="003B00E8" w:rsidRPr="00087CE5" w:rsidRDefault="003B00E8" w:rsidP="000E1038">
            <w:pPr>
              <w:pStyle w:val="afb"/>
              <w:numPr>
                <w:ilvl w:val="0"/>
                <w:numId w:val="5"/>
              </w:numPr>
              <w:spacing w:beforeAutospacing="0" w:afterAutospacing="0" w:line="240" w:lineRule="auto"/>
              <w:jc w:val="center"/>
              <w:rPr>
                <w:rFonts w:eastAsiaTheme="minorHAnsi" w:cstheme="minorBidi"/>
                <w:bCs/>
                <w:sz w:val="20"/>
                <w:szCs w:val="20"/>
                <w:lang w:eastAsia="en-US"/>
              </w:rPr>
            </w:pPr>
          </w:p>
        </w:tc>
        <w:tc>
          <w:tcPr>
            <w:tcW w:w="2806" w:type="pct"/>
            <w:gridSpan w:val="2"/>
            <w:tcBorders>
              <w:top w:val="single" w:sz="6" w:space="0" w:color="000000"/>
              <w:left w:val="single" w:sz="6" w:space="0" w:color="000000"/>
              <w:bottom w:val="single" w:sz="6" w:space="0" w:color="000000"/>
              <w:right w:val="single" w:sz="6" w:space="0" w:color="000000"/>
            </w:tcBorders>
            <w:vAlign w:val="center"/>
          </w:tcPr>
          <w:p w:rsidR="003B00E8" w:rsidRPr="00087CE5" w:rsidRDefault="003B00E8" w:rsidP="000E1038">
            <w:pPr>
              <w:pStyle w:val="afb"/>
              <w:spacing w:beforeAutospacing="0" w:afterAutospacing="0" w:line="240" w:lineRule="auto"/>
              <w:ind w:firstLine="0"/>
              <w:rPr>
                <w:rFonts w:eastAsiaTheme="minorHAnsi" w:cstheme="minorBidi"/>
                <w:bCs/>
                <w:sz w:val="20"/>
                <w:szCs w:val="20"/>
                <w:lang w:eastAsia="en-US"/>
              </w:rPr>
            </w:pPr>
            <w:r w:rsidRPr="00087CE5">
              <w:rPr>
                <w:rFonts w:eastAsiaTheme="minorHAnsi" w:cstheme="minorBidi"/>
                <w:bCs/>
                <w:sz w:val="20"/>
                <w:szCs w:val="20"/>
                <w:lang w:eastAsia="en-US"/>
              </w:rPr>
              <w:t>Проведен общий анализ мочи пациенту</w:t>
            </w:r>
          </w:p>
        </w:tc>
        <w:tc>
          <w:tcPr>
            <w:tcW w:w="958" w:type="pct"/>
            <w:gridSpan w:val="2"/>
            <w:tcBorders>
              <w:top w:val="single" w:sz="6" w:space="0" w:color="000000"/>
              <w:left w:val="single" w:sz="6" w:space="0" w:color="000000"/>
              <w:bottom w:val="single" w:sz="6" w:space="0" w:color="000000"/>
              <w:right w:val="single" w:sz="6" w:space="0" w:color="000000"/>
            </w:tcBorders>
          </w:tcPr>
          <w:p w:rsidR="003B00E8" w:rsidRPr="00087CE5" w:rsidRDefault="003B00E8" w:rsidP="000E1038">
            <w:pPr>
              <w:pStyle w:val="afb"/>
              <w:spacing w:beforeAutospacing="0" w:afterAutospacing="0" w:line="240" w:lineRule="auto"/>
              <w:ind w:firstLine="0"/>
              <w:jc w:val="center"/>
              <w:rPr>
                <w:rFonts w:eastAsiaTheme="minorHAnsi" w:cstheme="minorBidi"/>
                <w:bCs/>
                <w:sz w:val="20"/>
                <w:szCs w:val="20"/>
                <w:lang w:eastAsia="en-US"/>
              </w:rPr>
            </w:pPr>
            <w:r w:rsidRPr="00087CE5">
              <w:rPr>
                <w:rFonts w:eastAsiaTheme="minorHAnsi" w:cstheme="minorBidi"/>
                <w:bCs/>
                <w:sz w:val="20"/>
                <w:szCs w:val="20"/>
                <w:lang w:eastAsia="en-US"/>
              </w:rPr>
              <w:t>С</w:t>
            </w:r>
          </w:p>
        </w:tc>
        <w:tc>
          <w:tcPr>
            <w:tcW w:w="1008" w:type="pct"/>
            <w:tcBorders>
              <w:top w:val="single" w:sz="6" w:space="0" w:color="000000"/>
              <w:left w:val="single" w:sz="6" w:space="0" w:color="000000"/>
              <w:bottom w:val="single" w:sz="6" w:space="0" w:color="000000"/>
              <w:right w:val="single" w:sz="6" w:space="0" w:color="000000"/>
            </w:tcBorders>
          </w:tcPr>
          <w:p w:rsidR="003B00E8" w:rsidRPr="00087CE5" w:rsidRDefault="003B00E8" w:rsidP="000E1038">
            <w:pPr>
              <w:pStyle w:val="afb"/>
              <w:spacing w:beforeAutospacing="0" w:afterAutospacing="0" w:line="240" w:lineRule="auto"/>
              <w:ind w:firstLine="0"/>
              <w:jc w:val="center"/>
              <w:rPr>
                <w:rFonts w:eastAsiaTheme="minorHAnsi" w:cstheme="minorBidi"/>
                <w:bCs/>
                <w:sz w:val="20"/>
                <w:szCs w:val="20"/>
                <w:lang w:eastAsia="en-US"/>
              </w:rPr>
            </w:pPr>
            <w:r w:rsidRPr="00087CE5">
              <w:rPr>
                <w:rFonts w:eastAsiaTheme="minorHAnsi" w:cstheme="minorBidi"/>
                <w:bCs/>
                <w:sz w:val="20"/>
                <w:szCs w:val="20"/>
                <w:lang w:eastAsia="en-US"/>
              </w:rPr>
              <w:t>5</w:t>
            </w:r>
          </w:p>
        </w:tc>
      </w:tr>
      <w:tr w:rsidR="003B00E8" w:rsidRPr="00087CE5" w:rsidTr="003B00E8">
        <w:trPr>
          <w:divId w:val="129131041"/>
        </w:trPr>
        <w:tc>
          <w:tcPr>
            <w:tcW w:w="228" w:type="pct"/>
            <w:tcBorders>
              <w:top w:val="single" w:sz="6" w:space="0" w:color="000000"/>
              <w:left w:val="single" w:sz="6" w:space="0" w:color="000000"/>
              <w:bottom w:val="single" w:sz="6" w:space="0" w:color="000000"/>
              <w:right w:val="single" w:sz="6" w:space="0" w:color="000000"/>
            </w:tcBorders>
          </w:tcPr>
          <w:p w:rsidR="003B00E8" w:rsidRPr="00087CE5" w:rsidRDefault="003B00E8" w:rsidP="000E1038">
            <w:pPr>
              <w:pStyle w:val="afb"/>
              <w:numPr>
                <w:ilvl w:val="0"/>
                <w:numId w:val="5"/>
              </w:numPr>
              <w:spacing w:beforeAutospacing="0" w:afterAutospacing="0" w:line="240" w:lineRule="auto"/>
              <w:jc w:val="center"/>
              <w:rPr>
                <w:rFonts w:eastAsiaTheme="minorHAnsi" w:cstheme="minorBidi"/>
                <w:bCs/>
                <w:sz w:val="20"/>
                <w:szCs w:val="20"/>
                <w:lang w:eastAsia="en-US"/>
              </w:rPr>
            </w:pPr>
          </w:p>
        </w:tc>
        <w:tc>
          <w:tcPr>
            <w:tcW w:w="2806" w:type="pct"/>
            <w:gridSpan w:val="2"/>
            <w:tcBorders>
              <w:top w:val="single" w:sz="6" w:space="0" w:color="000000"/>
              <w:left w:val="single" w:sz="6" w:space="0" w:color="000000"/>
              <w:bottom w:val="single" w:sz="6" w:space="0" w:color="000000"/>
              <w:right w:val="single" w:sz="6" w:space="0" w:color="000000"/>
            </w:tcBorders>
            <w:vAlign w:val="center"/>
          </w:tcPr>
          <w:p w:rsidR="003B00E8" w:rsidRPr="00087CE5" w:rsidRDefault="003B00E8" w:rsidP="000E1038">
            <w:pPr>
              <w:pStyle w:val="afb"/>
              <w:spacing w:beforeAutospacing="0" w:afterAutospacing="0" w:line="240" w:lineRule="auto"/>
              <w:ind w:firstLine="0"/>
              <w:rPr>
                <w:rFonts w:eastAsiaTheme="minorHAnsi" w:cstheme="minorBidi"/>
                <w:bCs/>
                <w:sz w:val="20"/>
                <w:szCs w:val="20"/>
                <w:lang w:eastAsia="en-US"/>
              </w:rPr>
            </w:pPr>
            <w:r w:rsidRPr="00087CE5">
              <w:rPr>
                <w:rFonts w:eastAsiaTheme="minorHAnsi" w:cstheme="minorBidi"/>
                <w:bCs/>
                <w:sz w:val="20"/>
                <w:szCs w:val="20"/>
                <w:lang w:eastAsia="en-US"/>
              </w:rPr>
              <w:t>Проведены исследования маркеров вирусных гепатитов</w:t>
            </w:r>
            <w:proofErr w:type="gramStart"/>
            <w:r w:rsidRPr="00087CE5">
              <w:rPr>
                <w:rFonts w:eastAsiaTheme="minorHAnsi" w:cstheme="minorBidi"/>
                <w:bCs/>
                <w:sz w:val="20"/>
                <w:szCs w:val="20"/>
                <w:lang w:eastAsia="en-US"/>
              </w:rPr>
              <w:t xml:space="preserve"> В</w:t>
            </w:r>
            <w:proofErr w:type="gramEnd"/>
            <w:r w:rsidRPr="00087CE5">
              <w:rPr>
                <w:rFonts w:eastAsiaTheme="minorHAnsi" w:cstheme="minorBidi"/>
                <w:bCs/>
                <w:sz w:val="20"/>
                <w:szCs w:val="20"/>
                <w:lang w:eastAsia="en-US"/>
              </w:rPr>
              <w:t xml:space="preserve"> и С, ВИЧ-инфекции, сифилиса пациенту</w:t>
            </w:r>
          </w:p>
        </w:tc>
        <w:tc>
          <w:tcPr>
            <w:tcW w:w="958" w:type="pct"/>
            <w:gridSpan w:val="2"/>
            <w:tcBorders>
              <w:top w:val="single" w:sz="6" w:space="0" w:color="000000"/>
              <w:left w:val="single" w:sz="6" w:space="0" w:color="000000"/>
              <w:bottom w:val="single" w:sz="6" w:space="0" w:color="000000"/>
              <w:right w:val="single" w:sz="6" w:space="0" w:color="000000"/>
            </w:tcBorders>
          </w:tcPr>
          <w:p w:rsidR="003B00E8" w:rsidRPr="00087CE5" w:rsidRDefault="003B00E8" w:rsidP="000E1038">
            <w:pPr>
              <w:pStyle w:val="afb"/>
              <w:spacing w:beforeAutospacing="0" w:afterAutospacing="0" w:line="240" w:lineRule="auto"/>
              <w:ind w:firstLine="0"/>
              <w:jc w:val="center"/>
              <w:rPr>
                <w:rFonts w:eastAsiaTheme="minorHAnsi" w:cstheme="minorBidi"/>
                <w:bCs/>
                <w:sz w:val="20"/>
                <w:szCs w:val="20"/>
                <w:lang w:eastAsia="en-US"/>
              </w:rPr>
            </w:pPr>
            <w:r w:rsidRPr="00087CE5">
              <w:rPr>
                <w:rFonts w:eastAsiaTheme="minorHAnsi" w:cstheme="minorBidi"/>
                <w:bCs/>
                <w:sz w:val="20"/>
                <w:szCs w:val="20"/>
                <w:lang w:eastAsia="en-US"/>
              </w:rPr>
              <w:t>С</w:t>
            </w:r>
          </w:p>
        </w:tc>
        <w:tc>
          <w:tcPr>
            <w:tcW w:w="1008" w:type="pct"/>
            <w:tcBorders>
              <w:top w:val="single" w:sz="6" w:space="0" w:color="000000"/>
              <w:left w:val="single" w:sz="6" w:space="0" w:color="000000"/>
              <w:bottom w:val="single" w:sz="6" w:space="0" w:color="000000"/>
              <w:right w:val="single" w:sz="6" w:space="0" w:color="000000"/>
            </w:tcBorders>
          </w:tcPr>
          <w:p w:rsidR="003B00E8" w:rsidRPr="00087CE5" w:rsidRDefault="003B00E8" w:rsidP="000E1038">
            <w:pPr>
              <w:pStyle w:val="afb"/>
              <w:spacing w:beforeAutospacing="0" w:afterAutospacing="0" w:line="240" w:lineRule="auto"/>
              <w:ind w:firstLine="0"/>
              <w:jc w:val="center"/>
              <w:rPr>
                <w:rFonts w:eastAsiaTheme="minorHAnsi" w:cstheme="minorBidi"/>
                <w:bCs/>
                <w:sz w:val="20"/>
                <w:szCs w:val="20"/>
                <w:lang w:eastAsia="en-US"/>
              </w:rPr>
            </w:pPr>
            <w:r w:rsidRPr="00087CE5">
              <w:rPr>
                <w:rFonts w:eastAsiaTheme="minorHAnsi" w:cstheme="minorBidi"/>
                <w:bCs/>
                <w:sz w:val="20"/>
                <w:szCs w:val="20"/>
                <w:lang w:eastAsia="en-US"/>
              </w:rPr>
              <w:t>5</w:t>
            </w:r>
          </w:p>
        </w:tc>
      </w:tr>
      <w:tr w:rsidR="00275A41" w:rsidRPr="00087CE5" w:rsidTr="003B00E8">
        <w:trPr>
          <w:divId w:val="129131041"/>
        </w:trPr>
        <w:tc>
          <w:tcPr>
            <w:tcW w:w="228" w:type="pct"/>
            <w:tcBorders>
              <w:top w:val="single" w:sz="6" w:space="0" w:color="000000"/>
              <w:left w:val="single" w:sz="6" w:space="0" w:color="000000"/>
              <w:bottom w:val="single" w:sz="6" w:space="0" w:color="000000"/>
              <w:right w:val="single" w:sz="6" w:space="0" w:color="000000"/>
            </w:tcBorders>
            <w:hideMark/>
          </w:tcPr>
          <w:p w:rsidR="00275A41" w:rsidRPr="00087CE5" w:rsidRDefault="00275A41" w:rsidP="000E1038">
            <w:pPr>
              <w:pStyle w:val="afb"/>
              <w:numPr>
                <w:ilvl w:val="0"/>
                <w:numId w:val="5"/>
              </w:numPr>
              <w:spacing w:beforeAutospacing="0" w:afterAutospacing="0" w:line="240" w:lineRule="auto"/>
              <w:jc w:val="center"/>
              <w:rPr>
                <w:rFonts w:eastAsiaTheme="minorHAnsi" w:cstheme="minorBidi"/>
                <w:bCs/>
                <w:sz w:val="20"/>
                <w:szCs w:val="20"/>
                <w:lang w:eastAsia="en-US"/>
              </w:rPr>
            </w:pPr>
          </w:p>
        </w:tc>
        <w:tc>
          <w:tcPr>
            <w:tcW w:w="2806" w:type="pct"/>
            <w:gridSpan w:val="2"/>
            <w:tcBorders>
              <w:top w:val="single" w:sz="6" w:space="0" w:color="000000"/>
              <w:left w:val="single" w:sz="6" w:space="0" w:color="000000"/>
              <w:bottom w:val="single" w:sz="6" w:space="0" w:color="000000"/>
              <w:right w:val="single" w:sz="6" w:space="0" w:color="000000"/>
            </w:tcBorders>
            <w:vAlign w:val="center"/>
            <w:hideMark/>
          </w:tcPr>
          <w:p w:rsidR="00275A41" w:rsidRPr="00087CE5" w:rsidRDefault="002F2D94" w:rsidP="000E1038">
            <w:pPr>
              <w:pStyle w:val="afb"/>
              <w:spacing w:beforeAutospacing="0" w:afterAutospacing="0" w:line="240" w:lineRule="auto"/>
              <w:ind w:firstLine="0"/>
              <w:rPr>
                <w:rFonts w:eastAsiaTheme="minorHAnsi" w:cstheme="minorBidi"/>
                <w:bCs/>
                <w:sz w:val="20"/>
                <w:szCs w:val="20"/>
                <w:lang w:eastAsia="en-US"/>
              </w:rPr>
            </w:pPr>
            <w:r w:rsidRPr="00087CE5">
              <w:rPr>
                <w:rFonts w:eastAsiaTheme="minorHAnsi" w:cstheme="minorBidi"/>
                <w:bCs/>
                <w:sz w:val="20"/>
                <w:szCs w:val="20"/>
                <w:lang w:eastAsia="en-US"/>
              </w:rPr>
              <w:t>Проведены инструментальные исследования для пои</w:t>
            </w:r>
            <w:r w:rsidR="003078EF" w:rsidRPr="00087CE5">
              <w:rPr>
                <w:rFonts w:eastAsiaTheme="minorHAnsi" w:cstheme="minorBidi"/>
                <w:bCs/>
                <w:sz w:val="20"/>
                <w:szCs w:val="20"/>
                <w:lang w:eastAsia="en-US"/>
              </w:rPr>
              <w:t xml:space="preserve">ска источника кровотечения: </w:t>
            </w:r>
            <w:proofErr w:type="spellStart"/>
            <w:r w:rsidR="003078EF" w:rsidRPr="00087CE5">
              <w:rPr>
                <w:rFonts w:eastAsiaTheme="minorHAnsi" w:cstheme="minorBidi"/>
                <w:bCs/>
                <w:sz w:val="20"/>
                <w:szCs w:val="20"/>
                <w:lang w:eastAsia="en-US"/>
              </w:rPr>
              <w:t>эзофагогастродуоденоскопия</w:t>
            </w:r>
            <w:proofErr w:type="spellEnd"/>
            <w:r w:rsidR="003078EF" w:rsidRPr="00087CE5">
              <w:rPr>
                <w:rFonts w:eastAsiaTheme="minorHAnsi" w:cstheme="minorBidi"/>
                <w:bCs/>
                <w:sz w:val="20"/>
                <w:szCs w:val="20"/>
                <w:lang w:eastAsia="en-US"/>
              </w:rPr>
              <w:t xml:space="preserve"> и компьютерно-</w:t>
            </w:r>
            <w:proofErr w:type="spellStart"/>
            <w:r w:rsidR="003078EF" w:rsidRPr="00087CE5">
              <w:rPr>
                <w:rFonts w:eastAsiaTheme="minorHAnsi" w:cstheme="minorBidi"/>
                <w:bCs/>
                <w:sz w:val="20"/>
                <w:szCs w:val="20"/>
                <w:lang w:eastAsia="en-US"/>
              </w:rPr>
              <w:t>томографическая</w:t>
            </w:r>
            <w:proofErr w:type="spellEnd"/>
            <w:r w:rsidR="003078EF" w:rsidRPr="00087CE5">
              <w:rPr>
                <w:rFonts w:eastAsiaTheme="minorHAnsi" w:cstheme="minorBidi"/>
                <w:bCs/>
                <w:sz w:val="20"/>
                <w:szCs w:val="20"/>
                <w:lang w:eastAsia="en-US"/>
              </w:rPr>
              <w:t xml:space="preserve"> </w:t>
            </w:r>
            <w:proofErr w:type="spellStart"/>
            <w:r w:rsidR="003078EF" w:rsidRPr="00087CE5">
              <w:rPr>
                <w:rFonts w:eastAsiaTheme="minorHAnsi" w:cstheme="minorBidi"/>
                <w:bCs/>
                <w:sz w:val="20"/>
                <w:szCs w:val="20"/>
                <w:lang w:eastAsia="en-US"/>
              </w:rPr>
              <w:t>колоноскопия</w:t>
            </w:r>
            <w:proofErr w:type="spellEnd"/>
            <w:r w:rsidRPr="00087CE5">
              <w:rPr>
                <w:rFonts w:eastAsiaTheme="minorHAnsi" w:cstheme="minorBidi"/>
                <w:bCs/>
                <w:sz w:val="20"/>
                <w:szCs w:val="20"/>
                <w:lang w:eastAsia="en-US"/>
              </w:rPr>
              <w:t xml:space="preserve"> у вс</w:t>
            </w:r>
            <w:r w:rsidR="003078EF" w:rsidRPr="00087CE5">
              <w:rPr>
                <w:rFonts w:eastAsiaTheme="minorHAnsi" w:cstheme="minorBidi"/>
                <w:bCs/>
                <w:sz w:val="20"/>
                <w:szCs w:val="20"/>
                <w:lang w:eastAsia="en-US"/>
              </w:rPr>
              <w:t xml:space="preserve">ех пациентов мужского пола </w:t>
            </w:r>
            <w:r w:rsidRPr="00087CE5">
              <w:rPr>
                <w:rFonts w:eastAsiaTheme="minorHAnsi" w:cstheme="minorBidi"/>
                <w:bCs/>
                <w:sz w:val="20"/>
                <w:szCs w:val="20"/>
                <w:lang w:eastAsia="en-US"/>
              </w:rPr>
              <w:t xml:space="preserve"> и у женщин в постменопаузе</w:t>
            </w:r>
          </w:p>
        </w:tc>
        <w:tc>
          <w:tcPr>
            <w:tcW w:w="958" w:type="pct"/>
            <w:gridSpan w:val="2"/>
            <w:tcBorders>
              <w:top w:val="single" w:sz="6" w:space="0" w:color="000000"/>
              <w:left w:val="single" w:sz="6" w:space="0" w:color="000000"/>
              <w:bottom w:val="single" w:sz="6" w:space="0" w:color="000000"/>
              <w:right w:val="single" w:sz="6" w:space="0" w:color="000000"/>
            </w:tcBorders>
            <w:hideMark/>
          </w:tcPr>
          <w:p w:rsidR="00275A41" w:rsidRPr="00087CE5" w:rsidRDefault="002F2D94" w:rsidP="000E1038">
            <w:pPr>
              <w:pStyle w:val="afb"/>
              <w:spacing w:beforeAutospacing="0" w:afterAutospacing="0" w:line="240" w:lineRule="auto"/>
              <w:ind w:firstLine="0"/>
              <w:jc w:val="center"/>
              <w:rPr>
                <w:rFonts w:eastAsiaTheme="minorHAnsi" w:cstheme="minorBidi"/>
                <w:bCs/>
                <w:sz w:val="20"/>
                <w:szCs w:val="20"/>
                <w:lang w:eastAsia="en-US"/>
              </w:rPr>
            </w:pPr>
            <w:r w:rsidRPr="00087CE5">
              <w:rPr>
                <w:rFonts w:eastAsiaTheme="minorHAnsi" w:cstheme="minorBidi"/>
                <w:bCs/>
                <w:sz w:val="20"/>
                <w:szCs w:val="20"/>
                <w:lang w:eastAsia="en-US"/>
              </w:rPr>
              <w:t>С</w:t>
            </w:r>
          </w:p>
        </w:tc>
        <w:tc>
          <w:tcPr>
            <w:tcW w:w="1008" w:type="pct"/>
            <w:tcBorders>
              <w:top w:val="single" w:sz="6" w:space="0" w:color="000000"/>
              <w:left w:val="single" w:sz="6" w:space="0" w:color="000000"/>
              <w:bottom w:val="single" w:sz="6" w:space="0" w:color="000000"/>
              <w:right w:val="single" w:sz="6" w:space="0" w:color="000000"/>
            </w:tcBorders>
            <w:hideMark/>
          </w:tcPr>
          <w:p w:rsidR="00275A41" w:rsidRPr="00087CE5" w:rsidRDefault="002F2D94" w:rsidP="000E1038">
            <w:pPr>
              <w:pStyle w:val="afb"/>
              <w:spacing w:beforeAutospacing="0" w:afterAutospacing="0" w:line="240" w:lineRule="auto"/>
              <w:ind w:firstLine="0"/>
              <w:jc w:val="center"/>
              <w:rPr>
                <w:rFonts w:eastAsiaTheme="minorHAnsi" w:cstheme="minorBidi"/>
                <w:bCs/>
                <w:sz w:val="20"/>
                <w:szCs w:val="20"/>
                <w:lang w:eastAsia="en-US"/>
              </w:rPr>
            </w:pPr>
            <w:r w:rsidRPr="00087CE5">
              <w:rPr>
                <w:rFonts w:eastAsiaTheme="minorHAnsi" w:cstheme="minorBidi"/>
                <w:bCs/>
                <w:sz w:val="20"/>
                <w:szCs w:val="20"/>
                <w:lang w:eastAsia="en-US"/>
              </w:rPr>
              <w:t>5</w:t>
            </w:r>
          </w:p>
        </w:tc>
      </w:tr>
    </w:tbl>
    <w:p w:rsidR="003A7EE0" w:rsidRPr="00087CE5" w:rsidRDefault="003A7EE0" w:rsidP="00246EEC">
      <w:pPr>
        <w:widowControl w:val="0"/>
        <w:autoSpaceDE w:val="0"/>
        <w:autoSpaceDN w:val="0"/>
        <w:adjustRightInd w:val="0"/>
        <w:ind w:firstLine="0"/>
        <w:rPr>
          <w:rFonts w:cs="Times New Roman"/>
          <w:sz w:val="20"/>
          <w:szCs w:val="20"/>
        </w:rPr>
      </w:pPr>
      <w:bookmarkStart w:id="59" w:name="__RefHeading___doc_a3"/>
      <w:bookmarkStart w:id="60" w:name="_Toc24362731"/>
      <w:bookmarkStart w:id="61" w:name="_Toc26357359"/>
      <w:bookmarkStart w:id="62" w:name="_Toc27749936"/>
      <w:bookmarkStart w:id="63" w:name="_Toc29905940"/>
    </w:p>
    <w:p w:rsidR="00965B67" w:rsidRPr="00087CE5" w:rsidRDefault="00723FBE" w:rsidP="00723FBE">
      <w:pPr>
        <w:pStyle w:val="afff1"/>
        <w:rPr>
          <w:b w:val="0"/>
          <w:i/>
          <w:sz w:val="20"/>
          <w:szCs w:val="20"/>
        </w:rPr>
      </w:pPr>
      <w:r w:rsidRPr="00087CE5">
        <w:rPr>
          <w:b w:val="0"/>
          <w:i/>
          <w:sz w:val="20"/>
          <w:szCs w:val="20"/>
        </w:rPr>
        <w:t xml:space="preserve">Приложение А3. </w:t>
      </w:r>
      <w:bookmarkEnd w:id="59"/>
      <w:r w:rsidRPr="00087CE5">
        <w:rPr>
          <w:b w:val="0"/>
          <w:i/>
          <w:sz w:val="20"/>
          <w:szCs w:val="20"/>
        </w:rPr>
        <w:t>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bookmarkEnd w:id="60"/>
      <w:bookmarkEnd w:id="61"/>
      <w:bookmarkEnd w:id="62"/>
      <w:bookmarkEnd w:id="63"/>
    </w:p>
    <w:p w:rsidR="00246EEC" w:rsidRPr="00087CE5" w:rsidRDefault="00246EEC" w:rsidP="00723FBE">
      <w:pPr>
        <w:pStyle w:val="afff1"/>
        <w:rPr>
          <w:b w:val="0"/>
          <w:i/>
          <w:sz w:val="20"/>
          <w:szCs w:val="20"/>
        </w:rPr>
      </w:pPr>
    </w:p>
    <w:p w:rsidR="004107FF" w:rsidRPr="00087CE5" w:rsidRDefault="00965B67" w:rsidP="0012685E">
      <w:pPr>
        <w:pStyle w:val="afff1"/>
        <w:jc w:val="both"/>
        <w:outlineLvl w:val="9"/>
        <w:rPr>
          <w:b w:val="0"/>
          <w:sz w:val="20"/>
          <w:szCs w:val="20"/>
        </w:rPr>
      </w:pPr>
      <w:bookmarkStart w:id="64" w:name="_Toc25319910"/>
      <w:bookmarkStart w:id="65" w:name="_Toc25877587"/>
      <w:r w:rsidRPr="00087CE5">
        <w:rPr>
          <w:b w:val="0"/>
          <w:sz w:val="20"/>
          <w:szCs w:val="20"/>
        </w:rPr>
        <w:t>Таблица 1.</w:t>
      </w:r>
      <w:bookmarkStart w:id="66" w:name="_Toc25319911"/>
      <w:bookmarkEnd w:id="64"/>
      <w:r w:rsidR="004107FF" w:rsidRPr="00087CE5">
        <w:rPr>
          <w:b w:val="0"/>
          <w:sz w:val="20"/>
          <w:szCs w:val="20"/>
        </w:rPr>
        <w:t>Основные пероральные препараты, применяемые для лечения железодефицитной анемии, и содержание в них элементарного железа</w:t>
      </w:r>
      <w:bookmarkEnd w:id="65"/>
      <w:bookmarkEnd w:id="66"/>
      <w:r w:rsidR="00246EEC" w:rsidRPr="00087CE5">
        <w:rPr>
          <w:b w:val="0"/>
          <w:sz w:val="20"/>
          <w:szCs w:val="20"/>
        </w:rPr>
        <w:t>.</w:t>
      </w:r>
    </w:p>
    <w:p w:rsidR="00246EEC" w:rsidRPr="00087CE5" w:rsidRDefault="00246EEC" w:rsidP="0012685E">
      <w:pPr>
        <w:pStyle w:val="afff1"/>
        <w:jc w:val="both"/>
        <w:outlineLvl w:val="9"/>
        <w:rPr>
          <w:b w:val="0"/>
          <w:sz w:val="20"/>
          <w:szCs w:val="20"/>
        </w:rPr>
      </w:pPr>
    </w:p>
    <w:tbl>
      <w:tblPr>
        <w:tblW w:w="10773" w:type="dxa"/>
        <w:tblInd w:w="-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3005"/>
        <w:gridCol w:w="3543"/>
        <w:gridCol w:w="1815"/>
      </w:tblGrid>
      <w:tr w:rsidR="004A0597" w:rsidRPr="00087CE5" w:rsidTr="00FD0582">
        <w:tc>
          <w:tcPr>
            <w:tcW w:w="2410" w:type="dxa"/>
          </w:tcPr>
          <w:p w:rsidR="004107FF" w:rsidRPr="00087CE5" w:rsidRDefault="004107FF" w:rsidP="00983D04">
            <w:pPr>
              <w:spacing w:line="240" w:lineRule="auto"/>
              <w:ind w:firstLine="0"/>
              <w:jc w:val="center"/>
              <w:rPr>
                <w:rFonts w:cs="Times New Roman"/>
                <w:sz w:val="20"/>
                <w:szCs w:val="20"/>
              </w:rPr>
            </w:pPr>
            <w:r w:rsidRPr="00087CE5">
              <w:rPr>
                <w:rFonts w:cs="Times New Roman"/>
                <w:sz w:val="20"/>
                <w:szCs w:val="20"/>
              </w:rPr>
              <w:t>Препарат</w:t>
            </w:r>
          </w:p>
        </w:tc>
        <w:tc>
          <w:tcPr>
            <w:tcW w:w="3005" w:type="dxa"/>
          </w:tcPr>
          <w:p w:rsidR="004107FF" w:rsidRPr="00087CE5" w:rsidRDefault="004107FF" w:rsidP="00983D04">
            <w:pPr>
              <w:spacing w:line="240" w:lineRule="auto"/>
              <w:ind w:firstLine="0"/>
              <w:jc w:val="center"/>
              <w:rPr>
                <w:rFonts w:cs="Times New Roman"/>
                <w:sz w:val="20"/>
                <w:szCs w:val="20"/>
              </w:rPr>
            </w:pPr>
            <w:r w:rsidRPr="00087CE5">
              <w:rPr>
                <w:rFonts w:cs="Times New Roman"/>
                <w:sz w:val="20"/>
                <w:szCs w:val="20"/>
              </w:rPr>
              <w:t>Состав препарата (в 1 драже, 1 таблетке, в 1 мл капель или сиропа)</w:t>
            </w:r>
          </w:p>
        </w:tc>
        <w:tc>
          <w:tcPr>
            <w:tcW w:w="3543" w:type="dxa"/>
          </w:tcPr>
          <w:p w:rsidR="004107FF" w:rsidRPr="00087CE5" w:rsidRDefault="004107FF" w:rsidP="00983D04">
            <w:pPr>
              <w:spacing w:line="240" w:lineRule="auto"/>
              <w:ind w:firstLine="0"/>
              <w:jc w:val="center"/>
              <w:rPr>
                <w:rFonts w:cs="Times New Roman"/>
                <w:sz w:val="20"/>
                <w:szCs w:val="20"/>
              </w:rPr>
            </w:pPr>
            <w:r w:rsidRPr="00087CE5">
              <w:rPr>
                <w:rFonts w:cs="Times New Roman"/>
                <w:sz w:val="20"/>
                <w:szCs w:val="20"/>
              </w:rPr>
              <w:t>Форма выпуска</w:t>
            </w:r>
            <w:r w:rsidR="002816BF" w:rsidRPr="00087CE5">
              <w:rPr>
                <w:rFonts w:cs="Times New Roman"/>
                <w:sz w:val="20"/>
                <w:szCs w:val="20"/>
              </w:rPr>
              <w:t xml:space="preserve"> и дозировка</w:t>
            </w:r>
          </w:p>
        </w:tc>
        <w:tc>
          <w:tcPr>
            <w:tcW w:w="1815" w:type="dxa"/>
          </w:tcPr>
          <w:p w:rsidR="004107FF" w:rsidRPr="00087CE5" w:rsidRDefault="004107FF" w:rsidP="00983D04">
            <w:pPr>
              <w:spacing w:line="240" w:lineRule="auto"/>
              <w:ind w:firstLine="0"/>
              <w:jc w:val="center"/>
              <w:rPr>
                <w:rFonts w:cs="Times New Roman"/>
                <w:sz w:val="20"/>
                <w:szCs w:val="20"/>
              </w:rPr>
            </w:pPr>
            <w:r w:rsidRPr="00087CE5">
              <w:rPr>
                <w:rFonts w:cs="Times New Roman"/>
                <w:sz w:val="20"/>
                <w:szCs w:val="20"/>
              </w:rPr>
              <w:t>Содержание элементарного железа</w:t>
            </w:r>
          </w:p>
        </w:tc>
      </w:tr>
      <w:tr w:rsidR="004A0597" w:rsidRPr="00087CE5" w:rsidTr="00FD0582">
        <w:tc>
          <w:tcPr>
            <w:tcW w:w="2410" w:type="dxa"/>
          </w:tcPr>
          <w:p w:rsidR="004107FF" w:rsidRPr="00087CE5" w:rsidRDefault="00CD4AC7" w:rsidP="00983D04">
            <w:pPr>
              <w:spacing w:line="240" w:lineRule="auto"/>
              <w:ind w:firstLine="0"/>
              <w:rPr>
                <w:rFonts w:cs="Times New Roman"/>
                <w:sz w:val="20"/>
                <w:szCs w:val="20"/>
              </w:rPr>
            </w:pPr>
            <w:r w:rsidRPr="00087CE5">
              <w:rPr>
                <w:rFonts w:cs="Times New Roman"/>
                <w:sz w:val="20"/>
                <w:szCs w:val="20"/>
              </w:rPr>
              <w:t xml:space="preserve">Железа </w:t>
            </w:r>
            <w:proofErr w:type="spellStart"/>
            <w:r w:rsidRPr="00087CE5">
              <w:rPr>
                <w:rFonts w:cs="Times New Roman"/>
                <w:sz w:val="20"/>
                <w:szCs w:val="20"/>
              </w:rPr>
              <w:t>сульфат+серин</w:t>
            </w:r>
            <w:proofErr w:type="spellEnd"/>
          </w:p>
        </w:tc>
        <w:tc>
          <w:tcPr>
            <w:tcW w:w="3005" w:type="dxa"/>
          </w:tcPr>
          <w:p w:rsidR="004107FF" w:rsidRPr="00087CE5" w:rsidRDefault="004107FF" w:rsidP="00983D04">
            <w:pPr>
              <w:spacing w:line="240" w:lineRule="auto"/>
              <w:ind w:firstLine="0"/>
              <w:rPr>
                <w:rFonts w:cs="Times New Roman"/>
                <w:sz w:val="20"/>
                <w:szCs w:val="20"/>
              </w:rPr>
            </w:pPr>
            <w:r w:rsidRPr="00087CE5">
              <w:rPr>
                <w:rFonts w:cs="Times New Roman"/>
                <w:sz w:val="20"/>
                <w:szCs w:val="20"/>
              </w:rPr>
              <w:t xml:space="preserve">Сульфат железа 113,85 мг, </w:t>
            </w:r>
            <w:r w:rsidRPr="00087CE5">
              <w:rPr>
                <w:rFonts w:cs="Times New Roman"/>
                <w:sz w:val="20"/>
                <w:szCs w:val="20"/>
                <w:lang w:val="en-US"/>
              </w:rPr>
              <w:t>D</w:t>
            </w:r>
            <w:r w:rsidRPr="00087CE5">
              <w:rPr>
                <w:rFonts w:cs="Times New Roman"/>
                <w:sz w:val="20"/>
                <w:szCs w:val="20"/>
              </w:rPr>
              <w:t xml:space="preserve">, </w:t>
            </w:r>
            <w:r w:rsidRPr="00087CE5">
              <w:rPr>
                <w:rFonts w:cs="Times New Roman"/>
                <w:sz w:val="20"/>
                <w:szCs w:val="20"/>
                <w:lang w:val="en-US"/>
              </w:rPr>
              <w:t>L</w:t>
            </w:r>
            <w:r w:rsidRPr="00087CE5">
              <w:rPr>
                <w:rFonts w:cs="Times New Roman"/>
                <w:sz w:val="20"/>
                <w:szCs w:val="20"/>
              </w:rPr>
              <w:t>-</w:t>
            </w:r>
            <w:proofErr w:type="spellStart"/>
            <w:r w:rsidRPr="00087CE5">
              <w:rPr>
                <w:rFonts w:cs="Times New Roman"/>
                <w:sz w:val="20"/>
                <w:szCs w:val="20"/>
              </w:rPr>
              <w:t>серин</w:t>
            </w:r>
            <w:proofErr w:type="spellEnd"/>
            <w:r w:rsidRPr="00087CE5">
              <w:rPr>
                <w:rFonts w:cs="Times New Roman"/>
                <w:sz w:val="20"/>
                <w:szCs w:val="20"/>
              </w:rPr>
              <w:t xml:space="preserve"> 129 мг в 1 капсуле</w:t>
            </w:r>
          </w:p>
        </w:tc>
        <w:tc>
          <w:tcPr>
            <w:tcW w:w="3543" w:type="dxa"/>
          </w:tcPr>
          <w:p w:rsidR="004107FF" w:rsidRPr="00087CE5" w:rsidRDefault="004107FF" w:rsidP="002816BF">
            <w:pPr>
              <w:spacing w:line="240" w:lineRule="auto"/>
              <w:ind w:firstLine="0"/>
              <w:rPr>
                <w:rFonts w:cs="Times New Roman"/>
                <w:sz w:val="20"/>
                <w:szCs w:val="20"/>
              </w:rPr>
            </w:pPr>
            <w:r w:rsidRPr="00087CE5">
              <w:rPr>
                <w:rFonts w:cs="Times New Roman"/>
                <w:sz w:val="20"/>
                <w:szCs w:val="20"/>
              </w:rPr>
              <w:t>Капсулы</w:t>
            </w:r>
            <w:r w:rsidR="002816BF" w:rsidRPr="00087CE5">
              <w:rPr>
                <w:rFonts w:cs="Times New Roman"/>
                <w:sz w:val="20"/>
                <w:szCs w:val="20"/>
              </w:rPr>
              <w:t>. Взрослые и подростки более 50 кг-по 1 капсуле 1 или 2 раза в день; дети-1 капсула в день</w:t>
            </w:r>
          </w:p>
        </w:tc>
        <w:tc>
          <w:tcPr>
            <w:tcW w:w="1815" w:type="dxa"/>
          </w:tcPr>
          <w:p w:rsidR="004107FF" w:rsidRPr="00087CE5" w:rsidRDefault="004107FF" w:rsidP="00983D04">
            <w:pPr>
              <w:spacing w:line="240" w:lineRule="auto"/>
              <w:ind w:firstLine="0"/>
              <w:rPr>
                <w:rFonts w:cs="Times New Roman"/>
                <w:sz w:val="20"/>
                <w:szCs w:val="20"/>
              </w:rPr>
            </w:pPr>
            <w:r w:rsidRPr="00087CE5">
              <w:rPr>
                <w:rFonts w:cs="Times New Roman"/>
                <w:sz w:val="20"/>
                <w:szCs w:val="20"/>
                <w:lang w:val="en-US"/>
              </w:rPr>
              <w:t>Fe</w:t>
            </w:r>
            <w:r w:rsidRPr="00087CE5">
              <w:rPr>
                <w:rFonts w:cs="Times New Roman"/>
                <w:sz w:val="20"/>
                <w:szCs w:val="20"/>
                <w:vertAlign w:val="superscript"/>
              </w:rPr>
              <w:t>2+</w:t>
            </w:r>
            <w:r w:rsidRPr="00087CE5">
              <w:rPr>
                <w:rFonts w:cs="Times New Roman"/>
                <w:sz w:val="20"/>
                <w:szCs w:val="20"/>
              </w:rPr>
              <w:t>: 34,5 мг в 1 капсуле</w:t>
            </w:r>
          </w:p>
        </w:tc>
      </w:tr>
      <w:tr w:rsidR="004A0597" w:rsidRPr="00087CE5" w:rsidTr="00FD0582">
        <w:tc>
          <w:tcPr>
            <w:tcW w:w="2410" w:type="dxa"/>
          </w:tcPr>
          <w:p w:rsidR="00CD4AC7" w:rsidRPr="00087CE5" w:rsidRDefault="00CD4AC7" w:rsidP="00CD4AC7">
            <w:pPr>
              <w:spacing w:line="240" w:lineRule="auto"/>
              <w:ind w:firstLine="0"/>
              <w:rPr>
                <w:rFonts w:cs="Times New Roman"/>
                <w:sz w:val="20"/>
                <w:szCs w:val="20"/>
              </w:rPr>
            </w:pPr>
            <w:r w:rsidRPr="00087CE5">
              <w:rPr>
                <w:rFonts w:cs="Times New Roman"/>
                <w:sz w:val="20"/>
                <w:szCs w:val="20"/>
              </w:rPr>
              <w:t xml:space="preserve">Железа </w:t>
            </w:r>
            <w:proofErr w:type="spellStart"/>
            <w:r w:rsidRPr="00087CE5">
              <w:rPr>
                <w:rFonts w:cs="Times New Roman"/>
                <w:sz w:val="20"/>
                <w:szCs w:val="20"/>
              </w:rPr>
              <w:t>сульфат+серин</w:t>
            </w:r>
            <w:proofErr w:type="spellEnd"/>
          </w:p>
        </w:tc>
        <w:tc>
          <w:tcPr>
            <w:tcW w:w="3005" w:type="dxa"/>
          </w:tcPr>
          <w:p w:rsidR="00CD4AC7" w:rsidRPr="00087CE5" w:rsidRDefault="00CD4AC7" w:rsidP="00CD4AC7">
            <w:pPr>
              <w:spacing w:line="240" w:lineRule="auto"/>
              <w:ind w:firstLine="0"/>
              <w:rPr>
                <w:rFonts w:cs="Times New Roman"/>
                <w:sz w:val="20"/>
                <w:szCs w:val="20"/>
              </w:rPr>
            </w:pPr>
            <w:r w:rsidRPr="00087CE5">
              <w:rPr>
                <w:rFonts w:cs="Times New Roman"/>
                <w:sz w:val="20"/>
                <w:szCs w:val="20"/>
              </w:rPr>
              <w:t xml:space="preserve">Сульфат железа 47,2 мг, </w:t>
            </w:r>
            <w:r w:rsidRPr="00087CE5">
              <w:rPr>
                <w:rFonts w:cs="Times New Roman"/>
                <w:sz w:val="20"/>
                <w:szCs w:val="20"/>
                <w:lang w:val="en-US"/>
              </w:rPr>
              <w:t>D</w:t>
            </w:r>
            <w:r w:rsidRPr="00087CE5">
              <w:rPr>
                <w:rFonts w:cs="Times New Roman"/>
                <w:sz w:val="20"/>
                <w:szCs w:val="20"/>
              </w:rPr>
              <w:t xml:space="preserve">, </w:t>
            </w:r>
            <w:r w:rsidRPr="00087CE5">
              <w:rPr>
                <w:rFonts w:cs="Times New Roman"/>
                <w:sz w:val="20"/>
                <w:szCs w:val="20"/>
                <w:lang w:val="en-US"/>
              </w:rPr>
              <w:t>L</w:t>
            </w:r>
            <w:r w:rsidRPr="00087CE5">
              <w:rPr>
                <w:rFonts w:cs="Times New Roman"/>
                <w:sz w:val="20"/>
                <w:szCs w:val="20"/>
              </w:rPr>
              <w:t>-</w:t>
            </w:r>
            <w:proofErr w:type="spellStart"/>
            <w:r w:rsidRPr="00087CE5">
              <w:rPr>
                <w:rFonts w:cs="Times New Roman"/>
                <w:sz w:val="20"/>
                <w:szCs w:val="20"/>
              </w:rPr>
              <w:t>серин</w:t>
            </w:r>
            <w:proofErr w:type="spellEnd"/>
            <w:r w:rsidRPr="00087CE5">
              <w:rPr>
                <w:rFonts w:cs="Times New Roman"/>
                <w:sz w:val="20"/>
                <w:szCs w:val="20"/>
              </w:rPr>
              <w:t xml:space="preserve"> 35,6 мг, глюкоза и фруктоза 151,8 мг, калия </w:t>
            </w:r>
            <w:proofErr w:type="spellStart"/>
            <w:r w:rsidRPr="00087CE5">
              <w:rPr>
                <w:rFonts w:cs="Times New Roman"/>
                <w:sz w:val="20"/>
                <w:szCs w:val="20"/>
              </w:rPr>
              <w:t>сорбат</w:t>
            </w:r>
            <w:proofErr w:type="spellEnd"/>
            <w:r w:rsidRPr="00087CE5">
              <w:rPr>
                <w:rFonts w:cs="Times New Roman"/>
                <w:sz w:val="20"/>
                <w:szCs w:val="20"/>
              </w:rPr>
              <w:t xml:space="preserve"> 1 мг в 1 мл капель</w:t>
            </w:r>
          </w:p>
        </w:tc>
        <w:tc>
          <w:tcPr>
            <w:tcW w:w="3543" w:type="dxa"/>
          </w:tcPr>
          <w:p w:rsidR="00CD4AC7" w:rsidRPr="00087CE5" w:rsidRDefault="00CD4AC7" w:rsidP="00CD4AC7">
            <w:pPr>
              <w:spacing w:line="240" w:lineRule="auto"/>
              <w:ind w:firstLine="0"/>
              <w:rPr>
                <w:rFonts w:cs="Times New Roman"/>
                <w:sz w:val="20"/>
                <w:szCs w:val="20"/>
              </w:rPr>
            </w:pPr>
            <w:r w:rsidRPr="00087CE5">
              <w:rPr>
                <w:rFonts w:cs="Times New Roman"/>
                <w:sz w:val="20"/>
                <w:szCs w:val="20"/>
              </w:rPr>
              <w:t>Капли для приема внутрь.</w:t>
            </w:r>
          </w:p>
          <w:p w:rsidR="00CD4AC7" w:rsidRPr="00087CE5" w:rsidRDefault="00CD4AC7" w:rsidP="00CD4AC7">
            <w:pPr>
              <w:spacing w:line="240" w:lineRule="auto"/>
              <w:ind w:firstLine="0"/>
              <w:rPr>
                <w:rFonts w:cs="Times New Roman"/>
                <w:sz w:val="20"/>
                <w:szCs w:val="20"/>
              </w:rPr>
            </w:pPr>
            <w:r w:rsidRPr="00087CE5">
              <w:rPr>
                <w:rFonts w:cs="Times New Roman"/>
                <w:sz w:val="20"/>
                <w:szCs w:val="20"/>
              </w:rPr>
              <w:t>Грудные дети-10-15 капель 3 раза в сутки; дети дошкольного возраста-25-35 капель 3 раза в сутки; дети школьного возраста-50 капель 3 раза в сутки</w:t>
            </w:r>
          </w:p>
        </w:tc>
        <w:tc>
          <w:tcPr>
            <w:tcW w:w="1815" w:type="dxa"/>
          </w:tcPr>
          <w:p w:rsidR="00CD4AC7" w:rsidRPr="00087CE5" w:rsidRDefault="00CD4AC7" w:rsidP="00CD4AC7">
            <w:pPr>
              <w:spacing w:line="240" w:lineRule="auto"/>
              <w:ind w:firstLine="0"/>
              <w:rPr>
                <w:rFonts w:cs="Times New Roman"/>
                <w:sz w:val="20"/>
                <w:szCs w:val="20"/>
              </w:rPr>
            </w:pPr>
            <w:r w:rsidRPr="00087CE5">
              <w:rPr>
                <w:rFonts w:cs="Times New Roman"/>
                <w:sz w:val="20"/>
                <w:szCs w:val="20"/>
                <w:lang w:val="en-US"/>
              </w:rPr>
              <w:t>Fe</w:t>
            </w:r>
            <w:r w:rsidRPr="00087CE5">
              <w:rPr>
                <w:rFonts w:cs="Times New Roman"/>
                <w:sz w:val="20"/>
                <w:szCs w:val="20"/>
                <w:vertAlign w:val="superscript"/>
                <w:lang w:val="en-US"/>
              </w:rPr>
              <w:t>2+</w:t>
            </w:r>
            <w:r w:rsidRPr="00087CE5">
              <w:rPr>
                <w:rFonts w:cs="Times New Roman"/>
                <w:sz w:val="20"/>
                <w:szCs w:val="20"/>
                <w:lang w:val="en-US"/>
              </w:rPr>
              <w:t xml:space="preserve">: </w:t>
            </w:r>
            <w:r w:rsidRPr="00087CE5">
              <w:rPr>
                <w:rFonts w:cs="Times New Roman"/>
                <w:sz w:val="20"/>
                <w:szCs w:val="20"/>
              </w:rPr>
              <w:t>9,48 мг в 1 мл</w:t>
            </w:r>
          </w:p>
        </w:tc>
      </w:tr>
      <w:tr w:rsidR="004A0597" w:rsidRPr="00087CE5" w:rsidTr="00FD0582">
        <w:tc>
          <w:tcPr>
            <w:tcW w:w="2410" w:type="dxa"/>
          </w:tcPr>
          <w:p w:rsidR="00CD4AC7" w:rsidRPr="00087CE5" w:rsidRDefault="00CD4AC7" w:rsidP="00CD4AC7">
            <w:pPr>
              <w:spacing w:line="240" w:lineRule="auto"/>
              <w:ind w:firstLine="0"/>
              <w:rPr>
                <w:rFonts w:cs="Times New Roman"/>
                <w:sz w:val="20"/>
                <w:szCs w:val="20"/>
              </w:rPr>
            </w:pPr>
            <w:r w:rsidRPr="00087CE5">
              <w:rPr>
                <w:rFonts w:cs="Times New Roman"/>
                <w:sz w:val="20"/>
                <w:szCs w:val="20"/>
              </w:rPr>
              <w:t xml:space="preserve">Железа </w:t>
            </w:r>
            <w:proofErr w:type="spellStart"/>
            <w:r w:rsidRPr="00087CE5">
              <w:rPr>
                <w:rFonts w:cs="Times New Roman"/>
                <w:sz w:val="20"/>
                <w:szCs w:val="20"/>
              </w:rPr>
              <w:t>сульфат+серин</w:t>
            </w:r>
            <w:proofErr w:type="spellEnd"/>
          </w:p>
        </w:tc>
        <w:tc>
          <w:tcPr>
            <w:tcW w:w="3005" w:type="dxa"/>
          </w:tcPr>
          <w:p w:rsidR="00CD4AC7" w:rsidRPr="00087CE5" w:rsidRDefault="00CD4AC7" w:rsidP="00CD4AC7">
            <w:pPr>
              <w:spacing w:line="240" w:lineRule="auto"/>
              <w:ind w:firstLine="0"/>
              <w:rPr>
                <w:rFonts w:cs="Times New Roman"/>
                <w:sz w:val="20"/>
                <w:szCs w:val="20"/>
              </w:rPr>
            </w:pPr>
            <w:r w:rsidRPr="00087CE5">
              <w:rPr>
                <w:rFonts w:cs="Times New Roman"/>
                <w:sz w:val="20"/>
                <w:szCs w:val="20"/>
              </w:rPr>
              <w:t xml:space="preserve">Сульфат железа 171 мг, </w:t>
            </w:r>
            <w:r w:rsidRPr="00087CE5">
              <w:rPr>
                <w:rFonts w:cs="Times New Roman"/>
                <w:sz w:val="20"/>
                <w:szCs w:val="20"/>
                <w:lang w:val="en-US"/>
              </w:rPr>
              <w:t>D</w:t>
            </w:r>
            <w:r w:rsidRPr="00087CE5">
              <w:rPr>
                <w:rFonts w:cs="Times New Roman"/>
                <w:sz w:val="20"/>
                <w:szCs w:val="20"/>
              </w:rPr>
              <w:t xml:space="preserve">, </w:t>
            </w:r>
            <w:r w:rsidRPr="00087CE5">
              <w:rPr>
                <w:rFonts w:cs="Times New Roman"/>
                <w:sz w:val="20"/>
                <w:szCs w:val="20"/>
                <w:lang w:val="en-US"/>
              </w:rPr>
              <w:t>L</w:t>
            </w:r>
            <w:r w:rsidRPr="00087CE5">
              <w:rPr>
                <w:rFonts w:cs="Times New Roman"/>
                <w:sz w:val="20"/>
                <w:szCs w:val="20"/>
              </w:rPr>
              <w:t>-</w:t>
            </w:r>
            <w:proofErr w:type="spellStart"/>
            <w:r w:rsidRPr="00087CE5">
              <w:rPr>
                <w:rFonts w:cs="Times New Roman"/>
                <w:sz w:val="20"/>
                <w:szCs w:val="20"/>
              </w:rPr>
              <w:t>серин</w:t>
            </w:r>
            <w:proofErr w:type="spellEnd"/>
            <w:r w:rsidRPr="00087CE5">
              <w:rPr>
                <w:rFonts w:cs="Times New Roman"/>
                <w:sz w:val="20"/>
                <w:szCs w:val="20"/>
              </w:rPr>
              <w:t xml:space="preserve"> 129 мг, глюкоза, фруктоза в 5 мл сиропа</w:t>
            </w:r>
          </w:p>
        </w:tc>
        <w:tc>
          <w:tcPr>
            <w:tcW w:w="3543" w:type="dxa"/>
          </w:tcPr>
          <w:p w:rsidR="00CD4AC7" w:rsidRPr="00087CE5" w:rsidRDefault="00CD4AC7" w:rsidP="00CD4AC7">
            <w:pPr>
              <w:spacing w:line="240" w:lineRule="auto"/>
              <w:ind w:firstLine="0"/>
              <w:rPr>
                <w:rFonts w:cs="Times New Roman"/>
                <w:sz w:val="20"/>
                <w:szCs w:val="20"/>
              </w:rPr>
            </w:pPr>
            <w:r w:rsidRPr="00087CE5">
              <w:rPr>
                <w:rFonts w:cs="Times New Roman"/>
                <w:sz w:val="20"/>
                <w:szCs w:val="20"/>
              </w:rPr>
              <w:t>Сироп, 100 мл во флаконе. Для детей старше 2 лет и взрослых -5 мл на 12 кг массы тела; дети школьного возраста-5 мл 1-2 раза в сутки</w:t>
            </w:r>
          </w:p>
        </w:tc>
        <w:tc>
          <w:tcPr>
            <w:tcW w:w="1815" w:type="dxa"/>
          </w:tcPr>
          <w:p w:rsidR="00CD4AC7" w:rsidRPr="00087CE5" w:rsidRDefault="00CD4AC7" w:rsidP="00CD4AC7">
            <w:pPr>
              <w:spacing w:line="240" w:lineRule="auto"/>
              <w:ind w:firstLine="0"/>
              <w:rPr>
                <w:rFonts w:cs="Times New Roman"/>
                <w:sz w:val="20"/>
                <w:szCs w:val="20"/>
              </w:rPr>
            </w:pPr>
            <w:r w:rsidRPr="00087CE5">
              <w:rPr>
                <w:rFonts w:cs="Times New Roman"/>
                <w:sz w:val="20"/>
                <w:szCs w:val="20"/>
                <w:lang w:val="en-US"/>
              </w:rPr>
              <w:t>Fe</w:t>
            </w:r>
            <w:r w:rsidRPr="00087CE5">
              <w:rPr>
                <w:rFonts w:cs="Times New Roman"/>
                <w:sz w:val="20"/>
                <w:szCs w:val="20"/>
                <w:vertAlign w:val="superscript"/>
              </w:rPr>
              <w:t>2+</w:t>
            </w:r>
            <w:r w:rsidRPr="00087CE5">
              <w:rPr>
                <w:rFonts w:cs="Times New Roman"/>
                <w:sz w:val="20"/>
                <w:szCs w:val="20"/>
              </w:rPr>
              <w:t>: 34 мг в 5 мл</w:t>
            </w:r>
          </w:p>
        </w:tc>
      </w:tr>
      <w:tr w:rsidR="004A0597" w:rsidRPr="00087CE5" w:rsidTr="00FD0582">
        <w:trPr>
          <w:trHeight w:val="503"/>
        </w:trPr>
        <w:tc>
          <w:tcPr>
            <w:tcW w:w="2410" w:type="dxa"/>
          </w:tcPr>
          <w:p w:rsidR="004107FF" w:rsidRPr="00087CE5" w:rsidRDefault="00D57787" w:rsidP="00983D04">
            <w:pPr>
              <w:spacing w:line="240" w:lineRule="auto"/>
              <w:ind w:firstLine="0"/>
              <w:rPr>
                <w:rFonts w:cs="Times New Roman"/>
                <w:sz w:val="20"/>
                <w:szCs w:val="20"/>
              </w:rPr>
            </w:pPr>
            <w:r w:rsidRPr="00087CE5">
              <w:rPr>
                <w:rFonts w:cs="Times New Roman"/>
                <w:sz w:val="20"/>
                <w:szCs w:val="20"/>
              </w:rPr>
              <w:t xml:space="preserve">Железа (III) гидроксид </w:t>
            </w:r>
            <w:proofErr w:type="spellStart"/>
            <w:r w:rsidRPr="00087CE5">
              <w:rPr>
                <w:rFonts w:cs="Times New Roman"/>
                <w:sz w:val="20"/>
                <w:szCs w:val="20"/>
              </w:rPr>
              <w:t>полимальтозат</w:t>
            </w:r>
            <w:proofErr w:type="spellEnd"/>
            <w:r w:rsidR="002F3EB5" w:rsidRPr="00087CE5">
              <w:rPr>
                <w:rFonts w:cs="Times New Roman"/>
                <w:sz w:val="20"/>
                <w:szCs w:val="20"/>
              </w:rPr>
              <w:t>**</w:t>
            </w:r>
          </w:p>
        </w:tc>
        <w:tc>
          <w:tcPr>
            <w:tcW w:w="3005" w:type="dxa"/>
          </w:tcPr>
          <w:p w:rsidR="004107FF" w:rsidRPr="00087CE5" w:rsidRDefault="00D57787" w:rsidP="00983D04">
            <w:pPr>
              <w:spacing w:line="240" w:lineRule="auto"/>
              <w:ind w:firstLine="0"/>
              <w:rPr>
                <w:rFonts w:cs="Times New Roman"/>
                <w:sz w:val="20"/>
                <w:szCs w:val="20"/>
              </w:rPr>
            </w:pPr>
            <w:r w:rsidRPr="00087CE5">
              <w:rPr>
                <w:rFonts w:cs="Times New Roman"/>
                <w:sz w:val="20"/>
                <w:szCs w:val="20"/>
              </w:rPr>
              <w:t xml:space="preserve">Железа (III) гидроксид </w:t>
            </w:r>
            <w:proofErr w:type="spellStart"/>
            <w:r w:rsidRPr="00087CE5">
              <w:rPr>
                <w:rFonts w:cs="Times New Roman"/>
                <w:sz w:val="20"/>
                <w:szCs w:val="20"/>
              </w:rPr>
              <w:t>полимальтозат</w:t>
            </w:r>
            <w:proofErr w:type="spellEnd"/>
            <w:r w:rsidRPr="00087CE5">
              <w:rPr>
                <w:rFonts w:cs="Times New Roman"/>
                <w:sz w:val="20"/>
                <w:szCs w:val="20"/>
              </w:rPr>
              <w:t xml:space="preserve"> 357 мг</w:t>
            </w:r>
          </w:p>
        </w:tc>
        <w:tc>
          <w:tcPr>
            <w:tcW w:w="3543" w:type="dxa"/>
          </w:tcPr>
          <w:p w:rsidR="004107FF" w:rsidRPr="00087CE5" w:rsidRDefault="00D57787" w:rsidP="00983D04">
            <w:pPr>
              <w:spacing w:line="240" w:lineRule="auto"/>
              <w:ind w:firstLine="0"/>
              <w:rPr>
                <w:rFonts w:cs="Times New Roman"/>
                <w:sz w:val="20"/>
                <w:szCs w:val="20"/>
              </w:rPr>
            </w:pPr>
            <w:r w:rsidRPr="00087CE5">
              <w:rPr>
                <w:rFonts w:cs="Times New Roman"/>
                <w:sz w:val="20"/>
                <w:szCs w:val="20"/>
              </w:rPr>
              <w:t xml:space="preserve">Таблетки жевательные. Взрослым и детям старше 12 лет по 1-3 табл. в </w:t>
            </w:r>
            <w:proofErr w:type="spellStart"/>
            <w:r w:rsidRPr="00087CE5">
              <w:rPr>
                <w:rFonts w:cs="Times New Roman"/>
                <w:sz w:val="20"/>
                <w:szCs w:val="20"/>
              </w:rPr>
              <w:t>сут</w:t>
            </w:r>
            <w:proofErr w:type="spellEnd"/>
            <w:r w:rsidRPr="00087CE5">
              <w:rPr>
                <w:rFonts w:cs="Times New Roman"/>
                <w:sz w:val="20"/>
                <w:szCs w:val="20"/>
              </w:rPr>
              <w:t>.</w:t>
            </w:r>
          </w:p>
        </w:tc>
        <w:tc>
          <w:tcPr>
            <w:tcW w:w="1815" w:type="dxa"/>
          </w:tcPr>
          <w:p w:rsidR="004107FF" w:rsidRPr="00087CE5" w:rsidRDefault="004107FF" w:rsidP="00D57787">
            <w:pPr>
              <w:spacing w:line="240" w:lineRule="auto"/>
              <w:ind w:firstLine="0"/>
              <w:rPr>
                <w:rFonts w:cs="Times New Roman"/>
                <w:sz w:val="20"/>
                <w:szCs w:val="20"/>
              </w:rPr>
            </w:pPr>
            <w:r w:rsidRPr="00087CE5">
              <w:rPr>
                <w:rFonts w:cs="Times New Roman"/>
                <w:sz w:val="20"/>
                <w:szCs w:val="20"/>
                <w:lang w:val="en-US"/>
              </w:rPr>
              <w:t>Fe</w:t>
            </w:r>
            <w:r w:rsidRPr="00087CE5">
              <w:rPr>
                <w:rFonts w:cs="Times New Roman"/>
                <w:sz w:val="20"/>
                <w:szCs w:val="20"/>
                <w:vertAlign w:val="superscript"/>
              </w:rPr>
              <w:t>3+</w:t>
            </w:r>
            <w:r w:rsidR="00D57787" w:rsidRPr="00087CE5">
              <w:rPr>
                <w:rFonts w:cs="Times New Roman"/>
                <w:sz w:val="20"/>
                <w:szCs w:val="20"/>
              </w:rPr>
              <w:t>: 100</w:t>
            </w:r>
            <w:r w:rsidRPr="00087CE5">
              <w:rPr>
                <w:rFonts w:cs="Times New Roman"/>
                <w:sz w:val="20"/>
                <w:szCs w:val="20"/>
              </w:rPr>
              <w:t xml:space="preserve"> мг в </w:t>
            </w:r>
            <w:r w:rsidR="00D57787" w:rsidRPr="00087CE5">
              <w:rPr>
                <w:rFonts w:cs="Times New Roman"/>
                <w:sz w:val="20"/>
                <w:szCs w:val="20"/>
              </w:rPr>
              <w:t>1 таблетке</w:t>
            </w:r>
          </w:p>
        </w:tc>
      </w:tr>
      <w:tr w:rsidR="004A0597" w:rsidRPr="00087CE5" w:rsidTr="00FD0582">
        <w:tc>
          <w:tcPr>
            <w:tcW w:w="2410" w:type="dxa"/>
          </w:tcPr>
          <w:p w:rsidR="004107FF" w:rsidRPr="00087CE5" w:rsidRDefault="00D57787" w:rsidP="00D57787">
            <w:pPr>
              <w:spacing w:line="240" w:lineRule="auto"/>
              <w:ind w:firstLine="0"/>
              <w:rPr>
                <w:rFonts w:cs="Times New Roman"/>
                <w:sz w:val="20"/>
                <w:szCs w:val="20"/>
              </w:rPr>
            </w:pPr>
            <w:r w:rsidRPr="00087CE5">
              <w:rPr>
                <w:rFonts w:cs="Times New Roman"/>
                <w:sz w:val="20"/>
                <w:szCs w:val="20"/>
              </w:rPr>
              <w:t xml:space="preserve">Железа (III) гидроксид </w:t>
            </w:r>
            <w:proofErr w:type="spellStart"/>
            <w:r w:rsidRPr="00087CE5">
              <w:rPr>
                <w:rFonts w:cs="Times New Roman"/>
                <w:sz w:val="20"/>
                <w:szCs w:val="20"/>
              </w:rPr>
              <w:t>полимальтозат</w:t>
            </w:r>
            <w:proofErr w:type="spellEnd"/>
            <w:r w:rsidRPr="00087CE5">
              <w:rPr>
                <w:rFonts w:cs="Times New Roman"/>
                <w:sz w:val="20"/>
                <w:szCs w:val="20"/>
              </w:rPr>
              <w:t xml:space="preserve"> + Фолиевая кислота</w:t>
            </w:r>
          </w:p>
        </w:tc>
        <w:tc>
          <w:tcPr>
            <w:tcW w:w="3005" w:type="dxa"/>
          </w:tcPr>
          <w:p w:rsidR="004107FF" w:rsidRPr="00087CE5" w:rsidRDefault="00D57787" w:rsidP="00983D04">
            <w:pPr>
              <w:spacing w:line="240" w:lineRule="auto"/>
              <w:ind w:firstLine="0"/>
              <w:rPr>
                <w:rFonts w:cs="Times New Roman"/>
                <w:sz w:val="20"/>
                <w:szCs w:val="20"/>
              </w:rPr>
            </w:pPr>
            <w:r w:rsidRPr="00087CE5">
              <w:rPr>
                <w:rFonts w:cs="Times New Roman"/>
                <w:sz w:val="20"/>
                <w:szCs w:val="20"/>
              </w:rPr>
              <w:t xml:space="preserve">железа (III) гидроксид </w:t>
            </w:r>
            <w:proofErr w:type="spellStart"/>
            <w:r w:rsidRPr="00087CE5">
              <w:rPr>
                <w:rFonts w:cs="Times New Roman"/>
                <w:sz w:val="20"/>
                <w:szCs w:val="20"/>
              </w:rPr>
              <w:t>полимальтозат</w:t>
            </w:r>
            <w:proofErr w:type="spellEnd"/>
            <w:r w:rsidRPr="00087CE5">
              <w:rPr>
                <w:rFonts w:cs="Times New Roman"/>
                <w:sz w:val="20"/>
                <w:szCs w:val="20"/>
              </w:rPr>
              <w:t xml:space="preserve"> 357 мг, фолиевая кислота</w:t>
            </w:r>
            <w:r w:rsidRPr="00087CE5">
              <w:rPr>
                <w:rFonts w:cs="Times New Roman"/>
                <w:sz w:val="20"/>
                <w:szCs w:val="20"/>
              </w:rPr>
              <w:tab/>
              <w:t>0,35 мг</w:t>
            </w:r>
          </w:p>
        </w:tc>
        <w:tc>
          <w:tcPr>
            <w:tcW w:w="3543" w:type="dxa"/>
          </w:tcPr>
          <w:p w:rsidR="004107FF" w:rsidRPr="00087CE5" w:rsidRDefault="004107FF" w:rsidP="00983D04">
            <w:pPr>
              <w:spacing w:line="240" w:lineRule="auto"/>
              <w:ind w:firstLine="0"/>
              <w:rPr>
                <w:rFonts w:cs="Times New Roman"/>
                <w:sz w:val="20"/>
                <w:szCs w:val="20"/>
              </w:rPr>
            </w:pPr>
            <w:r w:rsidRPr="00087CE5">
              <w:rPr>
                <w:rFonts w:cs="Times New Roman"/>
                <w:sz w:val="20"/>
                <w:szCs w:val="20"/>
              </w:rPr>
              <w:t>Жевательные таблетки, 10 таблеток в блистере, по 3 блистера в упаковке</w:t>
            </w:r>
          </w:p>
        </w:tc>
        <w:tc>
          <w:tcPr>
            <w:tcW w:w="1815" w:type="dxa"/>
          </w:tcPr>
          <w:p w:rsidR="004107FF" w:rsidRPr="00087CE5" w:rsidRDefault="004107FF" w:rsidP="00983D04">
            <w:pPr>
              <w:spacing w:line="240" w:lineRule="auto"/>
              <w:ind w:firstLine="0"/>
              <w:rPr>
                <w:rFonts w:cs="Times New Roman"/>
                <w:sz w:val="20"/>
                <w:szCs w:val="20"/>
              </w:rPr>
            </w:pPr>
            <w:r w:rsidRPr="00087CE5">
              <w:rPr>
                <w:rFonts w:cs="Times New Roman"/>
                <w:sz w:val="20"/>
                <w:szCs w:val="20"/>
                <w:lang w:val="en-US"/>
              </w:rPr>
              <w:t>Fe</w:t>
            </w:r>
            <w:r w:rsidRPr="00087CE5">
              <w:rPr>
                <w:rFonts w:cs="Times New Roman"/>
                <w:sz w:val="20"/>
                <w:szCs w:val="20"/>
                <w:vertAlign w:val="superscript"/>
                <w:lang w:val="en-US"/>
              </w:rPr>
              <w:t>3+</w:t>
            </w:r>
            <w:r w:rsidRPr="00087CE5">
              <w:rPr>
                <w:rFonts w:cs="Times New Roman"/>
                <w:sz w:val="20"/>
                <w:szCs w:val="20"/>
                <w:lang w:val="en-US"/>
              </w:rPr>
              <w:t xml:space="preserve">: </w:t>
            </w:r>
            <w:r w:rsidRPr="00087CE5">
              <w:rPr>
                <w:rFonts w:cs="Times New Roman"/>
                <w:sz w:val="20"/>
                <w:szCs w:val="20"/>
              </w:rPr>
              <w:t>100 мг в 1 таблетке</w:t>
            </w:r>
          </w:p>
        </w:tc>
      </w:tr>
      <w:tr w:rsidR="004A0597" w:rsidRPr="00087CE5" w:rsidTr="00FD0582">
        <w:tc>
          <w:tcPr>
            <w:tcW w:w="2410" w:type="dxa"/>
          </w:tcPr>
          <w:p w:rsidR="004107FF" w:rsidRPr="00087CE5" w:rsidRDefault="00D57787" w:rsidP="00983D04">
            <w:pPr>
              <w:spacing w:line="240" w:lineRule="auto"/>
              <w:ind w:firstLine="0"/>
              <w:rPr>
                <w:rFonts w:cs="Times New Roman"/>
                <w:sz w:val="20"/>
                <w:szCs w:val="20"/>
              </w:rPr>
            </w:pPr>
            <w:r w:rsidRPr="00087CE5">
              <w:rPr>
                <w:rFonts w:cs="Times New Roman"/>
                <w:sz w:val="20"/>
                <w:szCs w:val="20"/>
              </w:rPr>
              <w:t>Железа сульфат (</w:t>
            </w:r>
            <w:r w:rsidRPr="00087CE5">
              <w:rPr>
                <w:rFonts w:cs="Times New Roman"/>
                <w:sz w:val="20"/>
                <w:szCs w:val="20"/>
                <w:lang w:val="en-US"/>
              </w:rPr>
              <w:t>II)</w:t>
            </w:r>
          </w:p>
        </w:tc>
        <w:tc>
          <w:tcPr>
            <w:tcW w:w="3005" w:type="dxa"/>
          </w:tcPr>
          <w:p w:rsidR="004107FF" w:rsidRPr="00087CE5" w:rsidRDefault="004107FF" w:rsidP="00983D04">
            <w:pPr>
              <w:spacing w:line="240" w:lineRule="auto"/>
              <w:ind w:firstLine="0"/>
              <w:rPr>
                <w:rFonts w:cs="Times New Roman"/>
                <w:sz w:val="20"/>
                <w:szCs w:val="20"/>
              </w:rPr>
            </w:pPr>
            <w:r w:rsidRPr="00087CE5">
              <w:rPr>
                <w:rFonts w:cs="Times New Roman"/>
                <w:sz w:val="20"/>
                <w:szCs w:val="20"/>
              </w:rPr>
              <w:t xml:space="preserve">Сульфат железа 256,3 мг, </w:t>
            </w:r>
            <w:proofErr w:type="spellStart"/>
            <w:r w:rsidRPr="00087CE5">
              <w:rPr>
                <w:rFonts w:cs="Times New Roman"/>
                <w:sz w:val="20"/>
                <w:szCs w:val="20"/>
              </w:rPr>
              <w:t>мукопротеоза</w:t>
            </w:r>
            <w:proofErr w:type="spellEnd"/>
            <w:r w:rsidRPr="00087CE5">
              <w:rPr>
                <w:rFonts w:cs="Times New Roman"/>
                <w:sz w:val="20"/>
                <w:szCs w:val="20"/>
              </w:rPr>
              <w:t xml:space="preserve"> 80 мг, </w:t>
            </w:r>
            <w:proofErr w:type="spellStart"/>
            <w:r w:rsidRPr="00087CE5">
              <w:rPr>
                <w:rFonts w:cs="Times New Roman"/>
                <w:sz w:val="20"/>
                <w:szCs w:val="20"/>
              </w:rPr>
              <w:lastRenderedPageBreak/>
              <w:t>аскорбиноваякислота</w:t>
            </w:r>
            <w:proofErr w:type="spellEnd"/>
            <w:r w:rsidRPr="00087CE5">
              <w:rPr>
                <w:rFonts w:cs="Times New Roman"/>
                <w:sz w:val="20"/>
                <w:szCs w:val="20"/>
              </w:rPr>
              <w:t xml:space="preserve"> 30 мг</w:t>
            </w:r>
          </w:p>
        </w:tc>
        <w:tc>
          <w:tcPr>
            <w:tcW w:w="3543" w:type="dxa"/>
          </w:tcPr>
          <w:p w:rsidR="004107FF" w:rsidRPr="00087CE5" w:rsidRDefault="004107FF" w:rsidP="00983D04">
            <w:pPr>
              <w:spacing w:line="240" w:lineRule="auto"/>
              <w:ind w:firstLine="0"/>
              <w:rPr>
                <w:rFonts w:cs="Times New Roman"/>
                <w:sz w:val="20"/>
                <w:szCs w:val="20"/>
              </w:rPr>
            </w:pPr>
            <w:r w:rsidRPr="00087CE5">
              <w:rPr>
                <w:rFonts w:cs="Times New Roman"/>
                <w:sz w:val="20"/>
                <w:szCs w:val="20"/>
              </w:rPr>
              <w:lastRenderedPageBreak/>
              <w:t xml:space="preserve">Таблетки, покрытые оболочкой, 10 таблеток в блистере, 3 блистера в </w:t>
            </w:r>
            <w:r w:rsidRPr="00087CE5">
              <w:rPr>
                <w:rFonts w:cs="Times New Roman"/>
                <w:sz w:val="20"/>
                <w:szCs w:val="20"/>
              </w:rPr>
              <w:lastRenderedPageBreak/>
              <w:t>упаковке</w:t>
            </w:r>
          </w:p>
        </w:tc>
        <w:tc>
          <w:tcPr>
            <w:tcW w:w="1815" w:type="dxa"/>
          </w:tcPr>
          <w:p w:rsidR="004107FF" w:rsidRPr="00087CE5" w:rsidRDefault="004107FF" w:rsidP="00983D04">
            <w:pPr>
              <w:spacing w:line="240" w:lineRule="auto"/>
              <w:ind w:firstLine="0"/>
              <w:rPr>
                <w:rFonts w:cs="Times New Roman"/>
                <w:sz w:val="20"/>
                <w:szCs w:val="20"/>
              </w:rPr>
            </w:pPr>
            <w:r w:rsidRPr="00087CE5">
              <w:rPr>
                <w:rFonts w:cs="Times New Roman"/>
                <w:sz w:val="20"/>
                <w:szCs w:val="20"/>
                <w:lang w:val="en-US"/>
              </w:rPr>
              <w:lastRenderedPageBreak/>
              <w:t>Fe</w:t>
            </w:r>
            <w:r w:rsidRPr="00087CE5">
              <w:rPr>
                <w:rFonts w:cs="Times New Roman"/>
                <w:sz w:val="20"/>
                <w:szCs w:val="20"/>
                <w:vertAlign w:val="superscript"/>
                <w:lang w:val="en-US"/>
              </w:rPr>
              <w:t>2+</w:t>
            </w:r>
            <w:r w:rsidRPr="00087CE5">
              <w:rPr>
                <w:rFonts w:cs="Times New Roman"/>
                <w:sz w:val="20"/>
                <w:szCs w:val="20"/>
                <w:lang w:val="en-US"/>
              </w:rPr>
              <w:t xml:space="preserve">: </w:t>
            </w:r>
            <w:r w:rsidRPr="00087CE5">
              <w:rPr>
                <w:rFonts w:cs="Times New Roman"/>
                <w:sz w:val="20"/>
                <w:szCs w:val="20"/>
              </w:rPr>
              <w:t>80 мг</w:t>
            </w:r>
          </w:p>
        </w:tc>
      </w:tr>
      <w:tr w:rsidR="004A0597" w:rsidRPr="00087CE5" w:rsidTr="00FD0582">
        <w:tc>
          <w:tcPr>
            <w:tcW w:w="2410" w:type="dxa"/>
          </w:tcPr>
          <w:p w:rsidR="004107FF" w:rsidRPr="00087CE5" w:rsidRDefault="00D57787" w:rsidP="00D57787">
            <w:pPr>
              <w:spacing w:line="240" w:lineRule="auto"/>
              <w:ind w:firstLine="0"/>
              <w:rPr>
                <w:rFonts w:cs="Times New Roman"/>
                <w:sz w:val="20"/>
                <w:szCs w:val="20"/>
              </w:rPr>
            </w:pPr>
            <w:r w:rsidRPr="00087CE5">
              <w:rPr>
                <w:rFonts w:cs="Times New Roman"/>
                <w:sz w:val="20"/>
                <w:szCs w:val="20"/>
              </w:rPr>
              <w:lastRenderedPageBreak/>
              <w:t>Железа глюконат + Марганца глюконат + Меди глюконат</w:t>
            </w:r>
          </w:p>
        </w:tc>
        <w:tc>
          <w:tcPr>
            <w:tcW w:w="3005" w:type="dxa"/>
          </w:tcPr>
          <w:p w:rsidR="004107FF" w:rsidRPr="00087CE5" w:rsidRDefault="004107FF" w:rsidP="00983D04">
            <w:pPr>
              <w:spacing w:line="240" w:lineRule="auto"/>
              <w:ind w:firstLine="0"/>
              <w:rPr>
                <w:rFonts w:cs="Times New Roman"/>
                <w:sz w:val="20"/>
                <w:szCs w:val="20"/>
              </w:rPr>
            </w:pPr>
            <w:r w:rsidRPr="00087CE5">
              <w:rPr>
                <w:rFonts w:cs="Times New Roman"/>
                <w:sz w:val="20"/>
                <w:szCs w:val="20"/>
              </w:rPr>
              <w:t xml:space="preserve">В 10 мл раствора содержится: 50 мг глюконата железа, 1,33 мг глюконата марганца, 0,7 мг глюконата меди, </w:t>
            </w:r>
            <w:proofErr w:type="spellStart"/>
            <w:r w:rsidRPr="00087CE5">
              <w:rPr>
                <w:rFonts w:cs="Times New Roman"/>
                <w:sz w:val="20"/>
                <w:szCs w:val="20"/>
              </w:rPr>
              <w:t>глицерол</w:t>
            </w:r>
            <w:proofErr w:type="spellEnd"/>
            <w:r w:rsidRPr="00087CE5">
              <w:rPr>
                <w:rFonts w:cs="Times New Roman"/>
                <w:sz w:val="20"/>
                <w:szCs w:val="20"/>
              </w:rPr>
              <w:t>, глюкоза, сахароза, лимонная кислота, цитрат натрия и др.</w:t>
            </w:r>
          </w:p>
        </w:tc>
        <w:tc>
          <w:tcPr>
            <w:tcW w:w="3543" w:type="dxa"/>
          </w:tcPr>
          <w:p w:rsidR="004107FF" w:rsidRPr="00087CE5" w:rsidRDefault="004107FF" w:rsidP="00983D04">
            <w:pPr>
              <w:spacing w:line="240" w:lineRule="auto"/>
              <w:ind w:firstLine="0"/>
              <w:rPr>
                <w:rFonts w:cs="Times New Roman"/>
                <w:sz w:val="20"/>
                <w:szCs w:val="20"/>
              </w:rPr>
            </w:pPr>
            <w:r w:rsidRPr="00087CE5">
              <w:rPr>
                <w:rFonts w:cs="Times New Roman"/>
                <w:sz w:val="20"/>
                <w:szCs w:val="20"/>
              </w:rPr>
              <w:t>Раствор для приема внутрь, ампулы по 10 мл, по 20 шт. в упаковке</w:t>
            </w:r>
          </w:p>
        </w:tc>
        <w:tc>
          <w:tcPr>
            <w:tcW w:w="1815" w:type="dxa"/>
          </w:tcPr>
          <w:p w:rsidR="004107FF" w:rsidRPr="00087CE5" w:rsidRDefault="004107FF" w:rsidP="00983D04">
            <w:pPr>
              <w:spacing w:line="240" w:lineRule="auto"/>
              <w:ind w:firstLine="0"/>
              <w:rPr>
                <w:rFonts w:cs="Times New Roman"/>
                <w:sz w:val="20"/>
                <w:szCs w:val="20"/>
              </w:rPr>
            </w:pPr>
            <w:r w:rsidRPr="00087CE5">
              <w:rPr>
                <w:rFonts w:cs="Times New Roman"/>
                <w:sz w:val="20"/>
                <w:szCs w:val="20"/>
                <w:lang w:val="en-US"/>
              </w:rPr>
              <w:t>Fe</w:t>
            </w:r>
            <w:r w:rsidRPr="00087CE5">
              <w:rPr>
                <w:rFonts w:cs="Times New Roman"/>
                <w:sz w:val="20"/>
                <w:szCs w:val="20"/>
                <w:vertAlign w:val="superscript"/>
                <w:lang w:val="en-US"/>
              </w:rPr>
              <w:t>2+</w:t>
            </w:r>
            <w:r w:rsidRPr="00087CE5">
              <w:rPr>
                <w:rFonts w:cs="Times New Roman"/>
                <w:sz w:val="20"/>
                <w:szCs w:val="20"/>
                <w:lang w:val="en-US"/>
              </w:rPr>
              <w:t xml:space="preserve">: </w:t>
            </w:r>
            <w:r w:rsidRPr="00087CE5">
              <w:rPr>
                <w:rFonts w:cs="Times New Roman"/>
                <w:sz w:val="20"/>
                <w:szCs w:val="20"/>
              </w:rPr>
              <w:t>5 мг в 1 мл</w:t>
            </w:r>
          </w:p>
        </w:tc>
      </w:tr>
      <w:tr w:rsidR="004A0597" w:rsidRPr="00087CE5" w:rsidTr="00FD0582">
        <w:tc>
          <w:tcPr>
            <w:tcW w:w="2410" w:type="dxa"/>
          </w:tcPr>
          <w:p w:rsidR="004107FF" w:rsidRPr="00087CE5" w:rsidRDefault="00D57787" w:rsidP="00D57787">
            <w:pPr>
              <w:spacing w:line="240" w:lineRule="auto"/>
              <w:ind w:firstLine="0"/>
              <w:rPr>
                <w:rFonts w:cs="Times New Roman"/>
                <w:sz w:val="20"/>
                <w:szCs w:val="20"/>
              </w:rPr>
            </w:pPr>
            <w:r w:rsidRPr="00087CE5">
              <w:rPr>
                <w:rFonts w:cs="Times New Roman"/>
                <w:sz w:val="20"/>
                <w:szCs w:val="20"/>
              </w:rPr>
              <w:t xml:space="preserve">Железа </w:t>
            </w:r>
            <w:proofErr w:type="spellStart"/>
            <w:r w:rsidRPr="00087CE5">
              <w:rPr>
                <w:rFonts w:cs="Times New Roman"/>
                <w:sz w:val="20"/>
                <w:szCs w:val="20"/>
              </w:rPr>
              <w:t>фумарат</w:t>
            </w:r>
            <w:proofErr w:type="spellEnd"/>
            <w:r w:rsidRPr="00087CE5">
              <w:rPr>
                <w:rFonts w:cs="Times New Roman"/>
                <w:sz w:val="20"/>
                <w:szCs w:val="20"/>
              </w:rPr>
              <w:t xml:space="preserve"> + Фолиевая кислота </w:t>
            </w:r>
          </w:p>
        </w:tc>
        <w:tc>
          <w:tcPr>
            <w:tcW w:w="3005" w:type="dxa"/>
          </w:tcPr>
          <w:p w:rsidR="004107FF" w:rsidRPr="00087CE5" w:rsidRDefault="004107FF" w:rsidP="00983D04">
            <w:pPr>
              <w:spacing w:line="240" w:lineRule="auto"/>
              <w:ind w:firstLine="0"/>
              <w:rPr>
                <w:rFonts w:cs="Times New Roman"/>
                <w:sz w:val="20"/>
                <w:szCs w:val="20"/>
              </w:rPr>
            </w:pPr>
            <w:proofErr w:type="spellStart"/>
            <w:r w:rsidRPr="00087CE5">
              <w:rPr>
                <w:rFonts w:cs="Times New Roman"/>
                <w:sz w:val="20"/>
                <w:szCs w:val="20"/>
              </w:rPr>
              <w:t>Фумарат</w:t>
            </w:r>
            <w:proofErr w:type="spellEnd"/>
            <w:r w:rsidRPr="00087CE5">
              <w:rPr>
                <w:rFonts w:cs="Times New Roman"/>
                <w:sz w:val="20"/>
                <w:szCs w:val="20"/>
              </w:rPr>
              <w:t xml:space="preserve"> железа 154 мг, фолиевая кислота 0,5 мг</w:t>
            </w:r>
          </w:p>
        </w:tc>
        <w:tc>
          <w:tcPr>
            <w:tcW w:w="3543" w:type="dxa"/>
          </w:tcPr>
          <w:p w:rsidR="004107FF" w:rsidRPr="00087CE5" w:rsidRDefault="004107FF" w:rsidP="00983D04">
            <w:pPr>
              <w:spacing w:line="240" w:lineRule="auto"/>
              <w:ind w:firstLine="0"/>
              <w:rPr>
                <w:rFonts w:cs="Times New Roman"/>
                <w:sz w:val="20"/>
                <w:szCs w:val="20"/>
              </w:rPr>
            </w:pPr>
            <w:r w:rsidRPr="00087CE5">
              <w:rPr>
                <w:rFonts w:cs="Times New Roman"/>
                <w:sz w:val="20"/>
                <w:szCs w:val="20"/>
              </w:rPr>
              <w:t>Капсулы, 10 капсул в блистере, 3 блистера в упаковке</w:t>
            </w:r>
          </w:p>
        </w:tc>
        <w:tc>
          <w:tcPr>
            <w:tcW w:w="1815" w:type="dxa"/>
          </w:tcPr>
          <w:p w:rsidR="004107FF" w:rsidRPr="00087CE5" w:rsidRDefault="004107FF" w:rsidP="00983D04">
            <w:pPr>
              <w:spacing w:line="240" w:lineRule="auto"/>
              <w:ind w:firstLine="0"/>
              <w:rPr>
                <w:rFonts w:cs="Times New Roman"/>
                <w:sz w:val="20"/>
                <w:szCs w:val="20"/>
              </w:rPr>
            </w:pPr>
            <w:r w:rsidRPr="00087CE5">
              <w:rPr>
                <w:rFonts w:cs="Times New Roman"/>
                <w:sz w:val="20"/>
                <w:szCs w:val="20"/>
                <w:lang w:val="en-US"/>
              </w:rPr>
              <w:t>Fe</w:t>
            </w:r>
            <w:r w:rsidRPr="00087CE5">
              <w:rPr>
                <w:rFonts w:cs="Times New Roman"/>
                <w:sz w:val="20"/>
                <w:szCs w:val="20"/>
                <w:vertAlign w:val="superscript"/>
                <w:lang w:val="en-US"/>
              </w:rPr>
              <w:t>2+</w:t>
            </w:r>
            <w:r w:rsidRPr="00087CE5">
              <w:rPr>
                <w:rFonts w:cs="Times New Roman"/>
                <w:sz w:val="20"/>
                <w:szCs w:val="20"/>
                <w:lang w:val="en-US"/>
              </w:rPr>
              <w:t xml:space="preserve">: </w:t>
            </w:r>
            <w:r w:rsidRPr="00087CE5">
              <w:rPr>
                <w:rFonts w:cs="Times New Roman"/>
                <w:sz w:val="20"/>
                <w:szCs w:val="20"/>
              </w:rPr>
              <w:t>50 мг в 1 капсуле</w:t>
            </w:r>
          </w:p>
        </w:tc>
      </w:tr>
      <w:tr w:rsidR="004A0597" w:rsidRPr="00087CE5" w:rsidTr="00FD0582">
        <w:tc>
          <w:tcPr>
            <w:tcW w:w="2410" w:type="dxa"/>
          </w:tcPr>
          <w:p w:rsidR="004107FF" w:rsidRPr="00087CE5" w:rsidRDefault="00D57787" w:rsidP="00D57787">
            <w:pPr>
              <w:spacing w:line="240" w:lineRule="auto"/>
              <w:ind w:firstLine="0"/>
              <w:rPr>
                <w:rFonts w:cs="Times New Roman"/>
                <w:sz w:val="20"/>
                <w:szCs w:val="20"/>
              </w:rPr>
            </w:pPr>
            <w:r w:rsidRPr="00087CE5">
              <w:rPr>
                <w:rFonts w:cs="Times New Roman"/>
                <w:sz w:val="20"/>
                <w:szCs w:val="20"/>
              </w:rPr>
              <w:t>Железа сульфат + Аскорбиновая кислота</w:t>
            </w:r>
          </w:p>
        </w:tc>
        <w:tc>
          <w:tcPr>
            <w:tcW w:w="3005" w:type="dxa"/>
          </w:tcPr>
          <w:p w:rsidR="004107FF" w:rsidRPr="00087CE5" w:rsidRDefault="004107FF" w:rsidP="00983D04">
            <w:pPr>
              <w:spacing w:line="240" w:lineRule="auto"/>
              <w:ind w:firstLine="0"/>
              <w:rPr>
                <w:rFonts w:cs="Times New Roman"/>
                <w:sz w:val="20"/>
                <w:szCs w:val="20"/>
              </w:rPr>
            </w:pPr>
            <w:r w:rsidRPr="00087CE5">
              <w:rPr>
                <w:rFonts w:cs="Times New Roman"/>
                <w:sz w:val="20"/>
                <w:szCs w:val="20"/>
              </w:rPr>
              <w:t>Сульфат железа 50 мг, аскорбиновая кислота 30 мг</w:t>
            </w:r>
          </w:p>
        </w:tc>
        <w:tc>
          <w:tcPr>
            <w:tcW w:w="3543" w:type="dxa"/>
          </w:tcPr>
          <w:p w:rsidR="004107FF" w:rsidRPr="00087CE5" w:rsidRDefault="004107FF" w:rsidP="00983D04">
            <w:pPr>
              <w:spacing w:line="240" w:lineRule="auto"/>
              <w:ind w:firstLine="0"/>
              <w:rPr>
                <w:rFonts w:cs="Times New Roman"/>
                <w:sz w:val="20"/>
                <w:szCs w:val="20"/>
              </w:rPr>
            </w:pPr>
            <w:r w:rsidRPr="00087CE5">
              <w:rPr>
                <w:rFonts w:cs="Times New Roman"/>
                <w:sz w:val="20"/>
                <w:szCs w:val="20"/>
              </w:rPr>
              <w:t>Драже, в упаковке 100 шт.</w:t>
            </w:r>
          </w:p>
        </w:tc>
        <w:tc>
          <w:tcPr>
            <w:tcW w:w="1815" w:type="dxa"/>
          </w:tcPr>
          <w:p w:rsidR="004107FF" w:rsidRPr="00087CE5" w:rsidRDefault="004107FF" w:rsidP="00983D04">
            <w:pPr>
              <w:spacing w:line="240" w:lineRule="auto"/>
              <w:ind w:firstLine="0"/>
              <w:rPr>
                <w:rFonts w:cs="Times New Roman"/>
                <w:sz w:val="20"/>
                <w:szCs w:val="20"/>
              </w:rPr>
            </w:pPr>
            <w:r w:rsidRPr="00087CE5">
              <w:rPr>
                <w:rFonts w:cs="Times New Roman"/>
                <w:sz w:val="20"/>
                <w:szCs w:val="20"/>
                <w:lang w:val="en-US"/>
              </w:rPr>
              <w:t>Fe</w:t>
            </w:r>
            <w:r w:rsidRPr="00087CE5">
              <w:rPr>
                <w:rFonts w:cs="Times New Roman"/>
                <w:sz w:val="20"/>
                <w:szCs w:val="20"/>
                <w:vertAlign w:val="superscript"/>
                <w:lang w:val="en-US"/>
              </w:rPr>
              <w:t>2+</w:t>
            </w:r>
            <w:r w:rsidRPr="00087CE5">
              <w:rPr>
                <w:rFonts w:cs="Times New Roman"/>
                <w:sz w:val="20"/>
                <w:szCs w:val="20"/>
                <w:lang w:val="en-US"/>
              </w:rPr>
              <w:t xml:space="preserve">: </w:t>
            </w:r>
            <w:r w:rsidRPr="00087CE5">
              <w:rPr>
                <w:rFonts w:cs="Times New Roman"/>
                <w:sz w:val="20"/>
                <w:szCs w:val="20"/>
              </w:rPr>
              <w:t>10 мг в 1 драже</w:t>
            </w:r>
          </w:p>
        </w:tc>
      </w:tr>
      <w:tr w:rsidR="004A0597" w:rsidRPr="00087CE5" w:rsidTr="00FD0582">
        <w:tc>
          <w:tcPr>
            <w:tcW w:w="2410" w:type="dxa"/>
          </w:tcPr>
          <w:p w:rsidR="004107FF" w:rsidRPr="00087CE5" w:rsidRDefault="00D57787" w:rsidP="00D57787">
            <w:pPr>
              <w:spacing w:line="240" w:lineRule="auto"/>
              <w:ind w:firstLine="0"/>
              <w:rPr>
                <w:rFonts w:cs="Times New Roman"/>
                <w:sz w:val="20"/>
                <w:szCs w:val="20"/>
                <w:lang w:val="en-US"/>
              </w:rPr>
            </w:pPr>
            <w:proofErr w:type="spellStart"/>
            <w:r w:rsidRPr="00087CE5">
              <w:rPr>
                <w:rFonts w:cs="Times New Roman"/>
                <w:sz w:val="20"/>
                <w:szCs w:val="20"/>
              </w:rPr>
              <w:t>Железапротеинсукцинилат</w:t>
            </w:r>
            <w:proofErr w:type="spellEnd"/>
          </w:p>
        </w:tc>
        <w:tc>
          <w:tcPr>
            <w:tcW w:w="3005" w:type="dxa"/>
          </w:tcPr>
          <w:p w:rsidR="004107FF" w:rsidRPr="00087CE5" w:rsidRDefault="004107FF" w:rsidP="00983D04">
            <w:pPr>
              <w:spacing w:line="240" w:lineRule="auto"/>
              <w:ind w:firstLine="0"/>
              <w:rPr>
                <w:rFonts w:cs="Times New Roman"/>
                <w:sz w:val="20"/>
                <w:szCs w:val="20"/>
              </w:rPr>
            </w:pPr>
            <w:r w:rsidRPr="00087CE5">
              <w:rPr>
                <w:rFonts w:cs="Times New Roman"/>
                <w:sz w:val="20"/>
                <w:szCs w:val="20"/>
              </w:rPr>
              <w:t xml:space="preserve">Протеин </w:t>
            </w:r>
            <w:proofErr w:type="spellStart"/>
            <w:r w:rsidRPr="00087CE5">
              <w:rPr>
                <w:rFonts w:cs="Times New Roman"/>
                <w:sz w:val="20"/>
                <w:szCs w:val="20"/>
              </w:rPr>
              <w:t>сукцинилат</w:t>
            </w:r>
            <w:proofErr w:type="spellEnd"/>
            <w:r w:rsidRPr="00087CE5">
              <w:rPr>
                <w:rFonts w:cs="Times New Roman"/>
                <w:sz w:val="20"/>
                <w:szCs w:val="20"/>
              </w:rPr>
              <w:t xml:space="preserve"> железа 800 мг в 15 мл</w:t>
            </w:r>
          </w:p>
        </w:tc>
        <w:tc>
          <w:tcPr>
            <w:tcW w:w="3543" w:type="dxa"/>
          </w:tcPr>
          <w:p w:rsidR="004107FF" w:rsidRPr="00087CE5" w:rsidRDefault="004107FF" w:rsidP="00983D04">
            <w:pPr>
              <w:spacing w:line="240" w:lineRule="auto"/>
              <w:ind w:firstLine="0"/>
              <w:rPr>
                <w:rFonts w:cs="Times New Roman"/>
                <w:sz w:val="20"/>
                <w:szCs w:val="20"/>
              </w:rPr>
            </w:pPr>
            <w:r w:rsidRPr="00087CE5">
              <w:rPr>
                <w:rFonts w:cs="Times New Roman"/>
                <w:sz w:val="20"/>
                <w:szCs w:val="20"/>
              </w:rPr>
              <w:t>Раствор для приема внутрь, 15 мл во флаконе, 10 флаконов в упаковке</w:t>
            </w:r>
          </w:p>
        </w:tc>
        <w:tc>
          <w:tcPr>
            <w:tcW w:w="1815" w:type="dxa"/>
          </w:tcPr>
          <w:p w:rsidR="004107FF" w:rsidRPr="00087CE5" w:rsidRDefault="004107FF" w:rsidP="00983D04">
            <w:pPr>
              <w:spacing w:line="240" w:lineRule="auto"/>
              <w:ind w:firstLine="0"/>
              <w:rPr>
                <w:rFonts w:cs="Times New Roman"/>
                <w:sz w:val="20"/>
                <w:szCs w:val="20"/>
              </w:rPr>
            </w:pPr>
            <w:r w:rsidRPr="00087CE5">
              <w:rPr>
                <w:rFonts w:cs="Times New Roman"/>
                <w:sz w:val="20"/>
                <w:szCs w:val="20"/>
                <w:lang w:val="en-US"/>
              </w:rPr>
              <w:t>Fe</w:t>
            </w:r>
            <w:r w:rsidRPr="00087CE5">
              <w:rPr>
                <w:rFonts w:cs="Times New Roman"/>
                <w:sz w:val="20"/>
                <w:szCs w:val="20"/>
                <w:vertAlign w:val="superscript"/>
                <w:lang w:val="en-US"/>
              </w:rPr>
              <w:t>2+</w:t>
            </w:r>
            <w:r w:rsidRPr="00087CE5">
              <w:rPr>
                <w:rFonts w:cs="Times New Roman"/>
                <w:sz w:val="20"/>
                <w:szCs w:val="20"/>
                <w:lang w:val="en-US"/>
              </w:rPr>
              <w:t xml:space="preserve">: </w:t>
            </w:r>
            <w:r w:rsidRPr="00087CE5">
              <w:rPr>
                <w:rFonts w:cs="Times New Roman"/>
                <w:sz w:val="20"/>
                <w:szCs w:val="20"/>
              </w:rPr>
              <w:t>40 мг в 15 мл</w:t>
            </w:r>
          </w:p>
        </w:tc>
      </w:tr>
      <w:tr w:rsidR="004A0597" w:rsidRPr="00087CE5" w:rsidTr="00FD0582">
        <w:tc>
          <w:tcPr>
            <w:tcW w:w="2410" w:type="dxa"/>
          </w:tcPr>
          <w:p w:rsidR="004107FF" w:rsidRPr="00087CE5" w:rsidRDefault="0043562B" w:rsidP="0043562B">
            <w:pPr>
              <w:spacing w:line="240" w:lineRule="auto"/>
              <w:ind w:firstLine="0"/>
              <w:rPr>
                <w:rFonts w:cs="Times New Roman"/>
                <w:sz w:val="20"/>
                <w:szCs w:val="20"/>
              </w:rPr>
            </w:pPr>
            <w:r w:rsidRPr="00087CE5">
              <w:rPr>
                <w:rFonts w:cs="Times New Roman"/>
                <w:sz w:val="20"/>
                <w:szCs w:val="20"/>
              </w:rPr>
              <w:t xml:space="preserve">Сульфат </w:t>
            </w:r>
            <w:proofErr w:type="spellStart"/>
            <w:r w:rsidRPr="00087CE5">
              <w:rPr>
                <w:rFonts w:cs="Times New Roman"/>
                <w:sz w:val="20"/>
                <w:szCs w:val="20"/>
              </w:rPr>
              <w:t>железа+аскорбиновая</w:t>
            </w:r>
            <w:proofErr w:type="spellEnd"/>
            <w:r w:rsidRPr="00087CE5">
              <w:rPr>
                <w:rFonts w:cs="Times New Roman"/>
                <w:sz w:val="20"/>
                <w:szCs w:val="20"/>
              </w:rPr>
              <w:t xml:space="preserve"> </w:t>
            </w:r>
            <w:proofErr w:type="spellStart"/>
            <w:r w:rsidRPr="00087CE5">
              <w:rPr>
                <w:rFonts w:cs="Times New Roman"/>
                <w:sz w:val="20"/>
                <w:szCs w:val="20"/>
              </w:rPr>
              <w:t>кислота+рибофлавин+тиамин+никотинамид+пирид</w:t>
            </w:r>
            <w:r w:rsidR="00FD0582" w:rsidRPr="00087CE5">
              <w:rPr>
                <w:rFonts w:cs="Times New Roman"/>
                <w:sz w:val="20"/>
                <w:szCs w:val="20"/>
              </w:rPr>
              <w:t>оксин</w:t>
            </w:r>
            <w:r w:rsidR="00E20044" w:rsidRPr="00087CE5">
              <w:rPr>
                <w:rFonts w:cs="Times New Roman"/>
                <w:sz w:val="20"/>
                <w:szCs w:val="20"/>
              </w:rPr>
              <w:t>+кальция</w:t>
            </w:r>
            <w:proofErr w:type="spellEnd"/>
            <w:r w:rsidR="00E20044" w:rsidRPr="00087CE5">
              <w:rPr>
                <w:rFonts w:cs="Times New Roman"/>
                <w:sz w:val="20"/>
                <w:szCs w:val="20"/>
              </w:rPr>
              <w:t xml:space="preserve"> </w:t>
            </w:r>
            <w:proofErr w:type="spellStart"/>
            <w:r w:rsidR="00E20044" w:rsidRPr="00087CE5">
              <w:rPr>
                <w:rFonts w:cs="Times New Roman"/>
                <w:sz w:val="20"/>
                <w:szCs w:val="20"/>
              </w:rPr>
              <w:t>пантотенат</w:t>
            </w:r>
            <w:proofErr w:type="spellEnd"/>
          </w:p>
        </w:tc>
        <w:tc>
          <w:tcPr>
            <w:tcW w:w="3005" w:type="dxa"/>
          </w:tcPr>
          <w:p w:rsidR="004107FF" w:rsidRPr="00087CE5" w:rsidRDefault="004107FF" w:rsidP="00983D04">
            <w:pPr>
              <w:spacing w:line="240" w:lineRule="auto"/>
              <w:ind w:firstLine="0"/>
              <w:rPr>
                <w:rFonts w:cs="Times New Roman"/>
                <w:sz w:val="20"/>
                <w:szCs w:val="20"/>
              </w:rPr>
            </w:pPr>
            <w:r w:rsidRPr="00087CE5">
              <w:rPr>
                <w:rFonts w:cs="Times New Roman"/>
                <w:sz w:val="20"/>
                <w:szCs w:val="20"/>
              </w:rPr>
              <w:t xml:space="preserve">Сульфат железа 150 мг, аскорбиновая кислота 50 мг, рибофлавин 2 мг, тиамин 2 мг, </w:t>
            </w:r>
            <w:proofErr w:type="spellStart"/>
            <w:r w:rsidRPr="00087CE5">
              <w:rPr>
                <w:rFonts w:cs="Times New Roman"/>
                <w:sz w:val="20"/>
                <w:szCs w:val="20"/>
              </w:rPr>
              <w:t>никотинам</w:t>
            </w:r>
            <w:r w:rsidR="00FD0582" w:rsidRPr="00087CE5">
              <w:rPr>
                <w:rFonts w:cs="Times New Roman"/>
                <w:sz w:val="20"/>
                <w:szCs w:val="20"/>
              </w:rPr>
              <w:t>ид</w:t>
            </w:r>
            <w:proofErr w:type="spellEnd"/>
            <w:r w:rsidR="00FD0582" w:rsidRPr="00087CE5">
              <w:rPr>
                <w:rFonts w:cs="Times New Roman"/>
                <w:sz w:val="20"/>
                <w:szCs w:val="20"/>
              </w:rPr>
              <w:t xml:space="preserve"> 15 мг, пиридоксин</w:t>
            </w:r>
            <w:r w:rsidRPr="00087CE5">
              <w:rPr>
                <w:rFonts w:cs="Times New Roman"/>
                <w:sz w:val="20"/>
                <w:szCs w:val="20"/>
              </w:rPr>
              <w:t xml:space="preserve"> 1 мг, </w:t>
            </w:r>
            <w:r w:rsidR="00FD0582" w:rsidRPr="00087CE5">
              <w:rPr>
                <w:rFonts w:cs="Times New Roman"/>
                <w:sz w:val="20"/>
                <w:szCs w:val="20"/>
              </w:rPr>
              <w:t xml:space="preserve">кальция </w:t>
            </w:r>
            <w:proofErr w:type="spellStart"/>
            <w:r w:rsidR="00FD0582" w:rsidRPr="00087CE5">
              <w:rPr>
                <w:rFonts w:cs="Times New Roman"/>
                <w:sz w:val="20"/>
                <w:szCs w:val="20"/>
              </w:rPr>
              <w:t>пантотенат</w:t>
            </w:r>
            <w:proofErr w:type="spellEnd"/>
            <w:r w:rsidR="00FD0582" w:rsidRPr="00087CE5">
              <w:rPr>
                <w:rFonts w:cs="Times New Roman"/>
                <w:sz w:val="20"/>
                <w:szCs w:val="20"/>
              </w:rPr>
              <w:t xml:space="preserve"> </w:t>
            </w:r>
            <w:r w:rsidRPr="00087CE5">
              <w:rPr>
                <w:rFonts w:cs="Times New Roman"/>
                <w:sz w:val="20"/>
                <w:szCs w:val="20"/>
              </w:rPr>
              <w:t>2,5 мг</w:t>
            </w:r>
          </w:p>
        </w:tc>
        <w:tc>
          <w:tcPr>
            <w:tcW w:w="3543" w:type="dxa"/>
          </w:tcPr>
          <w:p w:rsidR="004107FF" w:rsidRPr="00087CE5" w:rsidRDefault="004107FF" w:rsidP="00983D04">
            <w:pPr>
              <w:spacing w:line="240" w:lineRule="auto"/>
              <w:ind w:firstLine="0"/>
              <w:rPr>
                <w:rFonts w:cs="Times New Roman"/>
                <w:sz w:val="20"/>
                <w:szCs w:val="20"/>
              </w:rPr>
            </w:pPr>
            <w:r w:rsidRPr="00087CE5">
              <w:rPr>
                <w:rFonts w:cs="Times New Roman"/>
                <w:sz w:val="20"/>
                <w:szCs w:val="20"/>
              </w:rPr>
              <w:t>Капсулы, 10 капсул в блистере, 1 блистер в упаковке</w:t>
            </w:r>
          </w:p>
        </w:tc>
        <w:tc>
          <w:tcPr>
            <w:tcW w:w="1815" w:type="dxa"/>
          </w:tcPr>
          <w:p w:rsidR="004107FF" w:rsidRPr="00087CE5" w:rsidRDefault="004107FF" w:rsidP="00983D04">
            <w:pPr>
              <w:spacing w:line="240" w:lineRule="auto"/>
              <w:ind w:firstLine="0"/>
              <w:rPr>
                <w:rFonts w:cs="Times New Roman"/>
                <w:sz w:val="20"/>
                <w:szCs w:val="20"/>
              </w:rPr>
            </w:pPr>
            <w:r w:rsidRPr="00087CE5">
              <w:rPr>
                <w:rFonts w:cs="Times New Roman"/>
                <w:sz w:val="20"/>
                <w:szCs w:val="20"/>
                <w:lang w:val="en-US"/>
              </w:rPr>
              <w:t>Fe</w:t>
            </w:r>
            <w:r w:rsidRPr="00087CE5">
              <w:rPr>
                <w:rFonts w:cs="Times New Roman"/>
                <w:sz w:val="20"/>
                <w:szCs w:val="20"/>
                <w:vertAlign w:val="superscript"/>
                <w:lang w:val="en-US"/>
              </w:rPr>
              <w:t>2+</w:t>
            </w:r>
            <w:r w:rsidRPr="00087CE5">
              <w:rPr>
                <w:rFonts w:cs="Times New Roman"/>
                <w:sz w:val="20"/>
                <w:szCs w:val="20"/>
                <w:lang w:val="en-US"/>
              </w:rPr>
              <w:t xml:space="preserve">: </w:t>
            </w:r>
            <w:r w:rsidRPr="00087CE5">
              <w:rPr>
                <w:rFonts w:cs="Times New Roman"/>
                <w:sz w:val="20"/>
                <w:szCs w:val="20"/>
              </w:rPr>
              <w:t>45 мг в 1 капсуле</w:t>
            </w:r>
          </w:p>
        </w:tc>
      </w:tr>
      <w:tr w:rsidR="004A0597" w:rsidRPr="00087CE5" w:rsidTr="00FD0582">
        <w:tc>
          <w:tcPr>
            <w:tcW w:w="2410" w:type="dxa"/>
          </w:tcPr>
          <w:p w:rsidR="004107FF" w:rsidRPr="00087CE5" w:rsidRDefault="0043562B" w:rsidP="00983D04">
            <w:pPr>
              <w:spacing w:line="240" w:lineRule="auto"/>
              <w:ind w:firstLine="0"/>
              <w:rPr>
                <w:rFonts w:cs="Times New Roman"/>
                <w:sz w:val="20"/>
                <w:szCs w:val="20"/>
              </w:rPr>
            </w:pPr>
            <w:r w:rsidRPr="00087CE5">
              <w:rPr>
                <w:rFonts w:cs="Times New Roman"/>
                <w:sz w:val="20"/>
                <w:szCs w:val="20"/>
              </w:rPr>
              <w:t xml:space="preserve">железа (III) гидроксид </w:t>
            </w:r>
            <w:proofErr w:type="spellStart"/>
            <w:r w:rsidRPr="00087CE5">
              <w:rPr>
                <w:rFonts w:cs="Times New Roman"/>
                <w:sz w:val="20"/>
                <w:szCs w:val="20"/>
              </w:rPr>
              <w:t>полимальтозат</w:t>
            </w:r>
            <w:proofErr w:type="spellEnd"/>
            <w:r w:rsidR="002F3EB5" w:rsidRPr="00087CE5">
              <w:rPr>
                <w:rFonts w:cs="Times New Roman"/>
                <w:sz w:val="20"/>
                <w:szCs w:val="20"/>
              </w:rPr>
              <w:t>**</w:t>
            </w:r>
          </w:p>
        </w:tc>
        <w:tc>
          <w:tcPr>
            <w:tcW w:w="3005" w:type="dxa"/>
          </w:tcPr>
          <w:p w:rsidR="004107FF" w:rsidRPr="00087CE5" w:rsidRDefault="0043562B" w:rsidP="00983D04">
            <w:pPr>
              <w:spacing w:line="240" w:lineRule="auto"/>
              <w:ind w:firstLine="0"/>
              <w:rPr>
                <w:rFonts w:cs="Times New Roman"/>
                <w:sz w:val="20"/>
                <w:szCs w:val="20"/>
              </w:rPr>
            </w:pPr>
            <w:r w:rsidRPr="00087CE5">
              <w:rPr>
                <w:sz w:val="20"/>
                <w:szCs w:val="20"/>
              </w:rPr>
              <w:t xml:space="preserve">железа (III) гидроксид </w:t>
            </w:r>
            <w:proofErr w:type="spellStart"/>
            <w:r w:rsidRPr="00087CE5">
              <w:rPr>
                <w:sz w:val="20"/>
                <w:szCs w:val="20"/>
              </w:rPr>
              <w:t>полимальтозат</w:t>
            </w:r>
            <w:proofErr w:type="spellEnd"/>
            <w:r w:rsidRPr="00087CE5">
              <w:rPr>
                <w:sz w:val="20"/>
                <w:szCs w:val="20"/>
              </w:rPr>
              <w:t xml:space="preserve"> 400 мг</w:t>
            </w:r>
          </w:p>
        </w:tc>
        <w:tc>
          <w:tcPr>
            <w:tcW w:w="3543" w:type="dxa"/>
          </w:tcPr>
          <w:p w:rsidR="004107FF" w:rsidRPr="00087CE5" w:rsidRDefault="004107FF" w:rsidP="00983D04">
            <w:pPr>
              <w:spacing w:line="240" w:lineRule="auto"/>
              <w:ind w:firstLine="0"/>
              <w:rPr>
                <w:rFonts w:cs="Times New Roman"/>
                <w:sz w:val="20"/>
                <w:szCs w:val="20"/>
              </w:rPr>
            </w:pPr>
            <w:r w:rsidRPr="00087CE5">
              <w:rPr>
                <w:rFonts w:cs="Times New Roman"/>
                <w:sz w:val="20"/>
                <w:szCs w:val="20"/>
              </w:rPr>
              <w:t xml:space="preserve">Жевательные таблетки, 10 таблеток в </w:t>
            </w:r>
            <w:proofErr w:type="spellStart"/>
            <w:r w:rsidRPr="00087CE5">
              <w:rPr>
                <w:rFonts w:cs="Times New Roman"/>
                <w:sz w:val="20"/>
                <w:szCs w:val="20"/>
              </w:rPr>
              <w:t>стрипе</w:t>
            </w:r>
            <w:proofErr w:type="spellEnd"/>
            <w:r w:rsidRPr="00087CE5">
              <w:rPr>
                <w:rFonts w:cs="Times New Roman"/>
                <w:sz w:val="20"/>
                <w:szCs w:val="20"/>
              </w:rPr>
              <w:t xml:space="preserve">, 3 </w:t>
            </w:r>
            <w:proofErr w:type="spellStart"/>
            <w:r w:rsidRPr="00087CE5">
              <w:rPr>
                <w:rFonts w:cs="Times New Roman"/>
                <w:sz w:val="20"/>
                <w:szCs w:val="20"/>
              </w:rPr>
              <w:t>стрипа</w:t>
            </w:r>
            <w:proofErr w:type="spellEnd"/>
            <w:r w:rsidRPr="00087CE5">
              <w:rPr>
                <w:rFonts w:cs="Times New Roman"/>
                <w:sz w:val="20"/>
                <w:szCs w:val="20"/>
              </w:rPr>
              <w:t xml:space="preserve"> в упаковке</w:t>
            </w:r>
          </w:p>
        </w:tc>
        <w:tc>
          <w:tcPr>
            <w:tcW w:w="1815" w:type="dxa"/>
          </w:tcPr>
          <w:p w:rsidR="004107FF" w:rsidRPr="00087CE5" w:rsidRDefault="004107FF" w:rsidP="00983D04">
            <w:pPr>
              <w:spacing w:line="240" w:lineRule="auto"/>
              <w:ind w:firstLine="0"/>
              <w:rPr>
                <w:rFonts w:cs="Times New Roman"/>
                <w:sz w:val="20"/>
                <w:szCs w:val="20"/>
              </w:rPr>
            </w:pPr>
            <w:r w:rsidRPr="00087CE5">
              <w:rPr>
                <w:rFonts w:cs="Times New Roman"/>
                <w:sz w:val="20"/>
                <w:szCs w:val="20"/>
                <w:lang w:val="en-US"/>
              </w:rPr>
              <w:t>Fe</w:t>
            </w:r>
            <w:r w:rsidRPr="00087CE5">
              <w:rPr>
                <w:rFonts w:cs="Times New Roman"/>
                <w:sz w:val="20"/>
                <w:szCs w:val="20"/>
                <w:vertAlign w:val="superscript"/>
                <w:lang w:val="en-US"/>
              </w:rPr>
              <w:t>3+</w:t>
            </w:r>
            <w:r w:rsidRPr="00087CE5">
              <w:rPr>
                <w:rFonts w:cs="Times New Roman"/>
                <w:sz w:val="20"/>
                <w:szCs w:val="20"/>
                <w:lang w:val="en-US"/>
              </w:rPr>
              <w:t xml:space="preserve">: </w:t>
            </w:r>
            <w:r w:rsidRPr="00087CE5">
              <w:rPr>
                <w:rFonts w:cs="Times New Roman"/>
                <w:sz w:val="20"/>
                <w:szCs w:val="20"/>
              </w:rPr>
              <w:t>100 мг в 1 таблетке</w:t>
            </w:r>
          </w:p>
        </w:tc>
      </w:tr>
      <w:tr w:rsidR="004A0597" w:rsidRPr="00087CE5" w:rsidTr="00FD0582">
        <w:tc>
          <w:tcPr>
            <w:tcW w:w="2410" w:type="dxa"/>
          </w:tcPr>
          <w:p w:rsidR="004107FF" w:rsidRPr="00087CE5" w:rsidRDefault="0043562B" w:rsidP="00983D04">
            <w:pPr>
              <w:spacing w:line="240" w:lineRule="auto"/>
              <w:ind w:firstLine="0"/>
              <w:rPr>
                <w:rFonts w:cs="Times New Roman"/>
                <w:sz w:val="20"/>
                <w:szCs w:val="20"/>
              </w:rPr>
            </w:pPr>
            <w:r w:rsidRPr="00087CE5">
              <w:rPr>
                <w:sz w:val="20"/>
                <w:szCs w:val="20"/>
              </w:rPr>
              <w:t xml:space="preserve">железа (III) гидроксид </w:t>
            </w:r>
            <w:proofErr w:type="spellStart"/>
            <w:r w:rsidRPr="00087CE5">
              <w:rPr>
                <w:sz w:val="20"/>
                <w:szCs w:val="20"/>
              </w:rPr>
              <w:t>полимальтозат</w:t>
            </w:r>
            <w:proofErr w:type="spellEnd"/>
            <w:r w:rsidR="002F3EB5" w:rsidRPr="00087CE5">
              <w:rPr>
                <w:sz w:val="20"/>
                <w:szCs w:val="20"/>
              </w:rPr>
              <w:t>**</w:t>
            </w:r>
          </w:p>
        </w:tc>
        <w:tc>
          <w:tcPr>
            <w:tcW w:w="3005" w:type="dxa"/>
          </w:tcPr>
          <w:p w:rsidR="004107FF" w:rsidRPr="00087CE5" w:rsidRDefault="0043562B" w:rsidP="0043562B">
            <w:pPr>
              <w:spacing w:line="240" w:lineRule="auto"/>
              <w:ind w:firstLine="0"/>
              <w:rPr>
                <w:rFonts w:cs="Times New Roman"/>
                <w:sz w:val="20"/>
                <w:szCs w:val="20"/>
              </w:rPr>
            </w:pPr>
            <w:r w:rsidRPr="00087CE5">
              <w:rPr>
                <w:sz w:val="20"/>
                <w:szCs w:val="20"/>
              </w:rPr>
              <w:t xml:space="preserve">железа (III) гидроксид </w:t>
            </w:r>
            <w:proofErr w:type="spellStart"/>
            <w:r w:rsidRPr="00087CE5">
              <w:rPr>
                <w:sz w:val="20"/>
                <w:szCs w:val="20"/>
              </w:rPr>
              <w:t>полимальтозат</w:t>
            </w:r>
            <w:proofErr w:type="spellEnd"/>
            <w:r w:rsidRPr="00087CE5">
              <w:rPr>
                <w:sz w:val="20"/>
                <w:szCs w:val="20"/>
              </w:rPr>
              <w:t xml:space="preserve"> 200 мг</w:t>
            </w:r>
          </w:p>
        </w:tc>
        <w:tc>
          <w:tcPr>
            <w:tcW w:w="3543" w:type="dxa"/>
          </w:tcPr>
          <w:p w:rsidR="004107FF" w:rsidRPr="00087CE5" w:rsidRDefault="004107FF" w:rsidP="00983D04">
            <w:pPr>
              <w:spacing w:line="240" w:lineRule="auto"/>
              <w:ind w:firstLine="0"/>
              <w:rPr>
                <w:rFonts w:cs="Times New Roman"/>
                <w:sz w:val="20"/>
                <w:szCs w:val="20"/>
              </w:rPr>
            </w:pPr>
            <w:r w:rsidRPr="00087CE5">
              <w:rPr>
                <w:rFonts w:cs="Times New Roman"/>
                <w:sz w:val="20"/>
                <w:szCs w:val="20"/>
              </w:rPr>
              <w:t xml:space="preserve">Сироп, </w:t>
            </w:r>
            <w:r w:rsidR="0043562B" w:rsidRPr="00087CE5">
              <w:rPr>
                <w:rFonts w:cs="Times New Roman"/>
                <w:sz w:val="20"/>
                <w:szCs w:val="20"/>
              </w:rPr>
              <w:t xml:space="preserve">200 мг – 5мл. </w:t>
            </w:r>
            <w:r w:rsidRPr="00087CE5">
              <w:rPr>
                <w:rFonts w:cs="Times New Roman"/>
                <w:sz w:val="20"/>
                <w:szCs w:val="20"/>
              </w:rPr>
              <w:t>100 мл во флаконе</w:t>
            </w:r>
          </w:p>
        </w:tc>
        <w:tc>
          <w:tcPr>
            <w:tcW w:w="1815" w:type="dxa"/>
          </w:tcPr>
          <w:p w:rsidR="004107FF" w:rsidRPr="00087CE5" w:rsidRDefault="004107FF" w:rsidP="00983D04">
            <w:pPr>
              <w:spacing w:line="240" w:lineRule="auto"/>
              <w:ind w:firstLine="0"/>
              <w:rPr>
                <w:rFonts w:cs="Times New Roman"/>
                <w:sz w:val="20"/>
                <w:szCs w:val="20"/>
              </w:rPr>
            </w:pPr>
            <w:r w:rsidRPr="00087CE5">
              <w:rPr>
                <w:rFonts w:cs="Times New Roman"/>
                <w:sz w:val="20"/>
                <w:szCs w:val="20"/>
                <w:lang w:val="en-US"/>
              </w:rPr>
              <w:t>Fe</w:t>
            </w:r>
            <w:r w:rsidRPr="00087CE5">
              <w:rPr>
                <w:rFonts w:cs="Times New Roman"/>
                <w:sz w:val="20"/>
                <w:szCs w:val="20"/>
                <w:vertAlign w:val="superscript"/>
                <w:lang w:val="en-US"/>
              </w:rPr>
              <w:t>3+</w:t>
            </w:r>
            <w:r w:rsidRPr="00087CE5">
              <w:rPr>
                <w:rFonts w:cs="Times New Roman"/>
                <w:sz w:val="20"/>
                <w:szCs w:val="20"/>
                <w:lang w:val="en-US"/>
              </w:rPr>
              <w:t xml:space="preserve">: </w:t>
            </w:r>
            <w:r w:rsidRPr="00087CE5">
              <w:rPr>
                <w:rFonts w:cs="Times New Roman"/>
                <w:sz w:val="20"/>
                <w:szCs w:val="20"/>
              </w:rPr>
              <w:t>10 мг в 1 мл</w:t>
            </w:r>
          </w:p>
        </w:tc>
      </w:tr>
    </w:tbl>
    <w:p w:rsidR="004107FF" w:rsidRPr="00087CE5" w:rsidRDefault="004107FF" w:rsidP="004107FF">
      <w:pPr>
        <w:ind w:firstLine="0"/>
        <w:rPr>
          <w:sz w:val="20"/>
          <w:szCs w:val="20"/>
        </w:rPr>
      </w:pPr>
    </w:p>
    <w:p w:rsidR="00526C8F" w:rsidRPr="00087CE5" w:rsidRDefault="00526C8F" w:rsidP="00F13E27">
      <w:pPr>
        <w:ind w:hanging="1134"/>
        <w:rPr>
          <w:bCs/>
          <w:sz w:val="20"/>
          <w:szCs w:val="20"/>
        </w:rPr>
      </w:pPr>
      <w:r w:rsidRPr="00087CE5">
        <w:rPr>
          <w:sz w:val="20"/>
          <w:szCs w:val="20"/>
        </w:rPr>
        <w:t xml:space="preserve">Таблица </w:t>
      </w:r>
      <w:r w:rsidR="00965B67" w:rsidRPr="00087CE5">
        <w:rPr>
          <w:sz w:val="20"/>
          <w:szCs w:val="20"/>
        </w:rPr>
        <w:t>2</w:t>
      </w:r>
      <w:r w:rsidRPr="00087CE5">
        <w:rPr>
          <w:sz w:val="20"/>
          <w:szCs w:val="20"/>
        </w:rPr>
        <w:t>.</w:t>
      </w:r>
      <w:r w:rsidRPr="00087CE5">
        <w:rPr>
          <w:bCs/>
          <w:sz w:val="20"/>
          <w:szCs w:val="20"/>
        </w:rPr>
        <w:t>Некоторые современные препараты железа для парентерального введения</w:t>
      </w:r>
      <w:r w:rsidR="00246EEC" w:rsidRPr="00087CE5">
        <w:rPr>
          <w:bCs/>
          <w:sz w:val="20"/>
          <w:szCs w:val="20"/>
        </w:rPr>
        <w:t>.</w:t>
      </w:r>
    </w:p>
    <w:p w:rsidR="00246EEC" w:rsidRPr="00087CE5" w:rsidRDefault="00246EEC" w:rsidP="00F13E27">
      <w:pPr>
        <w:ind w:hanging="1134"/>
        <w:rPr>
          <w:sz w:val="20"/>
          <w:szCs w:val="20"/>
        </w:rPr>
      </w:pPr>
    </w:p>
    <w:tbl>
      <w:tblPr>
        <w:tblW w:w="9809" w:type="dxa"/>
        <w:tblInd w:w="-1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94"/>
        <w:gridCol w:w="3577"/>
        <w:gridCol w:w="3438"/>
      </w:tblGrid>
      <w:tr w:rsidR="00965B67" w:rsidRPr="00087CE5" w:rsidTr="00723FBE">
        <w:tc>
          <w:tcPr>
            <w:tcW w:w="2794" w:type="dxa"/>
            <w:tcBorders>
              <w:top w:val="single" w:sz="4" w:space="0" w:color="000000"/>
              <w:left w:val="single" w:sz="4" w:space="0" w:color="000000"/>
              <w:bottom w:val="single" w:sz="4" w:space="0" w:color="000000"/>
              <w:right w:val="single" w:sz="4" w:space="0" w:color="000000"/>
            </w:tcBorders>
            <w:shd w:val="clear" w:color="auto" w:fill="auto"/>
          </w:tcPr>
          <w:p w:rsidR="00965B67" w:rsidRPr="00087CE5" w:rsidRDefault="00965B67" w:rsidP="00965B67">
            <w:pPr>
              <w:spacing w:line="240" w:lineRule="auto"/>
              <w:ind w:firstLine="0"/>
              <w:jc w:val="left"/>
              <w:rPr>
                <w:sz w:val="20"/>
                <w:szCs w:val="20"/>
                <w:lang w:eastAsia="ru-RU"/>
              </w:rPr>
            </w:pPr>
            <w:r w:rsidRPr="00087CE5">
              <w:rPr>
                <w:sz w:val="20"/>
                <w:szCs w:val="20"/>
                <w:lang w:eastAsia="ru-RU"/>
              </w:rPr>
              <w:t>Название препарата</w:t>
            </w:r>
          </w:p>
        </w:tc>
        <w:tc>
          <w:tcPr>
            <w:tcW w:w="3577" w:type="dxa"/>
            <w:tcBorders>
              <w:top w:val="single" w:sz="4" w:space="0" w:color="000000"/>
              <w:left w:val="single" w:sz="4" w:space="0" w:color="000000"/>
              <w:bottom w:val="single" w:sz="4" w:space="0" w:color="000000"/>
              <w:right w:val="single" w:sz="4" w:space="0" w:color="000000"/>
            </w:tcBorders>
            <w:shd w:val="clear" w:color="auto" w:fill="auto"/>
          </w:tcPr>
          <w:p w:rsidR="00965B67" w:rsidRPr="00087CE5" w:rsidRDefault="00965B67" w:rsidP="00965B67">
            <w:pPr>
              <w:spacing w:line="240" w:lineRule="auto"/>
              <w:ind w:firstLine="0"/>
              <w:jc w:val="left"/>
              <w:rPr>
                <w:sz w:val="20"/>
                <w:szCs w:val="20"/>
                <w:lang w:eastAsia="ru-RU"/>
              </w:rPr>
            </w:pPr>
            <w:r w:rsidRPr="00087CE5">
              <w:rPr>
                <w:sz w:val="20"/>
                <w:szCs w:val="20"/>
                <w:lang w:eastAsia="ru-RU"/>
              </w:rPr>
              <w:t>Состав препарата</w:t>
            </w:r>
          </w:p>
        </w:tc>
        <w:tc>
          <w:tcPr>
            <w:tcW w:w="3438" w:type="dxa"/>
            <w:tcBorders>
              <w:top w:val="single" w:sz="4" w:space="0" w:color="000000"/>
              <w:left w:val="single" w:sz="4" w:space="0" w:color="000000"/>
              <w:bottom w:val="single" w:sz="4" w:space="0" w:color="000000"/>
              <w:right w:val="single" w:sz="4" w:space="0" w:color="000000"/>
            </w:tcBorders>
            <w:shd w:val="clear" w:color="auto" w:fill="auto"/>
          </w:tcPr>
          <w:p w:rsidR="00965B67" w:rsidRPr="00087CE5" w:rsidRDefault="00965B67" w:rsidP="00965B67">
            <w:pPr>
              <w:spacing w:line="240" w:lineRule="auto"/>
              <w:ind w:firstLine="0"/>
              <w:jc w:val="left"/>
              <w:rPr>
                <w:sz w:val="20"/>
                <w:szCs w:val="20"/>
                <w:lang w:eastAsia="ru-RU"/>
              </w:rPr>
            </w:pPr>
            <w:r w:rsidRPr="00087CE5">
              <w:rPr>
                <w:sz w:val="20"/>
                <w:szCs w:val="20"/>
                <w:lang w:eastAsia="ru-RU"/>
              </w:rPr>
              <w:t>Количество препарата в ампуле</w:t>
            </w:r>
          </w:p>
        </w:tc>
      </w:tr>
      <w:tr w:rsidR="00474FDD" w:rsidRPr="00087CE5" w:rsidTr="00723FBE">
        <w:tc>
          <w:tcPr>
            <w:tcW w:w="9809" w:type="dxa"/>
            <w:gridSpan w:val="3"/>
            <w:tcBorders>
              <w:top w:val="single" w:sz="4" w:space="0" w:color="000000"/>
              <w:left w:val="single" w:sz="4" w:space="0" w:color="000000"/>
              <w:bottom w:val="single" w:sz="4" w:space="0" w:color="000000"/>
              <w:right w:val="single" w:sz="4" w:space="0" w:color="000000"/>
            </w:tcBorders>
            <w:shd w:val="clear" w:color="auto" w:fill="auto"/>
          </w:tcPr>
          <w:p w:rsidR="00474FDD" w:rsidRPr="00087CE5" w:rsidRDefault="00474FDD" w:rsidP="00087471">
            <w:pPr>
              <w:spacing w:line="240" w:lineRule="auto"/>
              <w:ind w:firstLine="0"/>
              <w:jc w:val="left"/>
              <w:rPr>
                <w:sz w:val="20"/>
                <w:szCs w:val="20"/>
                <w:lang w:eastAsia="ru-RU"/>
              </w:rPr>
            </w:pPr>
            <w:r w:rsidRPr="00087CE5">
              <w:rPr>
                <w:sz w:val="20"/>
                <w:szCs w:val="20"/>
                <w:lang w:eastAsia="ru-RU"/>
              </w:rPr>
              <w:t>Для внутривенного введения </w:t>
            </w:r>
          </w:p>
        </w:tc>
      </w:tr>
      <w:tr w:rsidR="00965B67" w:rsidRPr="00087CE5" w:rsidTr="00723FBE">
        <w:tc>
          <w:tcPr>
            <w:tcW w:w="2794" w:type="dxa"/>
            <w:tcBorders>
              <w:top w:val="single" w:sz="4" w:space="0" w:color="000000"/>
              <w:left w:val="single" w:sz="4" w:space="0" w:color="000000"/>
              <w:bottom w:val="single" w:sz="4" w:space="0" w:color="000000"/>
              <w:right w:val="single" w:sz="4" w:space="0" w:color="000000"/>
            </w:tcBorders>
            <w:shd w:val="clear" w:color="D9D9D9" w:fill="D9D9D9"/>
          </w:tcPr>
          <w:p w:rsidR="00965B67" w:rsidRPr="00087CE5" w:rsidRDefault="002F3EB5" w:rsidP="00965B67">
            <w:pPr>
              <w:spacing w:line="240" w:lineRule="auto"/>
              <w:ind w:firstLine="0"/>
              <w:jc w:val="left"/>
              <w:rPr>
                <w:sz w:val="20"/>
                <w:szCs w:val="20"/>
                <w:lang w:eastAsia="ru-RU"/>
              </w:rPr>
            </w:pPr>
            <w:r w:rsidRPr="00087CE5">
              <w:rPr>
                <w:sz w:val="20"/>
                <w:szCs w:val="20"/>
                <w:lang w:eastAsia="ru-RU"/>
              </w:rPr>
              <w:t>Железа (III) гидроксид сахарозный комплекс**</w:t>
            </w:r>
          </w:p>
        </w:tc>
        <w:tc>
          <w:tcPr>
            <w:tcW w:w="3577" w:type="dxa"/>
            <w:tcBorders>
              <w:top w:val="single" w:sz="4" w:space="0" w:color="000000"/>
              <w:left w:val="single" w:sz="4" w:space="0" w:color="000000"/>
              <w:bottom w:val="single" w:sz="4" w:space="0" w:color="000000"/>
              <w:right w:val="single" w:sz="4" w:space="0" w:color="000000"/>
            </w:tcBorders>
            <w:shd w:val="clear" w:color="D9D9D9" w:fill="D9D9D9"/>
          </w:tcPr>
          <w:p w:rsidR="00965B67" w:rsidRPr="00087CE5" w:rsidRDefault="00965B67" w:rsidP="00965B67">
            <w:pPr>
              <w:spacing w:line="240" w:lineRule="auto"/>
              <w:ind w:firstLine="0"/>
              <w:jc w:val="left"/>
              <w:rPr>
                <w:sz w:val="20"/>
                <w:szCs w:val="20"/>
                <w:lang w:eastAsia="ru-RU"/>
              </w:rPr>
            </w:pPr>
            <w:r w:rsidRPr="00087CE5">
              <w:rPr>
                <w:sz w:val="20"/>
                <w:szCs w:val="20"/>
                <w:lang w:eastAsia="ru-RU"/>
              </w:rPr>
              <w:t>Железа (III) гидроксид сахарозный комплекс</w:t>
            </w:r>
          </w:p>
        </w:tc>
        <w:tc>
          <w:tcPr>
            <w:tcW w:w="3438" w:type="dxa"/>
            <w:tcBorders>
              <w:top w:val="single" w:sz="4" w:space="0" w:color="000000"/>
              <w:left w:val="single" w:sz="4" w:space="0" w:color="000000"/>
              <w:bottom w:val="single" w:sz="4" w:space="0" w:color="000000"/>
              <w:right w:val="single" w:sz="4" w:space="0" w:color="000000"/>
            </w:tcBorders>
            <w:shd w:val="clear" w:color="D9D9D9" w:fill="D9D9D9"/>
          </w:tcPr>
          <w:p w:rsidR="00965B67" w:rsidRPr="00087CE5" w:rsidRDefault="00965B67" w:rsidP="00965B67">
            <w:pPr>
              <w:spacing w:line="240" w:lineRule="auto"/>
              <w:ind w:firstLine="0"/>
              <w:jc w:val="left"/>
              <w:rPr>
                <w:color w:val="FFFFFF" w:themeColor="background1"/>
                <w:sz w:val="20"/>
                <w:szCs w:val="20"/>
                <w:lang w:eastAsia="ru-RU"/>
              </w:rPr>
            </w:pPr>
            <w:r w:rsidRPr="00087CE5">
              <w:rPr>
                <w:sz w:val="20"/>
                <w:szCs w:val="20"/>
                <w:lang w:eastAsia="ru-RU"/>
              </w:rPr>
              <w:t>100 мг в 5 мл</w:t>
            </w:r>
          </w:p>
        </w:tc>
      </w:tr>
      <w:tr w:rsidR="00965B67" w:rsidRPr="00087CE5" w:rsidTr="00723FBE">
        <w:tc>
          <w:tcPr>
            <w:tcW w:w="2794" w:type="dxa"/>
            <w:tcBorders>
              <w:top w:val="single" w:sz="4" w:space="0" w:color="000000"/>
              <w:left w:val="single" w:sz="4" w:space="0" w:color="000000"/>
              <w:bottom w:val="single" w:sz="4" w:space="0" w:color="000000"/>
              <w:right w:val="single" w:sz="4" w:space="0" w:color="000000"/>
            </w:tcBorders>
            <w:shd w:val="clear" w:color="auto" w:fill="auto"/>
          </w:tcPr>
          <w:p w:rsidR="00965B67" w:rsidRPr="00087CE5" w:rsidRDefault="002F3EB5" w:rsidP="00965B67">
            <w:pPr>
              <w:spacing w:line="240" w:lineRule="auto"/>
              <w:ind w:firstLine="0"/>
              <w:jc w:val="left"/>
              <w:rPr>
                <w:sz w:val="20"/>
                <w:szCs w:val="20"/>
                <w:lang w:eastAsia="ru-RU"/>
              </w:rPr>
            </w:pPr>
            <w:r w:rsidRPr="00087CE5">
              <w:rPr>
                <w:sz w:val="20"/>
                <w:szCs w:val="20"/>
                <w:lang w:eastAsia="ru-RU"/>
              </w:rPr>
              <w:t>железа (III) гидроксид декстран</w:t>
            </w:r>
          </w:p>
        </w:tc>
        <w:tc>
          <w:tcPr>
            <w:tcW w:w="3577" w:type="dxa"/>
            <w:tcBorders>
              <w:top w:val="single" w:sz="4" w:space="0" w:color="000000"/>
              <w:left w:val="single" w:sz="4" w:space="0" w:color="000000"/>
              <w:bottom w:val="single" w:sz="4" w:space="0" w:color="000000"/>
              <w:right w:val="single" w:sz="4" w:space="0" w:color="000000"/>
            </w:tcBorders>
            <w:shd w:val="clear" w:color="auto" w:fill="auto"/>
          </w:tcPr>
          <w:p w:rsidR="00965B67" w:rsidRPr="00087CE5" w:rsidRDefault="00965B67" w:rsidP="00965B67">
            <w:pPr>
              <w:spacing w:line="240" w:lineRule="auto"/>
              <w:ind w:firstLine="0"/>
              <w:jc w:val="left"/>
              <w:rPr>
                <w:sz w:val="20"/>
                <w:szCs w:val="20"/>
                <w:lang w:eastAsia="ru-RU"/>
              </w:rPr>
            </w:pPr>
            <w:r w:rsidRPr="00087CE5">
              <w:rPr>
                <w:sz w:val="20"/>
                <w:szCs w:val="20"/>
                <w:lang w:eastAsia="ru-RU"/>
              </w:rPr>
              <w:t>Железа (III)-гидроксид декстран (низкомолекулярный)</w:t>
            </w:r>
          </w:p>
        </w:tc>
        <w:tc>
          <w:tcPr>
            <w:tcW w:w="3438" w:type="dxa"/>
            <w:tcBorders>
              <w:top w:val="single" w:sz="4" w:space="0" w:color="000000"/>
              <w:left w:val="single" w:sz="4" w:space="0" w:color="000000"/>
              <w:bottom w:val="single" w:sz="4" w:space="0" w:color="000000"/>
              <w:right w:val="single" w:sz="4" w:space="0" w:color="000000"/>
            </w:tcBorders>
            <w:shd w:val="clear" w:color="auto" w:fill="auto"/>
          </w:tcPr>
          <w:p w:rsidR="00965B67" w:rsidRPr="00087CE5" w:rsidRDefault="00965B67" w:rsidP="00965B67">
            <w:pPr>
              <w:spacing w:line="240" w:lineRule="auto"/>
              <w:ind w:firstLine="0"/>
              <w:jc w:val="left"/>
              <w:rPr>
                <w:sz w:val="20"/>
                <w:szCs w:val="20"/>
                <w:lang w:eastAsia="ru-RU"/>
              </w:rPr>
            </w:pPr>
            <w:r w:rsidRPr="00087CE5">
              <w:rPr>
                <w:sz w:val="20"/>
                <w:szCs w:val="20"/>
                <w:lang w:eastAsia="ru-RU"/>
              </w:rPr>
              <w:t>100 мг в 2 мл</w:t>
            </w:r>
          </w:p>
        </w:tc>
      </w:tr>
      <w:tr w:rsidR="00965B67" w:rsidRPr="00087CE5" w:rsidTr="00723FBE">
        <w:tc>
          <w:tcPr>
            <w:tcW w:w="2794" w:type="dxa"/>
            <w:tcBorders>
              <w:top w:val="single" w:sz="4" w:space="0" w:color="000000"/>
              <w:left w:val="single" w:sz="4" w:space="0" w:color="000000"/>
              <w:bottom w:val="single" w:sz="4" w:space="0" w:color="000000"/>
              <w:right w:val="single" w:sz="4" w:space="0" w:color="000000"/>
            </w:tcBorders>
            <w:shd w:val="clear" w:color="auto" w:fill="auto"/>
          </w:tcPr>
          <w:p w:rsidR="00965B67" w:rsidRPr="00087CE5" w:rsidRDefault="002F3EB5" w:rsidP="002F3EB5">
            <w:pPr>
              <w:spacing w:line="240" w:lineRule="auto"/>
              <w:ind w:firstLine="0"/>
              <w:jc w:val="left"/>
              <w:rPr>
                <w:sz w:val="20"/>
                <w:szCs w:val="20"/>
                <w:lang w:eastAsia="ru-RU"/>
              </w:rPr>
            </w:pPr>
            <w:r w:rsidRPr="00087CE5">
              <w:rPr>
                <w:sz w:val="20"/>
                <w:szCs w:val="20"/>
                <w:lang w:eastAsia="ru-RU"/>
              </w:rPr>
              <w:t xml:space="preserve">Железа </w:t>
            </w:r>
            <w:proofErr w:type="spellStart"/>
            <w:r w:rsidRPr="00087CE5">
              <w:rPr>
                <w:sz w:val="20"/>
                <w:szCs w:val="20"/>
                <w:lang w:eastAsia="ru-RU"/>
              </w:rPr>
              <w:t>карбоксимальтозат</w:t>
            </w:r>
            <w:proofErr w:type="spellEnd"/>
            <w:r w:rsidR="00FD0582" w:rsidRPr="00087CE5">
              <w:rPr>
                <w:sz w:val="20"/>
                <w:szCs w:val="20"/>
                <w:lang w:eastAsia="ru-RU"/>
              </w:rPr>
              <w:t>**</w:t>
            </w:r>
          </w:p>
        </w:tc>
        <w:tc>
          <w:tcPr>
            <w:tcW w:w="3577" w:type="dxa"/>
            <w:tcBorders>
              <w:top w:val="single" w:sz="4" w:space="0" w:color="000000"/>
              <w:left w:val="single" w:sz="4" w:space="0" w:color="000000"/>
              <w:bottom w:val="single" w:sz="4" w:space="0" w:color="000000"/>
              <w:right w:val="single" w:sz="4" w:space="0" w:color="000000"/>
            </w:tcBorders>
            <w:shd w:val="clear" w:color="auto" w:fill="auto"/>
          </w:tcPr>
          <w:p w:rsidR="00965B67" w:rsidRPr="00087CE5" w:rsidRDefault="00965B67" w:rsidP="00965B67">
            <w:pPr>
              <w:spacing w:line="240" w:lineRule="auto"/>
              <w:ind w:firstLine="0"/>
              <w:jc w:val="left"/>
              <w:rPr>
                <w:sz w:val="20"/>
                <w:szCs w:val="20"/>
                <w:lang w:eastAsia="ru-RU"/>
              </w:rPr>
            </w:pPr>
            <w:r w:rsidRPr="00087CE5">
              <w:rPr>
                <w:sz w:val="20"/>
                <w:szCs w:val="20"/>
                <w:lang w:eastAsia="ru-RU"/>
              </w:rPr>
              <w:t>Железа (III)-</w:t>
            </w:r>
            <w:proofErr w:type="spellStart"/>
            <w:r w:rsidRPr="00087CE5">
              <w:rPr>
                <w:sz w:val="20"/>
                <w:szCs w:val="20"/>
                <w:lang w:eastAsia="ru-RU"/>
              </w:rPr>
              <w:t>карбоксимальтозат</w:t>
            </w:r>
            <w:proofErr w:type="spellEnd"/>
          </w:p>
        </w:tc>
        <w:tc>
          <w:tcPr>
            <w:tcW w:w="3438" w:type="dxa"/>
            <w:tcBorders>
              <w:top w:val="single" w:sz="4" w:space="0" w:color="000000"/>
              <w:left w:val="single" w:sz="4" w:space="0" w:color="000000"/>
              <w:bottom w:val="single" w:sz="4" w:space="0" w:color="000000"/>
              <w:right w:val="single" w:sz="4" w:space="0" w:color="000000"/>
            </w:tcBorders>
            <w:shd w:val="clear" w:color="auto" w:fill="auto"/>
          </w:tcPr>
          <w:p w:rsidR="00965B67" w:rsidRPr="00087CE5" w:rsidRDefault="00965B67" w:rsidP="00965B67">
            <w:pPr>
              <w:spacing w:line="240" w:lineRule="auto"/>
              <w:ind w:firstLine="0"/>
              <w:jc w:val="left"/>
              <w:rPr>
                <w:sz w:val="20"/>
                <w:szCs w:val="20"/>
                <w:lang w:eastAsia="ru-RU"/>
              </w:rPr>
            </w:pPr>
            <w:r w:rsidRPr="00087CE5">
              <w:rPr>
                <w:sz w:val="20"/>
                <w:szCs w:val="20"/>
                <w:lang w:eastAsia="ru-RU"/>
              </w:rPr>
              <w:t>500 мг в 10 мл</w:t>
            </w:r>
          </w:p>
        </w:tc>
      </w:tr>
    </w:tbl>
    <w:p w:rsidR="000414F6" w:rsidRPr="00087CE5" w:rsidRDefault="00CB71DA" w:rsidP="003A7EE0">
      <w:pPr>
        <w:pStyle w:val="CustomContentNormal"/>
        <w:rPr>
          <w:b w:val="0"/>
          <w:i/>
          <w:sz w:val="20"/>
          <w:szCs w:val="20"/>
        </w:rPr>
      </w:pPr>
      <w:r w:rsidRPr="00087CE5">
        <w:rPr>
          <w:sz w:val="20"/>
          <w:szCs w:val="20"/>
        </w:rPr>
        <w:br w:type="page"/>
      </w:r>
      <w:bookmarkStart w:id="67" w:name="__RefHeading___doc_b"/>
      <w:bookmarkStart w:id="68" w:name="_Toc29905941"/>
      <w:r w:rsidRPr="00087CE5">
        <w:rPr>
          <w:b w:val="0"/>
          <w:i/>
          <w:sz w:val="20"/>
          <w:szCs w:val="20"/>
        </w:rPr>
        <w:lastRenderedPageBreak/>
        <w:t xml:space="preserve">Приложение Б. Алгоритмы </w:t>
      </w:r>
      <w:bookmarkEnd w:id="67"/>
      <w:r w:rsidR="003527A8" w:rsidRPr="00087CE5">
        <w:rPr>
          <w:b w:val="0"/>
          <w:i/>
          <w:sz w:val="20"/>
          <w:szCs w:val="20"/>
        </w:rPr>
        <w:t>действий врача</w:t>
      </w:r>
      <w:bookmarkEnd w:id="68"/>
    </w:p>
    <w:p w:rsidR="00E651AB" w:rsidRPr="00087CE5" w:rsidRDefault="00E651AB" w:rsidP="003B0404">
      <w:pPr>
        <w:pStyle w:val="CustomContentNormal"/>
        <w:rPr>
          <w:sz w:val="20"/>
          <w:szCs w:val="20"/>
        </w:rPr>
      </w:pPr>
    </w:p>
    <w:p w:rsidR="00C4630C" w:rsidRPr="00087CE5" w:rsidRDefault="00191587" w:rsidP="00CA4DC2">
      <w:pPr>
        <w:ind w:left="-851" w:firstLine="0"/>
        <w:divId w:val="764688137"/>
        <w:rPr>
          <w:rFonts w:eastAsia="Times New Roman"/>
          <w:noProof/>
          <w:sz w:val="20"/>
          <w:szCs w:val="20"/>
          <w:lang w:eastAsia="ru-RU"/>
        </w:rPr>
      </w:pPr>
      <w:r w:rsidRPr="00087CE5">
        <w:rPr>
          <w:noProof/>
          <w:sz w:val="20"/>
          <w:szCs w:val="20"/>
          <w:lang w:eastAsia="ru-RU"/>
        </w:rPr>
        <w:drawing>
          <wp:anchor distT="0" distB="0" distL="114300" distR="114300" simplePos="0" relativeHeight="251658240" behindDoc="1" locked="0" layoutInCell="1" allowOverlap="1" wp14:anchorId="788E3E80" wp14:editId="0400AA84">
            <wp:simplePos x="0" y="0"/>
            <wp:positionH relativeFrom="column">
              <wp:posOffset>-499110</wp:posOffset>
            </wp:positionH>
            <wp:positionV relativeFrom="paragraph">
              <wp:posOffset>9552</wp:posOffset>
            </wp:positionV>
            <wp:extent cx="5595162" cy="5072793"/>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4174" r="23787"/>
                    <a:stretch/>
                  </pic:blipFill>
                  <pic:spPr bwMode="auto">
                    <a:xfrm>
                      <a:off x="0" y="0"/>
                      <a:ext cx="5595162" cy="507279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A7EE0" w:rsidRPr="00087CE5" w:rsidRDefault="003A7EE0" w:rsidP="00137D88">
      <w:pPr>
        <w:pStyle w:val="CustomContentNormal"/>
        <w:ind w:left="-993"/>
        <w:rPr>
          <w:sz w:val="20"/>
          <w:szCs w:val="20"/>
        </w:rPr>
      </w:pPr>
    </w:p>
    <w:p w:rsidR="003A7EE0" w:rsidRPr="00087CE5" w:rsidRDefault="003A7EE0" w:rsidP="00137D88">
      <w:pPr>
        <w:pStyle w:val="CustomContentNormal"/>
        <w:ind w:left="-993"/>
        <w:rPr>
          <w:sz w:val="20"/>
          <w:szCs w:val="20"/>
        </w:rPr>
      </w:pPr>
    </w:p>
    <w:p w:rsidR="003A7EE0" w:rsidRPr="00087CE5" w:rsidRDefault="003A7EE0" w:rsidP="00137D88">
      <w:pPr>
        <w:pStyle w:val="CustomContentNormal"/>
        <w:ind w:left="-993"/>
        <w:rPr>
          <w:sz w:val="20"/>
          <w:szCs w:val="20"/>
        </w:rPr>
      </w:pPr>
    </w:p>
    <w:p w:rsidR="003A7EE0" w:rsidRPr="00087CE5" w:rsidRDefault="003A7EE0" w:rsidP="00137D88">
      <w:pPr>
        <w:pStyle w:val="CustomContentNormal"/>
        <w:ind w:left="-993"/>
        <w:rPr>
          <w:sz w:val="20"/>
          <w:szCs w:val="20"/>
        </w:rPr>
      </w:pPr>
    </w:p>
    <w:p w:rsidR="003A7EE0" w:rsidRPr="00087CE5" w:rsidRDefault="003A7EE0" w:rsidP="00137D88">
      <w:pPr>
        <w:pStyle w:val="CustomContentNormal"/>
        <w:ind w:left="-993"/>
        <w:rPr>
          <w:sz w:val="20"/>
          <w:szCs w:val="20"/>
        </w:rPr>
      </w:pPr>
    </w:p>
    <w:p w:rsidR="003A7EE0" w:rsidRPr="00087CE5" w:rsidRDefault="003A7EE0" w:rsidP="00137D88">
      <w:pPr>
        <w:pStyle w:val="CustomContentNormal"/>
        <w:ind w:left="-993"/>
        <w:rPr>
          <w:sz w:val="20"/>
          <w:szCs w:val="20"/>
        </w:rPr>
      </w:pPr>
    </w:p>
    <w:p w:rsidR="003A7EE0" w:rsidRPr="00087CE5" w:rsidRDefault="003A7EE0" w:rsidP="003A7EE0">
      <w:pPr>
        <w:ind w:firstLine="0"/>
        <w:jc w:val="center"/>
        <w:rPr>
          <w:b/>
          <w:i/>
          <w:sz w:val="20"/>
          <w:szCs w:val="20"/>
        </w:rPr>
      </w:pPr>
    </w:p>
    <w:p w:rsidR="003A7EE0" w:rsidRPr="00087CE5" w:rsidRDefault="003A7EE0" w:rsidP="003A7EE0">
      <w:pPr>
        <w:ind w:firstLine="0"/>
        <w:jc w:val="center"/>
        <w:rPr>
          <w:b/>
          <w:i/>
          <w:sz w:val="20"/>
          <w:szCs w:val="20"/>
        </w:rPr>
      </w:pPr>
    </w:p>
    <w:p w:rsidR="003A7EE0" w:rsidRPr="00087CE5" w:rsidRDefault="003A7EE0" w:rsidP="003A7EE0">
      <w:pPr>
        <w:ind w:firstLine="0"/>
        <w:jc w:val="center"/>
        <w:rPr>
          <w:b/>
          <w:i/>
          <w:sz w:val="20"/>
          <w:szCs w:val="20"/>
        </w:rPr>
      </w:pPr>
    </w:p>
    <w:p w:rsidR="003A7EE0" w:rsidRPr="00087CE5" w:rsidRDefault="003A7EE0" w:rsidP="003A7EE0">
      <w:pPr>
        <w:ind w:firstLine="0"/>
        <w:jc w:val="center"/>
        <w:rPr>
          <w:b/>
          <w:i/>
          <w:sz w:val="20"/>
          <w:szCs w:val="20"/>
        </w:rPr>
      </w:pPr>
    </w:p>
    <w:p w:rsidR="003A7EE0" w:rsidRPr="00087CE5" w:rsidRDefault="003A7EE0" w:rsidP="003A7EE0">
      <w:pPr>
        <w:ind w:firstLine="0"/>
        <w:jc w:val="center"/>
        <w:rPr>
          <w:b/>
          <w:i/>
          <w:sz w:val="20"/>
          <w:szCs w:val="20"/>
        </w:rPr>
      </w:pPr>
    </w:p>
    <w:p w:rsidR="003A7EE0" w:rsidRPr="00087CE5" w:rsidRDefault="003A7EE0" w:rsidP="003A7EE0">
      <w:pPr>
        <w:ind w:firstLine="0"/>
        <w:jc w:val="center"/>
        <w:rPr>
          <w:b/>
          <w:i/>
          <w:sz w:val="20"/>
          <w:szCs w:val="20"/>
        </w:rPr>
      </w:pPr>
    </w:p>
    <w:p w:rsidR="003A7EE0" w:rsidRPr="00087CE5" w:rsidRDefault="003A7EE0" w:rsidP="003A7EE0">
      <w:pPr>
        <w:ind w:firstLine="0"/>
        <w:jc w:val="center"/>
        <w:rPr>
          <w:b/>
          <w:i/>
          <w:sz w:val="20"/>
          <w:szCs w:val="20"/>
        </w:rPr>
      </w:pPr>
    </w:p>
    <w:p w:rsidR="003A7EE0" w:rsidRPr="00087CE5" w:rsidRDefault="003A7EE0" w:rsidP="003A7EE0">
      <w:pPr>
        <w:ind w:firstLine="0"/>
        <w:jc w:val="center"/>
        <w:rPr>
          <w:b/>
          <w:i/>
          <w:sz w:val="20"/>
          <w:szCs w:val="20"/>
        </w:rPr>
      </w:pPr>
    </w:p>
    <w:p w:rsidR="003A7EE0" w:rsidRPr="00087CE5" w:rsidRDefault="003A7EE0" w:rsidP="003A7EE0">
      <w:pPr>
        <w:ind w:firstLine="0"/>
        <w:jc w:val="center"/>
        <w:rPr>
          <w:b/>
          <w:i/>
          <w:sz w:val="20"/>
          <w:szCs w:val="20"/>
        </w:rPr>
      </w:pPr>
    </w:p>
    <w:p w:rsidR="003A7EE0" w:rsidRPr="00087CE5" w:rsidRDefault="003A7EE0" w:rsidP="003A7EE0">
      <w:pPr>
        <w:ind w:firstLine="0"/>
        <w:jc w:val="center"/>
        <w:rPr>
          <w:b/>
          <w:i/>
          <w:sz w:val="20"/>
          <w:szCs w:val="20"/>
        </w:rPr>
      </w:pPr>
    </w:p>
    <w:p w:rsidR="003A7EE0" w:rsidRPr="00087CE5" w:rsidRDefault="003A7EE0" w:rsidP="003A7EE0">
      <w:pPr>
        <w:ind w:firstLine="0"/>
        <w:jc w:val="center"/>
        <w:rPr>
          <w:b/>
          <w:i/>
          <w:sz w:val="20"/>
          <w:szCs w:val="20"/>
        </w:rPr>
      </w:pPr>
    </w:p>
    <w:p w:rsidR="003A7EE0" w:rsidRPr="00087CE5" w:rsidRDefault="003A7EE0" w:rsidP="003A7EE0">
      <w:pPr>
        <w:ind w:firstLine="0"/>
        <w:jc w:val="center"/>
        <w:rPr>
          <w:b/>
          <w:i/>
          <w:sz w:val="20"/>
          <w:szCs w:val="20"/>
        </w:rPr>
      </w:pPr>
    </w:p>
    <w:p w:rsidR="003A7EE0" w:rsidRPr="00087CE5" w:rsidRDefault="003A7EE0" w:rsidP="003A7EE0">
      <w:pPr>
        <w:ind w:firstLine="0"/>
        <w:jc w:val="center"/>
        <w:rPr>
          <w:b/>
          <w:i/>
          <w:sz w:val="20"/>
          <w:szCs w:val="20"/>
        </w:rPr>
      </w:pPr>
    </w:p>
    <w:p w:rsidR="003A7EE0" w:rsidRPr="00087CE5" w:rsidRDefault="003A7EE0" w:rsidP="003A4B41">
      <w:pPr>
        <w:ind w:firstLine="0"/>
        <w:rPr>
          <w:b/>
          <w:i/>
          <w:sz w:val="20"/>
          <w:szCs w:val="20"/>
        </w:rPr>
      </w:pPr>
    </w:p>
    <w:p w:rsidR="003A7EE0" w:rsidRPr="00087CE5" w:rsidRDefault="003A7EE0" w:rsidP="003A7EE0">
      <w:pPr>
        <w:ind w:firstLine="0"/>
        <w:jc w:val="center"/>
        <w:rPr>
          <w:b/>
          <w:i/>
          <w:sz w:val="20"/>
          <w:szCs w:val="20"/>
        </w:rPr>
      </w:pPr>
    </w:p>
    <w:p w:rsidR="006701C6" w:rsidRPr="003A4B41" w:rsidRDefault="003A7EE0" w:rsidP="003A4B41">
      <w:pPr>
        <w:ind w:firstLine="0"/>
        <w:jc w:val="center"/>
        <w:rPr>
          <w:b/>
          <w:i/>
          <w:sz w:val="20"/>
          <w:szCs w:val="20"/>
        </w:rPr>
      </w:pPr>
      <w:r w:rsidRPr="00087CE5">
        <w:rPr>
          <w:b/>
          <w:i/>
          <w:sz w:val="20"/>
          <w:szCs w:val="20"/>
        </w:rPr>
        <w:t>Список литературы</w:t>
      </w:r>
    </w:p>
    <w:p w:rsidR="003A7EE0" w:rsidRPr="00087CE5" w:rsidRDefault="003A7EE0" w:rsidP="003A7EE0">
      <w:pPr>
        <w:pStyle w:val="aff3"/>
      </w:pPr>
    </w:p>
    <w:p w:rsidR="003A7EE0" w:rsidRPr="00087CE5" w:rsidRDefault="003A7EE0" w:rsidP="003A7EE0">
      <w:pPr>
        <w:widowControl w:val="0"/>
        <w:autoSpaceDE w:val="0"/>
        <w:autoSpaceDN w:val="0"/>
        <w:adjustRightInd w:val="0"/>
        <w:ind w:left="640" w:hanging="640"/>
        <w:rPr>
          <w:rFonts w:cs="Times New Roman"/>
          <w:noProof/>
          <w:sz w:val="20"/>
          <w:szCs w:val="20"/>
        </w:rPr>
      </w:pPr>
      <w:r w:rsidRPr="00087CE5">
        <w:rPr>
          <w:sz w:val="20"/>
          <w:szCs w:val="20"/>
        </w:rPr>
        <w:fldChar w:fldCharType="begin" w:fldLock="1"/>
      </w:r>
      <w:r w:rsidRPr="00087CE5">
        <w:rPr>
          <w:sz w:val="20"/>
          <w:szCs w:val="20"/>
        </w:rPr>
        <w:instrText xml:space="preserve">ADDIN Mendeley Bibliography CSL_BIBLIOGRAPHY </w:instrText>
      </w:r>
      <w:r w:rsidRPr="00087CE5">
        <w:rPr>
          <w:sz w:val="20"/>
          <w:szCs w:val="20"/>
        </w:rPr>
        <w:fldChar w:fldCharType="separate"/>
      </w:r>
      <w:r w:rsidRPr="00087CE5">
        <w:rPr>
          <w:rFonts w:cs="Times New Roman"/>
          <w:noProof/>
          <w:sz w:val="20"/>
          <w:szCs w:val="20"/>
        </w:rPr>
        <w:t>1.</w:t>
      </w:r>
      <w:r w:rsidRPr="00087CE5">
        <w:rPr>
          <w:rFonts w:cs="Times New Roman"/>
          <w:noProof/>
          <w:sz w:val="20"/>
          <w:szCs w:val="20"/>
        </w:rPr>
        <w:tab/>
        <w:t>Идельсон ЛИ, Воробьев ПА. Железодефицитные анемии. Руководство по гематологии. Под ред. В.И. Воробьева, Москва, Ньюдиамед; 2005, p. 171–90.</w:t>
      </w:r>
    </w:p>
    <w:p w:rsidR="003A7EE0" w:rsidRPr="00087CE5" w:rsidRDefault="003A7EE0" w:rsidP="003A7EE0">
      <w:pPr>
        <w:widowControl w:val="0"/>
        <w:autoSpaceDE w:val="0"/>
        <w:autoSpaceDN w:val="0"/>
        <w:adjustRightInd w:val="0"/>
        <w:ind w:left="640" w:hanging="640"/>
        <w:rPr>
          <w:rFonts w:cs="Times New Roman"/>
          <w:noProof/>
          <w:sz w:val="20"/>
          <w:szCs w:val="20"/>
        </w:rPr>
      </w:pPr>
      <w:r w:rsidRPr="00087CE5">
        <w:rPr>
          <w:rFonts w:cs="Times New Roman"/>
          <w:noProof/>
          <w:sz w:val="20"/>
          <w:szCs w:val="20"/>
        </w:rPr>
        <w:t>2.</w:t>
      </w:r>
      <w:r w:rsidRPr="00087CE5">
        <w:rPr>
          <w:rFonts w:cs="Times New Roman"/>
          <w:noProof/>
          <w:sz w:val="20"/>
          <w:szCs w:val="20"/>
        </w:rPr>
        <w:tab/>
        <w:t>Воробьев А.И., Рациональная фармакотерапия заболеваний системы крови / Воробьев А.И., Аль-Ради Л.С., Андреева Н.Е. и др.; Под общей ред. А.И. Воробьева - М.: Литтерра 2009. - 688 с. No Title n.d.</w:t>
      </w:r>
    </w:p>
    <w:p w:rsidR="003A7EE0" w:rsidRPr="00087CE5" w:rsidRDefault="003A7EE0" w:rsidP="003A7EE0">
      <w:pPr>
        <w:widowControl w:val="0"/>
        <w:autoSpaceDE w:val="0"/>
        <w:autoSpaceDN w:val="0"/>
        <w:adjustRightInd w:val="0"/>
        <w:ind w:left="640" w:hanging="640"/>
        <w:rPr>
          <w:rFonts w:cs="Times New Roman"/>
          <w:noProof/>
          <w:sz w:val="20"/>
          <w:szCs w:val="20"/>
          <w:lang w:val="en-US"/>
        </w:rPr>
      </w:pPr>
      <w:r w:rsidRPr="00087CE5">
        <w:rPr>
          <w:rFonts w:cs="Times New Roman"/>
          <w:noProof/>
          <w:sz w:val="20"/>
          <w:szCs w:val="20"/>
          <w:lang w:val="en-US"/>
        </w:rPr>
        <w:t>3.</w:t>
      </w:r>
      <w:r w:rsidRPr="00087CE5">
        <w:rPr>
          <w:rFonts w:cs="Times New Roman"/>
          <w:noProof/>
          <w:sz w:val="20"/>
          <w:szCs w:val="20"/>
          <w:lang w:val="en-US"/>
        </w:rPr>
        <w:tab/>
        <w:t>Camaschella C. Iron deficiency. Blood 2019;133:30–9. https://doi.org/10.1182/blood-2018-05-815944.</w:t>
      </w:r>
    </w:p>
    <w:p w:rsidR="003A7EE0" w:rsidRPr="00087CE5" w:rsidRDefault="003A7EE0" w:rsidP="003A7EE0">
      <w:pPr>
        <w:widowControl w:val="0"/>
        <w:autoSpaceDE w:val="0"/>
        <w:autoSpaceDN w:val="0"/>
        <w:adjustRightInd w:val="0"/>
        <w:ind w:left="640" w:hanging="640"/>
        <w:rPr>
          <w:rFonts w:cs="Times New Roman"/>
          <w:noProof/>
          <w:sz w:val="20"/>
          <w:szCs w:val="20"/>
        </w:rPr>
      </w:pPr>
      <w:r w:rsidRPr="00087CE5">
        <w:rPr>
          <w:rFonts w:cs="Times New Roman"/>
          <w:noProof/>
          <w:sz w:val="20"/>
          <w:szCs w:val="20"/>
        </w:rPr>
        <w:t>4.</w:t>
      </w:r>
      <w:r w:rsidRPr="00087CE5">
        <w:rPr>
          <w:rFonts w:cs="Times New Roman"/>
          <w:noProof/>
          <w:sz w:val="20"/>
          <w:szCs w:val="20"/>
        </w:rPr>
        <w:tab/>
        <w:t>Диагностика и лечение железодефицитной анемии у детей: Пособие для врачей. Под ред. акад. РАН проф. А.Г. Румянцева и проф. И.Н. Захаровой. М.: ООО “КОНТИ ПРИНТ”; 2015.</w:t>
      </w:r>
    </w:p>
    <w:p w:rsidR="003A7EE0" w:rsidRPr="00087CE5" w:rsidRDefault="003A7EE0" w:rsidP="003A7EE0">
      <w:pPr>
        <w:widowControl w:val="0"/>
        <w:autoSpaceDE w:val="0"/>
        <w:autoSpaceDN w:val="0"/>
        <w:adjustRightInd w:val="0"/>
        <w:ind w:left="640" w:hanging="640"/>
        <w:rPr>
          <w:rFonts w:cs="Times New Roman"/>
          <w:noProof/>
          <w:sz w:val="20"/>
          <w:szCs w:val="20"/>
          <w:lang w:val="en-US"/>
        </w:rPr>
      </w:pPr>
      <w:r w:rsidRPr="00087CE5">
        <w:rPr>
          <w:rFonts w:cs="Times New Roman"/>
          <w:noProof/>
          <w:sz w:val="20"/>
          <w:szCs w:val="20"/>
        </w:rPr>
        <w:t>5.</w:t>
      </w:r>
      <w:r w:rsidRPr="00087CE5">
        <w:rPr>
          <w:rFonts w:cs="Times New Roman"/>
          <w:noProof/>
          <w:sz w:val="20"/>
          <w:szCs w:val="20"/>
        </w:rPr>
        <w:tab/>
        <w:t xml:space="preserve">Vos T, Abajobir AA, Abate KH, Abbafati C, Abbas KM, Abd-Allah F, et al. </w:t>
      </w:r>
      <w:r w:rsidRPr="00087CE5">
        <w:rPr>
          <w:rFonts w:cs="Times New Roman"/>
          <w:noProof/>
          <w:sz w:val="20"/>
          <w:szCs w:val="20"/>
          <w:lang w:val="en-US"/>
        </w:rPr>
        <w:t>Global, regional, and national incidence, prevalence, and years lived with disability for 328 diseases and injuries for 195 countries, 1990–2016: a systematic analysis for the Global Burden of Disease Study 2016. Lancet 2017;390:1211–59. https://doi.org/10.1016/S0140-6736(17)32154-2.</w:t>
      </w:r>
    </w:p>
    <w:p w:rsidR="003A7EE0" w:rsidRPr="00087CE5" w:rsidRDefault="003A7EE0" w:rsidP="003A7EE0">
      <w:pPr>
        <w:widowControl w:val="0"/>
        <w:autoSpaceDE w:val="0"/>
        <w:autoSpaceDN w:val="0"/>
        <w:adjustRightInd w:val="0"/>
        <w:ind w:left="640" w:hanging="640"/>
        <w:rPr>
          <w:rFonts w:cs="Times New Roman"/>
          <w:noProof/>
          <w:sz w:val="20"/>
          <w:szCs w:val="20"/>
          <w:lang w:val="en-US"/>
        </w:rPr>
      </w:pPr>
      <w:r w:rsidRPr="00087CE5">
        <w:rPr>
          <w:rFonts w:cs="Times New Roman"/>
          <w:noProof/>
          <w:sz w:val="20"/>
          <w:szCs w:val="20"/>
          <w:lang w:val="en-US"/>
        </w:rPr>
        <w:t>6.</w:t>
      </w:r>
      <w:r w:rsidRPr="00087CE5">
        <w:rPr>
          <w:rFonts w:cs="Times New Roman"/>
          <w:noProof/>
          <w:sz w:val="20"/>
          <w:szCs w:val="20"/>
          <w:lang w:val="en-US"/>
        </w:rPr>
        <w:tab/>
        <w:t>United Nations Children’s Fund, United Nations University, World Health Organization. Iron deficiency anemia: assessment, prevention and control. A guide for programme managers 2011:114.</w:t>
      </w:r>
    </w:p>
    <w:p w:rsidR="003A7EE0" w:rsidRPr="00087CE5" w:rsidRDefault="003A7EE0" w:rsidP="003A7EE0">
      <w:pPr>
        <w:pStyle w:val="CustomContentNormal"/>
        <w:ind w:left="-993"/>
        <w:rPr>
          <w:sz w:val="20"/>
          <w:szCs w:val="20"/>
        </w:rPr>
      </w:pPr>
      <w:r w:rsidRPr="00087CE5">
        <w:rPr>
          <w:sz w:val="20"/>
          <w:szCs w:val="20"/>
        </w:rPr>
        <w:lastRenderedPageBreak/>
        <w:fldChar w:fldCharType="end"/>
      </w:r>
    </w:p>
    <w:p w:rsidR="00C963EC" w:rsidRPr="009A4C0A" w:rsidRDefault="00C963EC" w:rsidP="003A4B41">
      <w:pPr>
        <w:pStyle w:val="CustomContentNormal"/>
        <w:jc w:val="left"/>
        <w:outlineLvl w:val="9"/>
        <w:rPr>
          <w:b w:val="0"/>
          <w:sz w:val="24"/>
          <w:szCs w:val="24"/>
        </w:rPr>
      </w:pPr>
      <w:bookmarkStart w:id="69" w:name="_GoBack"/>
      <w:bookmarkEnd w:id="69"/>
    </w:p>
    <w:sectPr w:rsidR="00C963EC" w:rsidRPr="009A4C0A" w:rsidSect="00EE59C2">
      <w:headerReference w:type="default" r:id="rId10"/>
      <w:footerReference w:type="default" r:id="rId11"/>
      <w:pgSz w:w="11906" w:h="16838"/>
      <w:pgMar w:top="1134" w:right="850" w:bottom="1134" w:left="1701" w:header="708" w:footer="708" w:gutter="0"/>
      <w:cols w:space="720"/>
      <w:formProt w:val="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DEB" w:rsidRDefault="00D52DEB">
      <w:pPr>
        <w:spacing w:line="240" w:lineRule="auto"/>
      </w:pPr>
      <w:r>
        <w:separator/>
      </w:r>
    </w:p>
    <w:p w:rsidR="00D52DEB" w:rsidRDefault="00D52DEB"/>
  </w:endnote>
  <w:endnote w:type="continuationSeparator" w:id="0">
    <w:p w:rsidR="00D52DEB" w:rsidRDefault="00D52DEB">
      <w:pPr>
        <w:spacing w:line="240" w:lineRule="auto"/>
      </w:pPr>
      <w:r>
        <w:continuationSeparator/>
      </w:r>
    </w:p>
    <w:p w:rsidR="00D52DEB" w:rsidRDefault="00D52D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altName w:val="Calibri"/>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ans">
    <w:altName w:val="Times New Roman"/>
    <w:panose1 w:val="00000000000000000000"/>
    <w:charset w:val="00"/>
    <w:family w:val="roman"/>
    <w:notTrueType/>
    <w:pitch w:val="default"/>
  </w:font>
  <w:font w:name="MS Sans Serif">
    <w:altName w:val="Arial"/>
    <w:panose1 w:val="020B0500000000000000"/>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7631649"/>
      <w:docPartObj>
        <w:docPartGallery w:val="Page Numbers (Bottom of Page)"/>
        <w:docPartUnique/>
      </w:docPartObj>
    </w:sdtPr>
    <w:sdtEndPr/>
    <w:sdtContent>
      <w:p w:rsidR="0059169B" w:rsidRDefault="00985033">
        <w:pPr>
          <w:pStyle w:val="afa"/>
          <w:jc w:val="center"/>
        </w:pPr>
        <w:r>
          <w:fldChar w:fldCharType="begin"/>
        </w:r>
        <w:r>
          <w:instrText>PAGE</w:instrText>
        </w:r>
        <w:r>
          <w:fldChar w:fldCharType="separate"/>
        </w:r>
        <w:r w:rsidR="003A4B41">
          <w:rPr>
            <w:noProof/>
          </w:rPr>
          <w:t>19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DEB" w:rsidRDefault="00D52DEB">
      <w:pPr>
        <w:spacing w:line="240" w:lineRule="auto"/>
      </w:pPr>
      <w:r>
        <w:separator/>
      </w:r>
    </w:p>
    <w:p w:rsidR="00D52DEB" w:rsidRDefault="00D52DEB"/>
  </w:footnote>
  <w:footnote w:type="continuationSeparator" w:id="0">
    <w:p w:rsidR="00D52DEB" w:rsidRDefault="00D52DEB">
      <w:pPr>
        <w:spacing w:line="240" w:lineRule="auto"/>
      </w:pPr>
      <w:r>
        <w:continuationSeparator/>
      </w:r>
    </w:p>
    <w:p w:rsidR="00D52DEB" w:rsidRDefault="00D52DE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69B" w:rsidRDefault="0059169B" w:rsidP="00186C35">
    <w:pPr>
      <w:pStyle w:val="af9"/>
      <w:ind w:firstLine="0"/>
      <w:rPr>
        <w:i/>
      </w:rPr>
    </w:pPr>
  </w:p>
  <w:p w:rsidR="0059169B" w:rsidRDefault="0059169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73C30"/>
    <w:multiLevelType w:val="hybridMultilevel"/>
    <w:tmpl w:val="8D72EFF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43B75C1"/>
    <w:multiLevelType w:val="hybridMultilevel"/>
    <w:tmpl w:val="6E24F7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8B704AD"/>
    <w:multiLevelType w:val="hybridMultilevel"/>
    <w:tmpl w:val="2C8C61B4"/>
    <w:lvl w:ilvl="0" w:tplc="3CDC43AE">
      <w:start w:val="68"/>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883D2D"/>
    <w:multiLevelType w:val="hybridMultilevel"/>
    <w:tmpl w:val="F238CF52"/>
    <w:lvl w:ilvl="0" w:tplc="0794383A">
      <w:start w:val="1"/>
      <w:numFmt w:val="decimal"/>
      <w:lvlText w:val="%1"/>
      <w:lvlJc w:val="left"/>
      <w:pPr>
        <w:ind w:left="720" w:hanging="360"/>
      </w:pPr>
      <w:rPr>
        <w:rFonts w:hint="default"/>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8B36B9"/>
    <w:multiLevelType w:val="hybridMultilevel"/>
    <w:tmpl w:val="42368F84"/>
    <w:lvl w:ilvl="0" w:tplc="A8C4F8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FB13606"/>
    <w:multiLevelType w:val="hybridMultilevel"/>
    <w:tmpl w:val="5732ACD6"/>
    <w:lvl w:ilvl="0" w:tplc="3CDC43AE">
      <w:start w:val="68"/>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EC7672"/>
    <w:multiLevelType w:val="multilevel"/>
    <w:tmpl w:val="8C983C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D6382A"/>
    <w:multiLevelType w:val="singleLevel"/>
    <w:tmpl w:val="117E921C"/>
    <w:lvl w:ilvl="0">
      <w:start w:val="1"/>
      <w:numFmt w:val="decimal"/>
      <w:lvlText w:val="%1."/>
      <w:lvlJc w:val="left"/>
      <w:pPr>
        <w:tabs>
          <w:tab w:val="num" w:pos="360"/>
        </w:tabs>
        <w:ind w:left="360" w:hanging="360"/>
      </w:pPr>
    </w:lvl>
  </w:abstractNum>
  <w:abstractNum w:abstractNumId="8">
    <w:nsid w:val="1CD121F5"/>
    <w:multiLevelType w:val="hybridMultilevel"/>
    <w:tmpl w:val="B27A98E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7027DE"/>
    <w:multiLevelType w:val="hybridMultilevel"/>
    <w:tmpl w:val="4F42F228"/>
    <w:lvl w:ilvl="0" w:tplc="834A53A8">
      <w:start w:val="2"/>
      <w:numFmt w:val="bullet"/>
      <w:lvlText w:val="-"/>
      <w:lvlJc w:val="left"/>
      <w:pPr>
        <w:ind w:left="1005" w:hanging="360"/>
      </w:pPr>
      <w:rPr>
        <w:rFonts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10">
    <w:nsid w:val="2A180DC9"/>
    <w:multiLevelType w:val="hybridMultilevel"/>
    <w:tmpl w:val="CEA62DD6"/>
    <w:lvl w:ilvl="0" w:tplc="0419000F">
      <w:start w:val="1"/>
      <w:numFmt w:val="decimal"/>
      <w:lvlText w:val="%1."/>
      <w:lvlJc w:val="left"/>
      <w:pPr>
        <w:ind w:left="360" w:hanging="360"/>
      </w:pPr>
    </w:lvl>
    <w:lvl w:ilvl="1" w:tplc="D3CE25DA">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C087575"/>
    <w:multiLevelType w:val="multilevel"/>
    <w:tmpl w:val="B1AA5910"/>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3967690C"/>
    <w:multiLevelType w:val="hybridMultilevel"/>
    <w:tmpl w:val="2F1E0E8C"/>
    <w:lvl w:ilvl="0" w:tplc="0419000F">
      <w:start w:val="1"/>
      <w:numFmt w:val="decimal"/>
      <w:lvlText w:val="%1."/>
      <w:lvlJc w:val="left"/>
      <w:pPr>
        <w:ind w:left="360" w:hanging="360"/>
      </w:pPr>
      <w:rPr>
        <w:rFonts w:eastAsia="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3A673BCB"/>
    <w:multiLevelType w:val="hybridMultilevel"/>
    <w:tmpl w:val="224893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AB26CFA"/>
    <w:multiLevelType w:val="hybridMultilevel"/>
    <w:tmpl w:val="DCAC6C0C"/>
    <w:lvl w:ilvl="0" w:tplc="8228964C">
      <w:start w:val="1"/>
      <w:numFmt w:val="decimal"/>
      <w:lvlText w:val="%1."/>
      <w:lvlJc w:val="left"/>
      <w:pPr>
        <w:ind w:left="360" w:hanging="360"/>
      </w:pPr>
      <w:rPr>
        <w:b w:val="0"/>
        <w:sz w:val="24"/>
        <w:szCs w:val="24"/>
      </w:rPr>
    </w:lvl>
    <w:lvl w:ilvl="1" w:tplc="D3CE25DA">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41BA2FE6"/>
    <w:multiLevelType w:val="hybridMultilevel"/>
    <w:tmpl w:val="8C807F3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41CC731F"/>
    <w:multiLevelType w:val="hybridMultilevel"/>
    <w:tmpl w:val="73E81B5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488D7BC0"/>
    <w:multiLevelType w:val="multilevel"/>
    <w:tmpl w:val="269A2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9D0D00"/>
    <w:multiLevelType w:val="hybridMultilevel"/>
    <w:tmpl w:val="1592C912"/>
    <w:lvl w:ilvl="0" w:tplc="123E1E34">
      <w:start w:val="1"/>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9">
    <w:nsid w:val="52A07BC3"/>
    <w:multiLevelType w:val="singleLevel"/>
    <w:tmpl w:val="834A53A8"/>
    <w:lvl w:ilvl="0">
      <w:start w:val="2"/>
      <w:numFmt w:val="bullet"/>
      <w:lvlText w:val="-"/>
      <w:lvlJc w:val="left"/>
      <w:pPr>
        <w:tabs>
          <w:tab w:val="num" w:pos="360"/>
        </w:tabs>
        <w:ind w:left="360" w:hanging="360"/>
      </w:pPr>
      <w:rPr>
        <w:rFonts w:hint="default"/>
      </w:rPr>
    </w:lvl>
  </w:abstractNum>
  <w:abstractNum w:abstractNumId="20">
    <w:nsid w:val="56D57828"/>
    <w:multiLevelType w:val="hybridMultilevel"/>
    <w:tmpl w:val="051A2E54"/>
    <w:lvl w:ilvl="0" w:tplc="9CFE2CFA">
      <w:start w:val="1"/>
      <w:numFmt w:val="bullet"/>
      <w:pStyle w:val="a"/>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CFE5785"/>
    <w:multiLevelType w:val="hybridMultilevel"/>
    <w:tmpl w:val="A4EEEDE4"/>
    <w:lvl w:ilvl="0" w:tplc="CEC4E7BE">
      <w:start w:val="1"/>
      <w:numFmt w:val="decimal"/>
      <w:lvlText w:val="%1."/>
      <w:lvlJc w:val="left"/>
      <w:pPr>
        <w:ind w:left="720" w:hanging="360"/>
      </w:pPr>
      <w:rPr>
        <w:rFonts w:ascii="Times New Roman" w:hAnsi="Times New Roman" w:cs="Times New Roman"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0D52659"/>
    <w:multiLevelType w:val="hybridMultilevel"/>
    <w:tmpl w:val="C5AE34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3AA35FD"/>
    <w:multiLevelType w:val="multilevel"/>
    <w:tmpl w:val="79984E7E"/>
    <w:lvl w:ilvl="0">
      <w:start w:val="1"/>
      <w:numFmt w:val="bullet"/>
      <w:pStyle w:val="1"/>
      <w:lvlText w:val="·"/>
      <w:lvlJc w:val="left"/>
      <w:pPr>
        <w:tabs>
          <w:tab w:val="num" w:pos="1353"/>
        </w:tabs>
        <w:ind w:left="1353"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0963D2"/>
    <w:multiLevelType w:val="hybridMultilevel"/>
    <w:tmpl w:val="0A0A6E3E"/>
    <w:lvl w:ilvl="0" w:tplc="04190001">
      <w:start w:val="1"/>
      <w:numFmt w:val="bullet"/>
      <w:lvlText w:val=""/>
      <w:lvlJc w:val="left"/>
      <w:pPr>
        <w:ind w:left="720" w:hanging="360"/>
      </w:pPr>
      <w:rPr>
        <w:rFonts w:ascii="Symbol" w:hAnsi="Symbol" w:hint="default"/>
      </w:rPr>
    </w:lvl>
    <w:lvl w:ilvl="1" w:tplc="DC3C7E9A">
      <w:start w:val="6"/>
      <w:numFmt w:val="bullet"/>
      <w:lvlText w:val="•"/>
      <w:lvlJc w:val="left"/>
      <w:pPr>
        <w:ind w:left="1440" w:hanging="360"/>
      </w:pPr>
      <w:rPr>
        <w:rFonts w:ascii="Calibri" w:eastAsia="Times New Roman" w:hAnsi="Calibri"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0D55CEE"/>
    <w:multiLevelType w:val="hybridMultilevel"/>
    <w:tmpl w:val="A432C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AF1064"/>
    <w:multiLevelType w:val="hybridMultilevel"/>
    <w:tmpl w:val="A48897E0"/>
    <w:lvl w:ilvl="0" w:tplc="3CDC43AE">
      <w:start w:val="68"/>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3392089"/>
    <w:multiLevelType w:val="hybridMultilevel"/>
    <w:tmpl w:val="EF4E3CA8"/>
    <w:lvl w:ilvl="0" w:tplc="ADD420C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8">
    <w:nsid w:val="750E6829"/>
    <w:multiLevelType w:val="hybridMultilevel"/>
    <w:tmpl w:val="8D1630B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760F7789"/>
    <w:multiLevelType w:val="hybridMultilevel"/>
    <w:tmpl w:val="F780819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0">
    <w:nsid w:val="7D9A412B"/>
    <w:multiLevelType w:val="hybridMultilevel"/>
    <w:tmpl w:val="9D60DB5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3"/>
  </w:num>
  <w:num w:numId="2">
    <w:abstractNumId w:val="29"/>
  </w:num>
  <w:num w:numId="3">
    <w:abstractNumId w:val="20"/>
  </w:num>
  <w:num w:numId="4">
    <w:abstractNumId w:val="22"/>
  </w:num>
  <w:num w:numId="5">
    <w:abstractNumId w:val="10"/>
  </w:num>
  <w:num w:numId="6">
    <w:abstractNumId w:val="6"/>
  </w:num>
  <w:num w:numId="7">
    <w:abstractNumId w:val="19"/>
  </w:num>
  <w:num w:numId="8">
    <w:abstractNumId w:val="16"/>
  </w:num>
  <w:num w:numId="9">
    <w:abstractNumId w:val="15"/>
  </w:num>
  <w:num w:numId="10">
    <w:abstractNumId w:val="17"/>
  </w:num>
  <w:num w:numId="11">
    <w:abstractNumId w:val="7"/>
  </w:num>
  <w:num w:numId="12">
    <w:abstractNumId w:val="8"/>
  </w:num>
  <w:num w:numId="13">
    <w:abstractNumId w:val="24"/>
  </w:num>
  <w:num w:numId="14">
    <w:abstractNumId w:val="21"/>
  </w:num>
  <w:num w:numId="15">
    <w:abstractNumId w:val="25"/>
  </w:num>
  <w:num w:numId="16">
    <w:abstractNumId w:val="3"/>
  </w:num>
  <w:num w:numId="17">
    <w:abstractNumId w:val="9"/>
  </w:num>
  <w:num w:numId="18">
    <w:abstractNumId w:val="28"/>
  </w:num>
  <w:num w:numId="19">
    <w:abstractNumId w:val="26"/>
  </w:num>
  <w:num w:numId="20">
    <w:abstractNumId w:val="5"/>
  </w:num>
  <w:num w:numId="21">
    <w:abstractNumId w:val="2"/>
  </w:num>
  <w:num w:numId="22">
    <w:abstractNumId w:val="0"/>
  </w:num>
  <w:num w:numId="23">
    <w:abstractNumId w:val="13"/>
  </w:num>
  <w:num w:numId="24">
    <w:abstractNumId w:val="30"/>
  </w:num>
  <w:num w:numId="25">
    <w:abstractNumId w:val="14"/>
  </w:num>
  <w:num w:numId="26">
    <w:abstractNumId w:val="12"/>
  </w:num>
  <w:num w:numId="27">
    <w:abstractNumId w:val="1"/>
  </w:num>
  <w:num w:numId="28">
    <w:abstractNumId w:val="4"/>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ru-RU" w:vendorID="64" w:dllVersion="131078" w:nlCheck="1" w:checkStyle="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87BA3"/>
    <w:rsid w:val="00000348"/>
    <w:rsid w:val="00001800"/>
    <w:rsid w:val="00015EE5"/>
    <w:rsid w:val="0002027F"/>
    <w:rsid w:val="00021FEA"/>
    <w:rsid w:val="00026711"/>
    <w:rsid w:val="000366BC"/>
    <w:rsid w:val="00036744"/>
    <w:rsid w:val="000414F6"/>
    <w:rsid w:val="00051F38"/>
    <w:rsid w:val="0006240E"/>
    <w:rsid w:val="00064FEC"/>
    <w:rsid w:val="00065A7A"/>
    <w:rsid w:val="00065D0C"/>
    <w:rsid w:val="00066A0E"/>
    <w:rsid w:val="000802E0"/>
    <w:rsid w:val="00087471"/>
    <w:rsid w:val="00087CE5"/>
    <w:rsid w:val="00094ED6"/>
    <w:rsid w:val="00097B77"/>
    <w:rsid w:val="000A277C"/>
    <w:rsid w:val="000A6EC8"/>
    <w:rsid w:val="000B0DCD"/>
    <w:rsid w:val="000B37A6"/>
    <w:rsid w:val="000B7A71"/>
    <w:rsid w:val="000E1038"/>
    <w:rsid w:val="000E14DB"/>
    <w:rsid w:val="000E2436"/>
    <w:rsid w:val="000E5DF3"/>
    <w:rsid w:val="000E73BC"/>
    <w:rsid w:val="000F063C"/>
    <w:rsid w:val="000F55FA"/>
    <w:rsid w:val="00122110"/>
    <w:rsid w:val="0012685E"/>
    <w:rsid w:val="0013059A"/>
    <w:rsid w:val="00131A45"/>
    <w:rsid w:val="00137D88"/>
    <w:rsid w:val="00144C58"/>
    <w:rsid w:val="00146FA3"/>
    <w:rsid w:val="00150FA6"/>
    <w:rsid w:val="001546DA"/>
    <w:rsid w:val="00166DE3"/>
    <w:rsid w:val="00171D80"/>
    <w:rsid w:val="00172112"/>
    <w:rsid w:val="00174593"/>
    <w:rsid w:val="0017531C"/>
    <w:rsid w:val="00175C52"/>
    <w:rsid w:val="00177AC0"/>
    <w:rsid w:val="00183957"/>
    <w:rsid w:val="00186C35"/>
    <w:rsid w:val="00187BA3"/>
    <w:rsid w:val="00191587"/>
    <w:rsid w:val="00195C79"/>
    <w:rsid w:val="001A36E8"/>
    <w:rsid w:val="001A4283"/>
    <w:rsid w:val="001B5F64"/>
    <w:rsid w:val="001B6DB9"/>
    <w:rsid w:val="001C0974"/>
    <w:rsid w:val="001C1FC4"/>
    <w:rsid w:val="001C6D8A"/>
    <w:rsid w:val="001D24E4"/>
    <w:rsid w:val="001D40F8"/>
    <w:rsid w:val="001D484A"/>
    <w:rsid w:val="001D61DC"/>
    <w:rsid w:val="001E16FB"/>
    <w:rsid w:val="001E36CB"/>
    <w:rsid w:val="001F2DCB"/>
    <w:rsid w:val="001F4A3C"/>
    <w:rsid w:val="001F5651"/>
    <w:rsid w:val="00200F1D"/>
    <w:rsid w:val="00207691"/>
    <w:rsid w:val="0020771B"/>
    <w:rsid w:val="00212557"/>
    <w:rsid w:val="002145F1"/>
    <w:rsid w:val="002165EA"/>
    <w:rsid w:val="0021676E"/>
    <w:rsid w:val="00221384"/>
    <w:rsid w:val="002272D3"/>
    <w:rsid w:val="002354D9"/>
    <w:rsid w:val="00237E0B"/>
    <w:rsid w:val="0024010A"/>
    <w:rsid w:val="0024030F"/>
    <w:rsid w:val="00246EEC"/>
    <w:rsid w:val="0025228A"/>
    <w:rsid w:val="00254A55"/>
    <w:rsid w:val="00255B40"/>
    <w:rsid w:val="002651E9"/>
    <w:rsid w:val="002758A4"/>
    <w:rsid w:val="00275A41"/>
    <w:rsid w:val="002816BF"/>
    <w:rsid w:val="002865FD"/>
    <w:rsid w:val="002902AF"/>
    <w:rsid w:val="002929B1"/>
    <w:rsid w:val="002A0C02"/>
    <w:rsid w:val="002A1864"/>
    <w:rsid w:val="002B079D"/>
    <w:rsid w:val="002B7694"/>
    <w:rsid w:val="002C165F"/>
    <w:rsid w:val="002D2CF7"/>
    <w:rsid w:val="002D3A48"/>
    <w:rsid w:val="002E6C4C"/>
    <w:rsid w:val="002F2D94"/>
    <w:rsid w:val="002F38B6"/>
    <w:rsid w:val="002F3EB5"/>
    <w:rsid w:val="002F619D"/>
    <w:rsid w:val="002F7719"/>
    <w:rsid w:val="00301C01"/>
    <w:rsid w:val="003078EF"/>
    <w:rsid w:val="00311757"/>
    <w:rsid w:val="00315A5D"/>
    <w:rsid w:val="0032061E"/>
    <w:rsid w:val="00326CFB"/>
    <w:rsid w:val="00331F07"/>
    <w:rsid w:val="00334F6C"/>
    <w:rsid w:val="00337A20"/>
    <w:rsid w:val="00342EE0"/>
    <w:rsid w:val="0034333C"/>
    <w:rsid w:val="003527A8"/>
    <w:rsid w:val="00354395"/>
    <w:rsid w:val="003615FA"/>
    <w:rsid w:val="00364741"/>
    <w:rsid w:val="0036727F"/>
    <w:rsid w:val="00367DDC"/>
    <w:rsid w:val="0037752C"/>
    <w:rsid w:val="00380D95"/>
    <w:rsid w:val="00381476"/>
    <w:rsid w:val="00384B6A"/>
    <w:rsid w:val="0038545E"/>
    <w:rsid w:val="003879F9"/>
    <w:rsid w:val="003933D4"/>
    <w:rsid w:val="003A282F"/>
    <w:rsid w:val="003A4B41"/>
    <w:rsid w:val="003A5B73"/>
    <w:rsid w:val="003A7EE0"/>
    <w:rsid w:val="003B00E8"/>
    <w:rsid w:val="003B0404"/>
    <w:rsid w:val="003B392D"/>
    <w:rsid w:val="003B651A"/>
    <w:rsid w:val="003B6693"/>
    <w:rsid w:val="003B7ED7"/>
    <w:rsid w:val="003C09A5"/>
    <w:rsid w:val="003D21D8"/>
    <w:rsid w:val="003D28B3"/>
    <w:rsid w:val="003D3DF8"/>
    <w:rsid w:val="003E29AE"/>
    <w:rsid w:val="003F0349"/>
    <w:rsid w:val="003F4CBF"/>
    <w:rsid w:val="003F6ACD"/>
    <w:rsid w:val="00401A07"/>
    <w:rsid w:val="00401CD5"/>
    <w:rsid w:val="004026F8"/>
    <w:rsid w:val="00403B80"/>
    <w:rsid w:val="004061BA"/>
    <w:rsid w:val="00407213"/>
    <w:rsid w:val="00410741"/>
    <w:rsid w:val="004107FF"/>
    <w:rsid w:val="00421828"/>
    <w:rsid w:val="00426A60"/>
    <w:rsid w:val="00427B0E"/>
    <w:rsid w:val="0043562B"/>
    <w:rsid w:val="004500BE"/>
    <w:rsid w:val="004523C0"/>
    <w:rsid w:val="00456F5B"/>
    <w:rsid w:val="00466372"/>
    <w:rsid w:val="00467FA0"/>
    <w:rsid w:val="00472C6F"/>
    <w:rsid w:val="00474FDD"/>
    <w:rsid w:val="004858F5"/>
    <w:rsid w:val="004914BD"/>
    <w:rsid w:val="004947CC"/>
    <w:rsid w:val="0049584C"/>
    <w:rsid w:val="004978B3"/>
    <w:rsid w:val="004A0597"/>
    <w:rsid w:val="004A0BA3"/>
    <w:rsid w:val="004A1A7F"/>
    <w:rsid w:val="004C5B99"/>
    <w:rsid w:val="004C6DE4"/>
    <w:rsid w:val="004C7B03"/>
    <w:rsid w:val="004D6B87"/>
    <w:rsid w:val="004E0426"/>
    <w:rsid w:val="004E1288"/>
    <w:rsid w:val="004E30D8"/>
    <w:rsid w:val="004E3241"/>
    <w:rsid w:val="004E5E50"/>
    <w:rsid w:val="004F413D"/>
    <w:rsid w:val="004F4CF3"/>
    <w:rsid w:val="004F4F24"/>
    <w:rsid w:val="005008F9"/>
    <w:rsid w:val="0050183D"/>
    <w:rsid w:val="00501CB1"/>
    <w:rsid w:val="00502C81"/>
    <w:rsid w:val="00517399"/>
    <w:rsid w:val="0052193F"/>
    <w:rsid w:val="005219AF"/>
    <w:rsid w:val="00523203"/>
    <w:rsid w:val="00523D6C"/>
    <w:rsid w:val="0052679E"/>
    <w:rsid w:val="00526C8F"/>
    <w:rsid w:val="00531570"/>
    <w:rsid w:val="00545678"/>
    <w:rsid w:val="00547B48"/>
    <w:rsid w:val="005627B3"/>
    <w:rsid w:val="00562845"/>
    <w:rsid w:val="005640C8"/>
    <w:rsid w:val="005721B1"/>
    <w:rsid w:val="00577102"/>
    <w:rsid w:val="00583004"/>
    <w:rsid w:val="0059169B"/>
    <w:rsid w:val="0059552B"/>
    <w:rsid w:val="005A3B79"/>
    <w:rsid w:val="005A54D9"/>
    <w:rsid w:val="005B4125"/>
    <w:rsid w:val="005B6D15"/>
    <w:rsid w:val="005B7062"/>
    <w:rsid w:val="005C7877"/>
    <w:rsid w:val="005D13B0"/>
    <w:rsid w:val="005F39AD"/>
    <w:rsid w:val="005F668D"/>
    <w:rsid w:val="00606078"/>
    <w:rsid w:val="006213F4"/>
    <w:rsid w:val="00624531"/>
    <w:rsid w:val="006250AC"/>
    <w:rsid w:val="0062632C"/>
    <w:rsid w:val="0062672B"/>
    <w:rsid w:val="0063525E"/>
    <w:rsid w:val="006364D5"/>
    <w:rsid w:val="006425FF"/>
    <w:rsid w:val="006446FF"/>
    <w:rsid w:val="00650085"/>
    <w:rsid w:val="00651268"/>
    <w:rsid w:val="006534F0"/>
    <w:rsid w:val="00653525"/>
    <w:rsid w:val="0066485C"/>
    <w:rsid w:val="0066740A"/>
    <w:rsid w:val="006701C6"/>
    <w:rsid w:val="006744A0"/>
    <w:rsid w:val="00674C66"/>
    <w:rsid w:val="00685721"/>
    <w:rsid w:val="0068676A"/>
    <w:rsid w:val="00690549"/>
    <w:rsid w:val="006A5F00"/>
    <w:rsid w:val="006A7FD9"/>
    <w:rsid w:val="006C0887"/>
    <w:rsid w:val="006D4A1F"/>
    <w:rsid w:val="006D7FCD"/>
    <w:rsid w:val="006F2DE1"/>
    <w:rsid w:val="0070031A"/>
    <w:rsid w:val="00700530"/>
    <w:rsid w:val="00703B0E"/>
    <w:rsid w:val="00710E5F"/>
    <w:rsid w:val="00721F93"/>
    <w:rsid w:val="00723FBE"/>
    <w:rsid w:val="0072615F"/>
    <w:rsid w:val="00730F39"/>
    <w:rsid w:val="00736C9F"/>
    <w:rsid w:val="00740F9B"/>
    <w:rsid w:val="00742D32"/>
    <w:rsid w:val="0075206A"/>
    <w:rsid w:val="00753F79"/>
    <w:rsid w:val="007567CA"/>
    <w:rsid w:val="00763E36"/>
    <w:rsid w:val="0076425D"/>
    <w:rsid w:val="007921EE"/>
    <w:rsid w:val="007A4979"/>
    <w:rsid w:val="007A52E6"/>
    <w:rsid w:val="007B0126"/>
    <w:rsid w:val="007B6060"/>
    <w:rsid w:val="007C05AE"/>
    <w:rsid w:val="007C1C15"/>
    <w:rsid w:val="007C3034"/>
    <w:rsid w:val="007C5A52"/>
    <w:rsid w:val="007C5B40"/>
    <w:rsid w:val="007D10F3"/>
    <w:rsid w:val="007D2680"/>
    <w:rsid w:val="007D42AC"/>
    <w:rsid w:val="007E1018"/>
    <w:rsid w:val="007E429F"/>
    <w:rsid w:val="007E43E4"/>
    <w:rsid w:val="007F4C31"/>
    <w:rsid w:val="007F529C"/>
    <w:rsid w:val="0080762C"/>
    <w:rsid w:val="008141A9"/>
    <w:rsid w:val="008141CB"/>
    <w:rsid w:val="0083023B"/>
    <w:rsid w:val="00834AEB"/>
    <w:rsid w:val="008358AE"/>
    <w:rsid w:val="008371F9"/>
    <w:rsid w:val="008436EC"/>
    <w:rsid w:val="00851F43"/>
    <w:rsid w:val="00853CE9"/>
    <w:rsid w:val="0085590E"/>
    <w:rsid w:val="008679B5"/>
    <w:rsid w:val="008718B2"/>
    <w:rsid w:val="00871E37"/>
    <w:rsid w:val="008761EF"/>
    <w:rsid w:val="00877EF5"/>
    <w:rsid w:val="008855E5"/>
    <w:rsid w:val="00885C40"/>
    <w:rsid w:val="00886FDD"/>
    <w:rsid w:val="00890B9B"/>
    <w:rsid w:val="00890C4B"/>
    <w:rsid w:val="00895771"/>
    <w:rsid w:val="008A24EB"/>
    <w:rsid w:val="008A6E79"/>
    <w:rsid w:val="008B0CA3"/>
    <w:rsid w:val="008B14B5"/>
    <w:rsid w:val="008B20B3"/>
    <w:rsid w:val="008C1332"/>
    <w:rsid w:val="008D6C00"/>
    <w:rsid w:val="008D6F8C"/>
    <w:rsid w:val="008E1B7D"/>
    <w:rsid w:val="008E4B07"/>
    <w:rsid w:val="008E628B"/>
    <w:rsid w:val="008E6E19"/>
    <w:rsid w:val="008F7A8E"/>
    <w:rsid w:val="00906BDC"/>
    <w:rsid w:val="00910303"/>
    <w:rsid w:val="009103C4"/>
    <w:rsid w:val="00912F67"/>
    <w:rsid w:val="00913178"/>
    <w:rsid w:val="0091604A"/>
    <w:rsid w:val="0091771B"/>
    <w:rsid w:val="00924161"/>
    <w:rsid w:val="00925184"/>
    <w:rsid w:val="009318D0"/>
    <w:rsid w:val="00932F2D"/>
    <w:rsid w:val="009331F2"/>
    <w:rsid w:val="009339EB"/>
    <w:rsid w:val="009423C8"/>
    <w:rsid w:val="00946494"/>
    <w:rsid w:val="009470C1"/>
    <w:rsid w:val="009505C0"/>
    <w:rsid w:val="0095443E"/>
    <w:rsid w:val="00954E19"/>
    <w:rsid w:val="009560FB"/>
    <w:rsid w:val="00960279"/>
    <w:rsid w:val="00965B67"/>
    <w:rsid w:val="0097294B"/>
    <w:rsid w:val="00972AAB"/>
    <w:rsid w:val="00983D04"/>
    <w:rsid w:val="00985033"/>
    <w:rsid w:val="00985FE3"/>
    <w:rsid w:val="00991BF8"/>
    <w:rsid w:val="00992A01"/>
    <w:rsid w:val="009956CD"/>
    <w:rsid w:val="009A4C0A"/>
    <w:rsid w:val="009A5159"/>
    <w:rsid w:val="009A68B4"/>
    <w:rsid w:val="009B4039"/>
    <w:rsid w:val="009B6AE0"/>
    <w:rsid w:val="009C0364"/>
    <w:rsid w:val="009C05E9"/>
    <w:rsid w:val="009C6B5A"/>
    <w:rsid w:val="009D11B6"/>
    <w:rsid w:val="009E2C2B"/>
    <w:rsid w:val="009E685D"/>
    <w:rsid w:val="009E7D87"/>
    <w:rsid w:val="009F2091"/>
    <w:rsid w:val="009F504D"/>
    <w:rsid w:val="00A054AC"/>
    <w:rsid w:val="00A11A3C"/>
    <w:rsid w:val="00A16E51"/>
    <w:rsid w:val="00A311CB"/>
    <w:rsid w:val="00A43CE5"/>
    <w:rsid w:val="00A539DB"/>
    <w:rsid w:val="00A53CD4"/>
    <w:rsid w:val="00A55772"/>
    <w:rsid w:val="00A571EA"/>
    <w:rsid w:val="00A57EA4"/>
    <w:rsid w:val="00A6294B"/>
    <w:rsid w:val="00A63573"/>
    <w:rsid w:val="00A65A21"/>
    <w:rsid w:val="00A70F44"/>
    <w:rsid w:val="00A84901"/>
    <w:rsid w:val="00A8531D"/>
    <w:rsid w:val="00A859D3"/>
    <w:rsid w:val="00A86946"/>
    <w:rsid w:val="00A86C34"/>
    <w:rsid w:val="00A86E5F"/>
    <w:rsid w:val="00A90813"/>
    <w:rsid w:val="00A91645"/>
    <w:rsid w:val="00AA49EC"/>
    <w:rsid w:val="00AB2940"/>
    <w:rsid w:val="00AB384B"/>
    <w:rsid w:val="00AB3C2B"/>
    <w:rsid w:val="00AB65D2"/>
    <w:rsid w:val="00AC5E7D"/>
    <w:rsid w:val="00AC5F4C"/>
    <w:rsid w:val="00AE3406"/>
    <w:rsid w:val="00AE3CCF"/>
    <w:rsid w:val="00AF3168"/>
    <w:rsid w:val="00AF345A"/>
    <w:rsid w:val="00AF3617"/>
    <w:rsid w:val="00AF4535"/>
    <w:rsid w:val="00B0565A"/>
    <w:rsid w:val="00B104EF"/>
    <w:rsid w:val="00B136E1"/>
    <w:rsid w:val="00B13B8D"/>
    <w:rsid w:val="00B148B1"/>
    <w:rsid w:val="00B2288A"/>
    <w:rsid w:val="00B23363"/>
    <w:rsid w:val="00B3111D"/>
    <w:rsid w:val="00B44144"/>
    <w:rsid w:val="00B46390"/>
    <w:rsid w:val="00B6445C"/>
    <w:rsid w:val="00B65A2B"/>
    <w:rsid w:val="00B7479D"/>
    <w:rsid w:val="00B8195D"/>
    <w:rsid w:val="00B8218A"/>
    <w:rsid w:val="00B8401B"/>
    <w:rsid w:val="00B8507B"/>
    <w:rsid w:val="00B9170C"/>
    <w:rsid w:val="00BA34E2"/>
    <w:rsid w:val="00BA46B4"/>
    <w:rsid w:val="00BA687E"/>
    <w:rsid w:val="00BB2284"/>
    <w:rsid w:val="00BB4AE0"/>
    <w:rsid w:val="00BC0F0B"/>
    <w:rsid w:val="00BC5C5A"/>
    <w:rsid w:val="00BD4CCB"/>
    <w:rsid w:val="00BD5471"/>
    <w:rsid w:val="00BE3EFA"/>
    <w:rsid w:val="00BF1B99"/>
    <w:rsid w:val="00BF3A59"/>
    <w:rsid w:val="00C10D41"/>
    <w:rsid w:val="00C14A9E"/>
    <w:rsid w:val="00C20DD2"/>
    <w:rsid w:val="00C23B69"/>
    <w:rsid w:val="00C312E1"/>
    <w:rsid w:val="00C34847"/>
    <w:rsid w:val="00C43928"/>
    <w:rsid w:val="00C4630C"/>
    <w:rsid w:val="00C47449"/>
    <w:rsid w:val="00C50E9F"/>
    <w:rsid w:val="00C56CCE"/>
    <w:rsid w:val="00C6365B"/>
    <w:rsid w:val="00C76650"/>
    <w:rsid w:val="00C81244"/>
    <w:rsid w:val="00C842AE"/>
    <w:rsid w:val="00C85A73"/>
    <w:rsid w:val="00C93C98"/>
    <w:rsid w:val="00C963EC"/>
    <w:rsid w:val="00CA01D4"/>
    <w:rsid w:val="00CA4DC2"/>
    <w:rsid w:val="00CB29F4"/>
    <w:rsid w:val="00CB562F"/>
    <w:rsid w:val="00CB6FFD"/>
    <w:rsid w:val="00CB71DA"/>
    <w:rsid w:val="00CC07C2"/>
    <w:rsid w:val="00CC4956"/>
    <w:rsid w:val="00CC5156"/>
    <w:rsid w:val="00CC57B1"/>
    <w:rsid w:val="00CC5BAC"/>
    <w:rsid w:val="00CC7701"/>
    <w:rsid w:val="00CD0E4C"/>
    <w:rsid w:val="00CD1DC1"/>
    <w:rsid w:val="00CD2797"/>
    <w:rsid w:val="00CD4AC7"/>
    <w:rsid w:val="00CD75E6"/>
    <w:rsid w:val="00CD77AA"/>
    <w:rsid w:val="00CF226C"/>
    <w:rsid w:val="00CF774E"/>
    <w:rsid w:val="00D07C36"/>
    <w:rsid w:val="00D17F30"/>
    <w:rsid w:val="00D2153B"/>
    <w:rsid w:val="00D21F93"/>
    <w:rsid w:val="00D2226B"/>
    <w:rsid w:val="00D222AC"/>
    <w:rsid w:val="00D23B17"/>
    <w:rsid w:val="00D3693B"/>
    <w:rsid w:val="00D42E05"/>
    <w:rsid w:val="00D52DEB"/>
    <w:rsid w:val="00D570F8"/>
    <w:rsid w:val="00D57787"/>
    <w:rsid w:val="00D74813"/>
    <w:rsid w:val="00D84079"/>
    <w:rsid w:val="00D84BFD"/>
    <w:rsid w:val="00D91E1D"/>
    <w:rsid w:val="00D96EAB"/>
    <w:rsid w:val="00DA09B3"/>
    <w:rsid w:val="00DA13E9"/>
    <w:rsid w:val="00DC078A"/>
    <w:rsid w:val="00DC1F88"/>
    <w:rsid w:val="00DD1117"/>
    <w:rsid w:val="00DD569E"/>
    <w:rsid w:val="00DD7192"/>
    <w:rsid w:val="00DF157B"/>
    <w:rsid w:val="00DF48F0"/>
    <w:rsid w:val="00DF625D"/>
    <w:rsid w:val="00E0145A"/>
    <w:rsid w:val="00E03874"/>
    <w:rsid w:val="00E10DBD"/>
    <w:rsid w:val="00E13C23"/>
    <w:rsid w:val="00E20044"/>
    <w:rsid w:val="00E22E3E"/>
    <w:rsid w:val="00E2566D"/>
    <w:rsid w:val="00E30AEE"/>
    <w:rsid w:val="00E4137C"/>
    <w:rsid w:val="00E55C77"/>
    <w:rsid w:val="00E606F0"/>
    <w:rsid w:val="00E651AB"/>
    <w:rsid w:val="00E65564"/>
    <w:rsid w:val="00E71B47"/>
    <w:rsid w:val="00E80EBD"/>
    <w:rsid w:val="00E81477"/>
    <w:rsid w:val="00E93EA0"/>
    <w:rsid w:val="00EA08CF"/>
    <w:rsid w:val="00EA4112"/>
    <w:rsid w:val="00EB2B59"/>
    <w:rsid w:val="00EB78B2"/>
    <w:rsid w:val="00EC4F58"/>
    <w:rsid w:val="00EC719A"/>
    <w:rsid w:val="00ED1599"/>
    <w:rsid w:val="00ED1990"/>
    <w:rsid w:val="00ED49E7"/>
    <w:rsid w:val="00ED5598"/>
    <w:rsid w:val="00EE59C2"/>
    <w:rsid w:val="00EF3995"/>
    <w:rsid w:val="00EF480A"/>
    <w:rsid w:val="00EF593D"/>
    <w:rsid w:val="00F027A2"/>
    <w:rsid w:val="00F065D8"/>
    <w:rsid w:val="00F13AD5"/>
    <w:rsid w:val="00F13E27"/>
    <w:rsid w:val="00F201E7"/>
    <w:rsid w:val="00F20E7E"/>
    <w:rsid w:val="00F2779E"/>
    <w:rsid w:val="00F27A0F"/>
    <w:rsid w:val="00F313AF"/>
    <w:rsid w:val="00F42EEE"/>
    <w:rsid w:val="00F44772"/>
    <w:rsid w:val="00F55D19"/>
    <w:rsid w:val="00F64D0D"/>
    <w:rsid w:val="00F723D2"/>
    <w:rsid w:val="00F7417F"/>
    <w:rsid w:val="00F747F8"/>
    <w:rsid w:val="00F756F0"/>
    <w:rsid w:val="00F76439"/>
    <w:rsid w:val="00F76FEE"/>
    <w:rsid w:val="00F80DBE"/>
    <w:rsid w:val="00F81529"/>
    <w:rsid w:val="00F81854"/>
    <w:rsid w:val="00F8226D"/>
    <w:rsid w:val="00F90617"/>
    <w:rsid w:val="00FA6E13"/>
    <w:rsid w:val="00FB58AA"/>
    <w:rsid w:val="00FB65EF"/>
    <w:rsid w:val="00FC31C8"/>
    <w:rsid w:val="00FC49E2"/>
    <w:rsid w:val="00FC7C18"/>
    <w:rsid w:val="00FD0582"/>
    <w:rsid w:val="00FD4952"/>
    <w:rsid w:val="00FE0257"/>
    <w:rsid w:val="00FF33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lsdException w:name="annotation reference" w:qFormat="1"/>
    <w:lsdException w:name="Title" w:semiHidden="0" w:uiPriority="10" w:unhideWhenUsed="0"/>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lsdException w:name="Normal (Web)"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0">
    <w:name w:val="Normal"/>
    <w:aliases w:val="Термины"/>
    <w:qFormat/>
    <w:rsid w:val="002758A4"/>
    <w:pPr>
      <w:spacing w:line="360" w:lineRule="auto"/>
      <w:ind w:firstLine="709"/>
      <w:jc w:val="both"/>
    </w:pPr>
    <w:rPr>
      <w:rFonts w:ascii="Times New Roman" w:hAnsi="Times New Roman"/>
      <w:sz w:val="24"/>
    </w:rPr>
  </w:style>
  <w:style w:type="paragraph" w:styleId="10">
    <w:name w:val="heading 1"/>
    <w:basedOn w:val="2"/>
    <w:link w:val="11"/>
    <w:uiPriority w:val="9"/>
    <w:rsid w:val="00183653"/>
    <w:pPr>
      <w:ind w:firstLine="0"/>
      <w:outlineLvl w:val="0"/>
    </w:pPr>
  </w:style>
  <w:style w:type="paragraph" w:styleId="2">
    <w:name w:val="heading 2"/>
    <w:aliases w:val="Наим. подраздела"/>
    <w:basedOn w:val="a1"/>
    <w:link w:val="20"/>
    <w:uiPriority w:val="9"/>
    <w:unhideWhenUsed/>
    <w:qFormat/>
    <w:rsid w:val="002F7719"/>
    <w:pPr>
      <w:outlineLvl w:val="1"/>
    </w:pPr>
  </w:style>
  <w:style w:type="paragraph" w:styleId="3">
    <w:name w:val="heading 3"/>
    <w:basedOn w:val="a0"/>
    <w:next w:val="a0"/>
    <w:link w:val="30"/>
    <w:uiPriority w:val="9"/>
    <w:semiHidden/>
    <w:unhideWhenUsed/>
    <w:rsid w:val="00E22E3E"/>
    <w:pPr>
      <w:keepNext/>
      <w:keepLines/>
      <w:spacing w:before="200"/>
      <w:outlineLvl w:val="2"/>
    </w:pPr>
    <w:rPr>
      <w:rFonts w:asciiTheme="majorHAnsi" w:eastAsiaTheme="majorEastAsia" w:hAnsiTheme="majorHAnsi" w:cstheme="majorBidi"/>
      <w:b/>
      <w:bCs/>
      <w:color w:val="5B9BD5" w:themeColor="accen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Верхний колонтитул Знак"/>
    <w:basedOn w:val="a2"/>
    <w:uiPriority w:val="99"/>
    <w:rsid w:val="00C15E9F"/>
  </w:style>
  <w:style w:type="character" w:customStyle="1" w:styleId="a6">
    <w:name w:val="Нижний колонтитул Знак"/>
    <w:basedOn w:val="a2"/>
    <w:uiPriority w:val="99"/>
    <w:rsid w:val="00C15E9F"/>
  </w:style>
  <w:style w:type="character" w:customStyle="1" w:styleId="apple-converted-space">
    <w:name w:val="apple-converted-space"/>
    <w:basedOn w:val="a2"/>
    <w:rsid w:val="004B3C53"/>
  </w:style>
  <w:style w:type="character" w:customStyle="1" w:styleId="-">
    <w:name w:val="Интернет-ссылка"/>
    <w:basedOn w:val="a2"/>
    <w:uiPriority w:val="99"/>
    <w:unhideWhenUsed/>
    <w:rsid w:val="004B3C53"/>
    <w:rPr>
      <w:color w:val="0000FF"/>
      <w:u w:val="single"/>
    </w:rPr>
  </w:style>
  <w:style w:type="character" w:customStyle="1" w:styleId="11">
    <w:name w:val="Заголовок 1 Знак"/>
    <w:basedOn w:val="a2"/>
    <w:link w:val="10"/>
    <w:uiPriority w:val="9"/>
    <w:qFormat/>
    <w:rsid w:val="00183653"/>
    <w:rPr>
      <w:rFonts w:ascii="Times New Roman" w:hAnsi="Times New Roman" w:cs="Times New Roman"/>
      <w:b/>
      <w:sz w:val="24"/>
      <w:szCs w:val="24"/>
      <w:u w:val="single"/>
    </w:rPr>
  </w:style>
  <w:style w:type="character" w:customStyle="1" w:styleId="a7">
    <w:name w:val="Текст выноски Знак"/>
    <w:basedOn w:val="a2"/>
    <w:uiPriority w:val="99"/>
    <w:semiHidden/>
    <w:qFormat/>
    <w:rsid w:val="00E9341B"/>
    <w:rPr>
      <w:rFonts w:ascii="Tahoma" w:hAnsi="Tahoma" w:cs="Tahoma"/>
      <w:sz w:val="16"/>
      <w:szCs w:val="16"/>
    </w:rPr>
  </w:style>
  <w:style w:type="character" w:customStyle="1" w:styleId="a8">
    <w:name w:val="Подзаголовок Знак"/>
    <w:basedOn w:val="a2"/>
    <w:uiPriority w:val="11"/>
    <w:rsid w:val="00181EC4"/>
    <w:rPr>
      <w:rFonts w:ascii="Times New Roman" w:hAnsi="Times New Roman" w:cs="Times New Roman"/>
      <w:b/>
      <w:sz w:val="24"/>
      <w:szCs w:val="24"/>
      <w:u w:val="single"/>
    </w:rPr>
  </w:style>
  <w:style w:type="character" w:styleId="a9">
    <w:name w:val="Subtle Reference"/>
    <w:uiPriority w:val="31"/>
    <w:rsid w:val="00181EC4"/>
    <w:rPr>
      <w:rFonts w:ascii="Times New Roman" w:hAnsi="Times New Roman" w:cs="Times New Roman"/>
      <w:b/>
      <w:sz w:val="24"/>
      <w:szCs w:val="24"/>
    </w:rPr>
  </w:style>
  <w:style w:type="character" w:customStyle="1" w:styleId="aa">
    <w:name w:val="Абзац списка Знак"/>
    <w:basedOn w:val="a2"/>
    <w:rsid w:val="00300F50"/>
  </w:style>
  <w:style w:type="character" w:customStyle="1" w:styleId="ab">
    <w:name w:val="Без интервала Знак"/>
    <w:basedOn w:val="aa"/>
    <w:uiPriority w:val="1"/>
    <w:rsid w:val="008B1499"/>
    <w:rPr>
      <w:rFonts w:ascii="Times New Roman" w:hAnsi="Times New Roman" w:cs="Times New Roman"/>
      <w:sz w:val="24"/>
      <w:szCs w:val="24"/>
    </w:rPr>
  </w:style>
  <w:style w:type="character" w:customStyle="1" w:styleId="ac">
    <w:name w:val="УД Знак"/>
    <w:basedOn w:val="ab"/>
    <w:rsid w:val="00300F50"/>
    <w:rPr>
      <w:rFonts w:ascii="Times New Roman" w:hAnsi="Times New Roman" w:cs="Times New Roman"/>
      <w:b/>
      <w:sz w:val="24"/>
      <w:szCs w:val="24"/>
    </w:rPr>
  </w:style>
  <w:style w:type="character" w:customStyle="1" w:styleId="ad">
    <w:name w:val="Ком Знак"/>
    <w:basedOn w:val="aa"/>
    <w:rsid w:val="008B1499"/>
    <w:rPr>
      <w:rFonts w:ascii="Times New Roman" w:hAnsi="Times New Roman" w:cs="Times New Roman"/>
      <w:i/>
      <w:sz w:val="24"/>
      <w:szCs w:val="24"/>
    </w:rPr>
  </w:style>
  <w:style w:type="character" w:styleId="ae">
    <w:name w:val="annotation reference"/>
    <w:basedOn w:val="a2"/>
    <w:uiPriority w:val="99"/>
    <w:semiHidden/>
    <w:unhideWhenUsed/>
    <w:qFormat/>
    <w:rsid w:val="009C1F13"/>
    <w:rPr>
      <w:sz w:val="16"/>
      <w:szCs w:val="16"/>
    </w:rPr>
  </w:style>
  <w:style w:type="character" w:customStyle="1" w:styleId="af">
    <w:name w:val="Текст примечания Знак"/>
    <w:basedOn w:val="a2"/>
    <w:uiPriority w:val="99"/>
    <w:qFormat/>
    <w:rsid w:val="009C1F13"/>
    <w:rPr>
      <w:rFonts w:ascii="Times New Roman" w:hAnsi="Times New Roman"/>
      <w:sz w:val="20"/>
      <w:szCs w:val="20"/>
    </w:rPr>
  </w:style>
  <w:style w:type="character" w:customStyle="1" w:styleId="af0">
    <w:name w:val="Тема примечания Знак"/>
    <w:basedOn w:val="af"/>
    <w:uiPriority w:val="99"/>
    <w:semiHidden/>
    <w:qFormat/>
    <w:rsid w:val="009C1F13"/>
    <w:rPr>
      <w:rFonts w:ascii="Times New Roman" w:hAnsi="Times New Roman"/>
      <w:b/>
      <w:bCs/>
      <w:sz w:val="20"/>
      <w:szCs w:val="20"/>
    </w:rPr>
  </w:style>
  <w:style w:type="character" w:customStyle="1" w:styleId="af1">
    <w:name w:val="Название Знак"/>
    <w:basedOn w:val="a2"/>
    <w:uiPriority w:val="10"/>
    <w:rsid w:val="00A43933"/>
    <w:rPr>
      <w:rFonts w:ascii="Times New Roman" w:eastAsiaTheme="majorEastAsia" w:hAnsi="Times New Roman" w:cstheme="majorBidi"/>
      <w:spacing w:val="-10"/>
      <w:sz w:val="28"/>
      <w:szCs w:val="56"/>
      <w:u w:val="single"/>
    </w:rPr>
  </w:style>
  <w:style w:type="character" w:customStyle="1" w:styleId="pop-slug-vol">
    <w:name w:val="pop-slug-vol"/>
    <w:uiPriority w:val="99"/>
    <w:rsid w:val="00A43933"/>
    <w:rPr>
      <w:rFonts w:cs="Times New Roman"/>
    </w:rPr>
  </w:style>
  <w:style w:type="character" w:customStyle="1" w:styleId="af2">
    <w:name w:val="Текст сноски Знак"/>
    <w:basedOn w:val="a2"/>
    <w:uiPriority w:val="99"/>
    <w:rsid w:val="004008B9"/>
    <w:rPr>
      <w:rFonts w:ascii="Calibri" w:eastAsia="Calibri" w:hAnsi="Calibri" w:cs="Times New Roman"/>
      <w:sz w:val="20"/>
      <w:szCs w:val="20"/>
    </w:rPr>
  </w:style>
  <w:style w:type="character" w:styleId="af3">
    <w:name w:val="footnote reference"/>
    <w:uiPriority w:val="99"/>
    <w:unhideWhenUsed/>
    <w:qFormat/>
    <w:rsid w:val="004008B9"/>
    <w:rPr>
      <w:vertAlign w:val="superscript"/>
    </w:rPr>
  </w:style>
  <w:style w:type="character" w:customStyle="1" w:styleId="20">
    <w:name w:val="Заголовок 2 Знак"/>
    <w:aliases w:val="Наим. подраздела Знак"/>
    <w:basedOn w:val="a2"/>
    <w:link w:val="2"/>
    <w:uiPriority w:val="9"/>
    <w:qFormat/>
    <w:rsid w:val="002F7719"/>
    <w:rPr>
      <w:rFonts w:ascii="Times New Roman" w:hAnsi="Times New Roman" w:cs="Times New Roman"/>
      <w:b/>
      <w:sz w:val="24"/>
      <w:szCs w:val="24"/>
      <w:u w:val="single"/>
    </w:rPr>
  </w:style>
  <w:style w:type="character" w:customStyle="1" w:styleId="Normal1">
    <w:name w:val="Normal1 Знак"/>
    <w:basedOn w:val="a2"/>
    <w:link w:val="Normal1"/>
    <w:uiPriority w:val="99"/>
    <w:rsid w:val="003F4166"/>
    <w:rPr>
      <w:rFonts w:ascii="Times New Roman" w:eastAsia="Times New Roman" w:hAnsi="Times New Roman" w:cs="Times New Roman"/>
      <w:sz w:val="20"/>
      <w:szCs w:val="20"/>
      <w:lang w:eastAsia="ru-RU"/>
    </w:rPr>
  </w:style>
  <w:style w:type="character" w:customStyle="1" w:styleId="12">
    <w:name w:val="Стиль1 Знак"/>
    <w:basedOn w:val="Normal1"/>
    <w:rsid w:val="003F4166"/>
    <w:rPr>
      <w:rFonts w:ascii="Times New Roman" w:eastAsiaTheme="majorEastAsia" w:hAnsi="Times New Roman" w:cs="Times New Roman"/>
      <w:sz w:val="24"/>
      <w:szCs w:val="24"/>
      <w:lang w:eastAsia="ru-RU"/>
    </w:rPr>
  </w:style>
  <w:style w:type="character" w:customStyle="1" w:styleId="ListLabel1">
    <w:name w:val="ListLabel 1"/>
    <w:rsid w:val="00275A41"/>
    <w:rPr>
      <w:rFonts w:cs="Courier New"/>
    </w:rPr>
  </w:style>
  <w:style w:type="character" w:customStyle="1" w:styleId="ListLabel2">
    <w:name w:val="ListLabel 2"/>
    <w:rsid w:val="00275A41"/>
    <w:rPr>
      <w:rFonts w:cs="Courier New"/>
    </w:rPr>
  </w:style>
  <w:style w:type="character" w:customStyle="1" w:styleId="ListLabel3">
    <w:name w:val="ListLabel 3"/>
    <w:rsid w:val="00275A41"/>
    <w:rPr>
      <w:rFonts w:cs="Courier New"/>
    </w:rPr>
  </w:style>
  <w:style w:type="character" w:customStyle="1" w:styleId="ListLabel4">
    <w:name w:val="ListLabel 4"/>
    <w:rsid w:val="00275A41"/>
    <w:rPr>
      <w:rFonts w:cs="Courier New"/>
    </w:rPr>
  </w:style>
  <w:style w:type="character" w:customStyle="1" w:styleId="ListLabel5">
    <w:name w:val="ListLabel 5"/>
    <w:rsid w:val="00275A41"/>
    <w:rPr>
      <w:rFonts w:cs="Courier New"/>
    </w:rPr>
  </w:style>
  <w:style w:type="character" w:customStyle="1" w:styleId="ListLabel6">
    <w:name w:val="ListLabel 6"/>
    <w:rsid w:val="00275A41"/>
    <w:rPr>
      <w:rFonts w:cs="Courier New"/>
    </w:rPr>
  </w:style>
  <w:style w:type="character" w:customStyle="1" w:styleId="ListLabel7">
    <w:name w:val="ListLabel 7"/>
    <w:rsid w:val="00275A41"/>
    <w:rPr>
      <w:rFonts w:cs="Courier New"/>
    </w:rPr>
  </w:style>
  <w:style w:type="character" w:customStyle="1" w:styleId="ListLabel8">
    <w:name w:val="ListLabel 8"/>
    <w:rsid w:val="00275A41"/>
    <w:rPr>
      <w:rFonts w:cs="Courier New"/>
    </w:rPr>
  </w:style>
  <w:style w:type="character" w:customStyle="1" w:styleId="ListLabel9">
    <w:name w:val="ListLabel 9"/>
    <w:rsid w:val="00275A41"/>
    <w:rPr>
      <w:rFonts w:cs="Courier New"/>
    </w:rPr>
  </w:style>
  <w:style w:type="character" w:customStyle="1" w:styleId="ListLabel10">
    <w:name w:val="ListLabel 10"/>
    <w:rsid w:val="00275A41"/>
    <w:rPr>
      <w:rFonts w:cs="Courier New"/>
      <w:sz w:val="24"/>
    </w:rPr>
  </w:style>
  <w:style w:type="character" w:customStyle="1" w:styleId="ListLabel11">
    <w:name w:val="ListLabel 11"/>
    <w:rsid w:val="00275A41"/>
    <w:rPr>
      <w:rFonts w:cs="Courier New"/>
    </w:rPr>
  </w:style>
  <w:style w:type="character" w:customStyle="1" w:styleId="ListLabel12">
    <w:name w:val="ListLabel 12"/>
    <w:rsid w:val="00275A41"/>
    <w:rPr>
      <w:rFonts w:cs="Courier New"/>
    </w:rPr>
  </w:style>
  <w:style w:type="character" w:customStyle="1" w:styleId="ListLabel13">
    <w:name w:val="ListLabel 13"/>
    <w:rsid w:val="00275A41"/>
    <w:rPr>
      <w:rFonts w:cs="Courier New"/>
    </w:rPr>
  </w:style>
  <w:style w:type="character" w:customStyle="1" w:styleId="ListLabel14">
    <w:name w:val="ListLabel 14"/>
    <w:rsid w:val="00275A41"/>
    <w:rPr>
      <w:rFonts w:cs="Courier New"/>
    </w:rPr>
  </w:style>
  <w:style w:type="character" w:customStyle="1" w:styleId="ListLabel15">
    <w:name w:val="ListLabel 15"/>
    <w:rsid w:val="00275A41"/>
    <w:rPr>
      <w:rFonts w:cs="Courier New"/>
    </w:rPr>
  </w:style>
  <w:style w:type="character" w:customStyle="1" w:styleId="ListLabel16">
    <w:name w:val="ListLabel 16"/>
    <w:rsid w:val="00275A41"/>
    <w:rPr>
      <w:rFonts w:cs="Courier New"/>
    </w:rPr>
  </w:style>
  <w:style w:type="character" w:customStyle="1" w:styleId="ListLabel17">
    <w:name w:val="ListLabel 17"/>
    <w:rsid w:val="00275A41"/>
    <w:rPr>
      <w:rFonts w:cs="Courier New"/>
    </w:rPr>
  </w:style>
  <w:style w:type="character" w:customStyle="1" w:styleId="ListLabel18">
    <w:name w:val="ListLabel 18"/>
    <w:rsid w:val="00275A41"/>
    <w:rPr>
      <w:rFonts w:cs="Courier New"/>
    </w:rPr>
  </w:style>
  <w:style w:type="character" w:customStyle="1" w:styleId="ListLabel19">
    <w:name w:val="ListLabel 19"/>
    <w:rsid w:val="00275A41"/>
    <w:rPr>
      <w:rFonts w:cs="Courier New"/>
    </w:rPr>
  </w:style>
  <w:style w:type="character" w:customStyle="1" w:styleId="ListLabel20">
    <w:name w:val="ListLabel 20"/>
    <w:rsid w:val="00275A41"/>
    <w:rPr>
      <w:rFonts w:cs="Courier New"/>
    </w:rPr>
  </w:style>
  <w:style w:type="character" w:customStyle="1" w:styleId="ListLabel21">
    <w:name w:val="ListLabel 21"/>
    <w:rsid w:val="00275A41"/>
    <w:rPr>
      <w:rFonts w:cs="Courier New"/>
    </w:rPr>
  </w:style>
  <w:style w:type="character" w:customStyle="1" w:styleId="ListLabel22">
    <w:name w:val="ListLabel 22"/>
    <w:rsid w:val="00275A41"/>
    <w:rPr>
      <w:rFonts w:cs="Courier New"/>
    </w:rPr>
  </w:style>
  <w:style w:type="character" w:customStyle="1" w:styleId="ListLabel23">
    <w:name w:val="ListLabel 23"/>
    <w:rsid w:val="00275A41"/>
    <w:rPr>
      <w:rFonts w:cs="Courier New"/>
    </w:rPr>
  </w:style>
  <w:style w:type="character" w:customStyle="1" w:styleId="ListLabel24">
    <w:name w:val="ListLabel 24"/>
    <w:rsid w:val="00275A41"/>
    <w:rPr>
      <w:rFonts w:cs="Courier New"/>
    </w:rPr>
  </w:style>
  <w:style w:type="character" w:customStyle="1" w:styleId="ListLabel25">
    <w:name w:val="ListLabel 25"/>
    <w:rsid w:val="00275A41"/>
    <w:rPr>
      <w:rFonts w:cs="Courier New"/>
    </w:rPr>
  </w:style>
  <w:style w:type="character" w:customStyle="1" w:styleId="ListLabel26">
    <w:name w:val="ListLabel 26"/>
    <w:rsid w:val="00275A41"/>
    <w:rPr>
      <w:rFonts w:cs="Courier New"/>
    </w:rPr>
  </w:style>
  <w:style w:type="character" w:customStyle="1" w:styleId="ListLabel27">
    <w:name w:val="ListLabel 27"/>
    <w:rsid w:val="00275A41"/>
    <w:rPr>
      <w:rFonts w:cs="Courier New"/>
    </w:rPr>
  </w:style>
  <w:style w:type="character" w:customStyle="1" w:styleId="ListLabel28">
    <w:name w:val="ListLabel 28"/>
    <w:rsid w:val="00275A41"/>
    <w:rPr>
      <w:rFonts w:cs="Courier New"/>
    </w:rPr>
  </w:style>
  <w:style w:type="character" w:customStyle="1" w:styleId="ListLabel29">
    <w:name w:val="ListLabel 29"/>
    <w:rsid w:val="00275A41"/>
    <w:rPr>
      <w:rFonts w:cs="Courier New"/>
    </w:rPr>
  </w:style>
  <w:style w:type="character" w:customStyle="1" w:styleId="ListLabel30">
    <w:name w:val="ListLabel 30"/>
    <w:rsid w:val="00275A41"/>
    <w:rPr>
      <w:rFonts w:cs="Courier New"/>
    </w:rPr>
  </w:style>
  <w:style w:type="character" w:customStyle="1" w:styleId="ListLabel31">
    <w:name w:val="ListLabel 31"/>
    <w:rsid w:val="00275A41"/>
    <w:rPr>
      <w:rFonts w:cs="Courier New"/>
    </w:rPr>
  </w:style>
  <w:style w:type="character" w:customStyle="1" w:styleId="ListLabel32">
    <w:name w:val="ListLabel 32"/>
    <w:rsid w:val="00275A41"/>
    <w:rPr>
      <w:rFonts w:cs="Courier New"/>
    </w:rPr>
  </w:style>
  <w:style w:type="character" w:customStyle="1" w:styleId="ListLabel33">
    <w:name w:val="ListLabel 33"/>
    <w:rsid w:val="00275A41"/>
    <w:rPr>
      <w:rFonts w:cs="Courier New"/>
    </w:rPr>
  </w:style>
  <w:style w:type="character" w:customStyle="1" w:styleId="ListLabel34">
    <w:name w:val="ListLabel 34"/>
    <w:rsid w:val="00275A41"/>
    <w:rPr>
      <w:rFonts w:cs="Courier New"/>
    </w:rPr>
  </w:style>
  <w:style w:type="character" w:customStyle="1" w:styleId="ListLabel35">
    <w:name w:val="ListLabel 35"/>
    <w:rsid w:val="00275A41"/>
    <w:rPr>
      <w:rFonts w:cs="Courier New"/>
    </w:rPr>
  </w:style>
  <w:style w:type="character" w:customStyle="1" w:styleId="ListLabel36">
    <w:name w:val="ListLabel 36"/>
    <w:rsid w:val="00275A41"/>
    <w:rPr>
      <w:rFonts w:cs="Courier New"/>
      <w:b/>
      <w:sz w:val="24"/>
    </w:rPr>
  </w:style>
  <w:style w:type="character" w:customStyle="1" w:styleId="ListLabel37">
    <w:name w:val="ListLabel 37"/>
    <w:rsid w:val="00275A41"/>
    <w:rPr>
      <w:rFonts w:cs="Courier New"/>
    </w:rPr>
  </w:style>
  <w:style w:type="character" w:customStyle="1" w:styleId="ListLabel38">
    <w:name w:val="ListLabel 38"/>
    <w:rsid w:val="00275A41"/>
    <w:rPr>
      <w:rFonts w:cs="Courier New"/>
    </w:rPr>
  </w:style>
  <w:style w:type="character" w:customStyle="1" w:styleId="ListLabel39">
    <w:name w:val="ListLabel 39"/>
    <w:rsid w:val="00275A41"/>
    <w:rPr>
      <w:rFonts w:cs="Courier New"/>
    </w:rPr>
  </w:style>
  <w:style w:type="character" w:customStyle="1" w:styleId="af4">
    <w:name w:val="Ссылка указателя"/>
    <w:qFormat/>
    <w:rsid w:val="00275A41"/>
  </w:style>
  <w:style w:type="paragraph" w:customStyle="1" w:styleId="13">
    <w:name w:val="Заголовок1"/>
    <w:basedOn w:val="a0"/>
    <w:next w:val="af5"/>
    <w:rsid w:val="00275A41"/>
    <w:pPr>
      <w:keepNext/>
      <w:spacing w:before="240" w:after="120"/>
    </w:pPr>
    <w:rPr>
      <w:rFonts w:ascii="Liberation Sans" w:eastAsia="Microsoft YaHei" w:hAnsi="Liberation Sans" w:cs="Mangal"/>
      <w:sz w:val="28"/>
      <w:szCs w:val="28"/>
    </w:rPr>
  </w:style>
  <w:style w:type="paragraph" w:styleId="af5">
    <w:name w:val="Body Text"/>
    <w:basedOn w:val="a0"/>
    <w:rsid w:val="00275A41"/>
    <w:pPr>
      <w:spacing w:after="140" w:line="288" w:lineRule="auto"/>
    </w:pPr>
  </w:style>
  <w:style w:type="paragraph" w:styleId="af6">
    <w:name w:val="List"/>
    <w:basedOn w:val="af5"/>
    <w:rsid w:val="00275A41"/>
    <w:rPr>
      <w:rFonts w:cs="Mangal"/>
    </w:rPr>
  </w:style>
  <w:style w:type="paragraph" w:styleId="af7">
    <w:name w:val="caption"/>
    <w:basedOn w:val="a0"/>
    <w:rsid w:val="00275A41"/>
    <w:pPr>
      <w:suppressLineNumbers/>
      <w:spacing w:before="120" w:after="120"/>
    </w:pPr>
    <w:rPr>
      <w:rFonts w:cs="Mangal"/>
      <w:i/>
      <w:iCs/>
      <w:szCs w:val="24"/>
    </w:rPr>
  </w:style>
  <w:style w:type="paragraph" w:styleId="af8">
    <w:name w:val="index heading"/>
    <w:basedOn w:val="a0"/>
    <w:rsid w:val="00275A41"/>
    <w:pPr>
      <w:suppressLineNumbers/>
    </w:pPr>
    <w:rPr>
      <w:rFonts w:cs="Mangal"/>
    </w:rPr>
  </w:style>
  <w:style w:type="paragraph" w:styleId="af9">
    <w:name w:val="header"/>
    <w:basedOn w:val="a0"/>
    <w:uiPriority w:val="99"/>
    <w:unhideWhenUsed/>
    <w:rsid w:val="00C15E9F"/>
    <w:pPr>
      <w:tabs>
        <w:tab w:val="center" w:pos="4677"/>
        <w:tab w:val="right" w:pos="9355"/>
      </w:tabs>
      <w:spacing w:line="240" w:lineRule="auto"/>
    </w:pPr>
  </w:style>
  <w:style w:type="paragraph" w:styleId="afa">
    <w:name w:val="footer"/>
    <w:basedOn w:val="a0"/>
    <w:uiPriority w:val="99"/>
    <w:unhideWhenUsed/>
    <w:rsid w:val="00C15E9F"/>
    <w:pPr>
      <w:tabs>
        <w:tab w:val="center" w:pos="4677"/>
        <w:tab w:val="right" w:pos="9355"/>
      </w:tabs>
      <w:spacing w:line="240" w:lineRule="auto"/>
    </w:pPr>
  </w:style>
  <w:style w:type="paragraph" w:styleId="afb">
    <w:name w:val="Normal (Web)"/>
    <w:basedOn w:val="a0"/>
    <w:link w:val="afc"/>
    <w:uiPriority w:val="99"/>
    <w:unhideWhenUsed/>
    <w:qFormat/>
    <w:rsid w:val="00990719"/>
    <w:pPr>
      <w:spacing w:beforeAutospacing="1" w:afterAutospacing="1" w:line="288" w:lineRule="auto"/>
    </w:pPr>
    <w:rPr>
      <w:rFonts w:eastAsia="Times New Roman" w:cs="Times New Roman"/>
      <w:szCs w:val="24"/>
      <w:lang w:eastAsia="ru-RU"/>
    </w:rPr>
  </w:style>
  <w:style w:type="paragraph" w:styleId="afd">
    <w:name w:val="List Paragraph"/>
    <w:basedOn w:val="a0"/>
    <w:link w:val="14"/>
    <w:uiPriority w:val="34"/>
    <w:qFormat/>
    <w:rsid w:val="006B7CAB"/>
    <w:pPr>
      <w:ind w:left="720"/>
      <w:contextualSpacing/>
    </w:pPr>
  </w:style>
  <w:style w:type="paragraph" w:customStyle="1" w:styleId="desc">
    <w:name w:val="desc"/>
    <w:basedOn w:val="a0"/>
    <w:rsid w:val="006B7CAB"/>
    <w:pPr>
      <w:spacing w:beforeAutospacing="1" w:afterAutospacing="1" w:line="240" w:lineRule="auto"/>
    </w:pPr>
    <w:rPr>
      <w:rFonts w:eastAsia="Times New Roman" w:cs="Times New Roman"/>
      <w:szCs w:val="24"/>
      <w:lang w:eastAsia="ru-RU"/>
    </w:rPr>
  </w:style>
  <w:style w:type="paragraph" w:styleId="afe">
    <w:name w:val="TOC Heading"/>
    <w:basedOn w:val="10"/>
    <w:uiPriority w:val="39"/>
    <w:unhideWhenUsed/>
    <w:rsid w:val="00E9341B"/>
    <w:pPr>
      <w:spacing w:line="276" w:lineRule="auto"/>
    </w:pPr>
  </w:style>
  <w:style w:type="paragraph" w:styleId="aff">
    <w:name w:val="Balloon Text"/>
    <w:basedOn w:val="a0"/>
    <w:uiPriority w:val="99"/>
    <w:semiHidden/>
    <w:unhideWhenUsed/>
    <w:qFormat/>
    <w:rsid w:val="00E9341B"/>
    <w:pPr>
      <w:spacing w:line="240" w:lineRule="auto"/>
    </w:pPr>
    <w:rPr>
      <w:rFonts w:ascii="Tahoma" w:hAnsi="Tahoma" w:cs="Tahoma"/>
      <w:sz w:val="16"/>
      <w:szCs w:val="16"/>
    </w:rPr>
  </w:style>
  <w:style w:type="paragraph" w:styleId="15">
    <w:name w:val="toc 1"/>
    <w:basedOn w:val="a0"/>
    <w:autoRedefine/>
    <w:uiPriority w:val="39"/>
    <w:unhideWhenUsed/>
    <w:rsid w:val="00186C35"/>
    <w:pPr>
      <w:tabs>
        <w:tab w:val="right" w:leader="dot" w:pos="9345"/>
      </w:tabs>
      <w:spacing w:after="100"/>
      <w:ind w:firstLine="0"/>
    </w:pPr>
  </w:style>
  <w:style w:type="paragraph" w:styleId="a1">
    <w:name w:val="Subtitle"/>
    <w:basedOn w:val="a0"/>
    <w:qFormat/>
    <w:rsid w:val="00181EC4"/>
    <w:pPr>
      <w:suppressAutoHyphens/>
      <w:spacing w:before="240"/>
    </w:pPr>
    <w:rPr>
      <w:rFonts w:cs="Times New Roman"/>
      <w:b/>
      <w:szCs w:val="24"/>
      <w:u w:val="single"/>
    </w:rPr>
  </w:style>
  <w:style w:type="paragraph" w:styleId="aff0">
    <w:name w:val="No Spacing"/>
    <w:basedOn w:val="afd"/>
    <w:uiPriority w:val="1"/>
    <w:rsid w:val="008B1499"/>
    <w:pPr>
      <w:spacing w:before="240"/>
      <w:ind w:left="851" w:hanging="425"/>
    </w:pPr>
    <w:rPr>
      <w:rFonts w:cs="Times New Roman"/>
      <w:szCs w:val="24"/>
    </w:rPr>
  </w:style>
  <w:style w:type="paragraph" w:customStyle="1" w:styleId="aff1">
    <w:name w:val="УДД;УУР"/>
    <w:basedOn w:val="aff0"/>
    <w:qFormat/>
    <w:rsid w:val="00B104EF"/>
    <w:pPr>
      <w:spacing w:before="0"/>
      <w:ind w:left="709" w:firstLine="0"/>
    </w:pPr>
    <w:rPr>
      <w:b/>
    </w:rPr>
  </w:style>
  <w:style w:type="paragraph" w:customStyle="1" w:styleId="aff2">
    <w:name w:val="Ком"/>
    <w:basedOn w:val="aff1"/>
    <w:qFormat/>
    <w:rsid w:val="00334F6C"/>
    <w:rPr>
      <w:b w:val="0"/>
    </w:rPr>
  </w:style>
  <w:style w:type="paragraph" w:styleId="aff3">
    <w:name w:val="annotation text"/>
    <w:basedOn w:val="a0"/>
    <w:uiPriority w:val="99"/>
    <w:unhideWhenUsed/>
    <w:qFormat/>
    <w:rsid w:val="009C1F13"/>
    <w:pPr>
      <w:spacing w:line="240" w:lineRule="auto"/>
    </w:pPr>
    <w:rPr>
      <w:sz w:val="20"/>
      <w:szCs w:val="20"/>
    </w:rPr>
  </w:style>
  <w:style w:type="paragraph" w:styleId="aff4">
    <w:name w:val="annotation subject"/>
    <w:basedOn w:val="aff3"/>
    <w:uiPriority w:val="99"/>
    <w:semiHidden/>
    <w:unhideWhenUsed/>
    <w:qFormat/>
    <w:rsid w:val="009C1F13"/>
    <w:rPr>
      <w:b/>
      <w:bCs/>
    </w:rPr>
  </w:style>
  <w:style w:type="paragraph" w:styleId="aff5">
    <w:name w:val="Title"/>
    <w:basedOn w:val="a0"/>
    <w:uiPriority w:val="10"/>
    <w:rsid w:val="00A43933"/>
    <w:pPr>
      <w:contextualSpacing/>
      <w:jc w:val="center"/>
    </w:pPr>
    <w:rPr>
      <w:rFonts w:eastAsiaTheme="majorEastAsia" w:cstheme="majorBidi"/>
      <w:spacing w:val="-10"/>
      <w:sz w:val="28"/>
      <w:szCs w:val="56"/>
      <w:u w:val="single"/>
    </w:rPr>
  </w:style>
  <w:style w:type="paragraph" w:styleId="21">
    <w:name w:val="toc 2"/>
    <w:basedOn w:val="a0"/>
    <w:autoRedefine/>
    <w:uiPriority w:val="39"/>
    <w:rsid w:val="00186C35"/>
    <w:pPr>
      <w:tabs>
        <w:tab w:val="right" w:leader="dot" w:pos="9345"/>
      </w:tabs>
      <w:spacing w:after="200" w:line="276" w:lineRule="auto"/>
      <w:ind w:left="220" w:firstLine="64"/>
    </w:pPr>
    <w:rPr>
      <w:rFonts w:ascii="Calibri" w:eastAsia="Calibri" w:hAnsi="Calibri" w:cs="Times New Roman"/>
      <w:sz w:val="22"/>
    </w:rPr>
  </w:style>
  <w:style w:type="paragraph" w:customStyle="1" w:styleId="Normal10">
    <w:name w:val="Normal1"/>
    <w:uiPriority w:val="99"/>
    <w:rsid w:val="004008B9"/>
    <w:pPr>
      <w:widowControl w:val="0"/>
      <w:jc w:val="both"/>
    </w:pPr>
    <w:rPr>
      <w:rFonts w:ascii="Times New Roman" w:eastAsia="Times New Roman" w:hAnsi="Times New Roman" w:cs="Times New Roman"/>
      <w:szCs w:val="20"/>
      <w:lang w:eastAsia="ru-RU"/>
    </w:rPr>
  </w:style>
  <w:style w:type="paragraph" w:styleId="aff6">
    <w:name w:val="footnote text"/>
    <w:basedOn w:val="a0"/>
    <w:uiPriority w:val="99"/>
    <w:unhideWhenUsed/>
    <w:rsid w:val="004008B9"/>
    <w:pPr>
      <w:spacing w:after="200" w:line="276" w:lineRule="auto"/>
    </w:pPr>
    <w:rPr>
      <w:rFonts w:ascii="Calibri" w:eastAsia="Calibri" w:hAnsi="Calibri" w:cs="Times New Roman"/>
      <w:sz w:val="20"/>
      <w:szCs w:val="20"/>
    </w:rPr>
  </w:style>
  <w:style w:type="paragraph" w:customStyle="1" w:styleId="16">
    <w:name w:val="Оглавление 1 Знак"/>
    <w:basedOn w:val="Normal10"/>
    <w:qFormat/>
    <w:rsid w:val="003F4166"/>
    <w:pPr>
      <w:spacing w:line="360" w:lineRule="auto"/>
      <w:ind w:left="709" w:hanging="283"/>
    </w:pPr>
    <w:rPr>
      <w:rFonts w:eastAsiaTheme="majorEastAsia"/>
      <w:sz w:val="24"/>
      <w:szCs w:val="24"/>
    </w:rPr>
  </w:style>
  <w:style w:type="paragraph" w:customStyle="1" w:styleId="aff7">
    <w:name w:val="Содержимое врезки"/>
    <w:basedOn w:val="a0"/>
    <w:qFormat/>
    <w:rsid w:val="00275A41"/>
  </w:style>
  <w:style w:type="table" w:styleId="aff8">
    <w:name w:val="Table Grid"/>
    <w:basedOn w:val="a3"/>
    <w:uiPriority w:val="39"/>
    <w:rsid w:val="00D71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qFormat/>
    <w:rsid w:val="00275A41"/>
    <w:pPr>
      <w:keepNext/>
      <w:keepLines/>
      <w:spacing w:line="276" w:lineRule="auto"/>
      <w:contextualSpacing/>
      <w:outlineLvl w:val="0"/>
    </w:pPr>
    <w:rPr>
      <w:rFonts w:ascii="Times New Roman" w:eastAsia="Sans" w:hAnsi="Times New Roman"/>
      <w:sz w:val="24"/>
    </w:rPr>
  </w:style>
  <w:style w:type="paragraph" w:customStyle="1" w:styleId="CustomContentNormal">
    <w:name w:val="Custom Content Normal"/>
    <w:link w:val="CustomContentNormal0"/>
    <w:rsid w:val="00B104EF"/>
    <w:pPr>
      <w:keepNext/>
      <w:keepLines/>
      <w:spacing w:before="240" w:line="360" w:lineRule="auto"/>
      <w:contextualSpacing/>
      <w:jc w:val="center"/>
      <w:outlineLvl w:val="0"/>
    </w:pPr>
    <w:rPr>
      <w:rFonts w:ascii="Times New Roman" w:eastAsia="Sans" w:hAnsi="Times New Roman"/>
      <w:b/>
      <w:sz w:val="28"/>
    </w:rPr>
  </w:style>
  <w:style w:type="character" w:styleId="affa">
    <w:name w:val="Strong"/>
    <w:basedOn w:val="a2"/>
    <w:uiPriority w:val="22"/>
    <w:qFormat/>
    <w:rsid w:val="009E685D"/>
    <w:rPr>
      <w:b/>
      <w:bCs/>
    </w:rPr>
  </w:style>
  <w:style w:type="character" w:styleId="affb">
    <w:name w:val="Emphasis"/>
    <w:basedOn w:val="a2"/>
    <w:uiPriority w:val="20"/>
    <w:rsid w:val="002F7719"/>
    <w:rPr>
      <w:i/>
      <w:iCs/>
    </w:rPr>
  </w:style>
  <w:style w:type="character" w:styleId="affc">
    <w:name w:val="Hyperlink"/>
    <w:basedOn w:val="a2"/>
    <w:uiPriority w:val="99"/>
    <w:unhideWhenUsed/>
    <w:rsid w:val="00275A41"/>
    <w:rPr>
      <w:color w:val="0000FF"/>
      <w:u w:val="single"/>
    </w:rPr>
  </w:style>
  <w:style w:type="paragraph" w:customStyle="1" w:styleId="1">
    <w:name w:val="Стиль1"/>
    <w:basedOn w:val="a0"/>
    <w:link w:val="110"/>
    <w:rsid w:val="00EE59C2"/>
    <w:pPr>
      <w:numPr>
        <w:numId w:val="1"/>
      </w:numPr>
      <w:spacing w:before="240"/>
      <w:ind w:left="709" w:hanging="425"/>
    </w:pPr>
    <w:rPr>
      <w:rFonts w:eastAsia="Times New Roman"/>
    </w:rPr>
  </w:style>
  <w:style w:type="character" w:customStyle="1" w:styleId="110">
    <w:name w:val="Стиль1 Знак1"/>
    <w:basedOn w:val="a2"/>
    <w:link w:val="1"/>
    <w:rsid w:val="00EE59C2"/>
    <w:rPr>
      <w:rFonts w:ascii="Times New Roman" w:eastAsia="Times New Roman" w:hAnsi="Times New Roman"/>
      <w:sz w:val="24"/>
    </w:rPr>
  </w:style>
  <w:style w:type="character" w:customStyle="1" w:styleId="apple-style-span">
    <w:name w:val="apple-style-span"/>
    <w:rsid w:val="00021FEA"/>
  </w:style>
  <w:style w:type="paragraph" w:styleId="affd">
    <w:name w:val="Revision"/>
    <w:hidden/>
    <w:uiPriority w:val="99"/>
    <w:semiHidden/>
    <w:rsid w:val="00AE3406"/>
    <w:rPr>
      <w:rFonts w:ascii="Times New Roman" w:hAnsi="Times New Roman"/>
      <w:sz w:val="24"/>
    </w:rPr>
  </w:style>
  <w:style w:type="paragraph" w:customStyle="1" w:styleId="a">
    <w:name w:val="Список ключевых слов"/>
    <w:basedOn w:val="afd"/>
    <w:link w:val="affe"/>
    <w:qFormat/>
    <w:rsid w:val="0021676E"/>
    <w:pPr>
      <w:numPr>
        <w:numId w:val="3"/>
      </w:numPr>
      <w:ind w:left="0" w:firstLine="709"/>
    </w:pPr>
    <w:rPr>
      <w:szCs w:val="28"/>
    </w:rPr>
  </w:style>
  <w:style w:type="paragraph" w:customStyle="1" w:styleId="afff">
    <w:name w:val="Сокращения"/>
    <w:basedOn w:val="a0"/>
    <w:link w:val="afff0"/>
    <w:qFormat/>
    <w:rsid w:val="0021676E"/>
  </w:style>
  <w:style w:type="character" w:customStyle="1" w:styleId="14">
    <w:name w:val="Абзац списка Знак1"/>
    <w:basedOn w:val="a2"/>
    <w:link w:val="afd"/>
    <w:uiPriority w:val="34"/>
    <w:rsid w:val="0021676E"/>
    <w:rPr>
      <w:rFonts w:ascii="Times New Roman" w:hAnsi="Times New Roman"/>
      <w:sz w:val="24"/>
    </w:rPr>
  </w:style>
  <w:style w:type="character" w:customStyle="1" w:styleId="affe">
    <w:name w:val="Список ключевых слов Знак"/>
    <w:basedOn w:val="14"/>
    <w:link w:val="a"/>
    <w:rsid w:val="0021676E"/>
    <w:rPr>
      <w:rFonts w:ascii="Times New Roman" w:hAnsi="Times New Roman"/>
      <w:sz w:val="24"/>
      <w:szCs w:val="28"/>
    </w:rPr>
  </w:style>
  <w:style w:type="paragraph" w:customStyle="1" w:styleId="afff1">
    <w:name w:val="Наим. раздела"/>
    <w:basedOn w:val="CustomContentNormal"/>
    <w:link w:val="afff2"/>
    <w:qFormat/>
    <w:rsid w:val="00C4630C"/>
  </w:style>
  <w:style w:type="character" w:customStyle="1" w:styleId="afff0">
    <w:name w:val="Сокращения Знак"/>
    <w:basedOn w:val="a2"/>
    <w:link w:val="afff"/>
    <w:rsid w:val="0021676E"/>
    <w:rPr>
      <w:rFonts w:ascii="Times New Roman" w:hAnsi="Times New Roman"/>
      <w:sz w:val="24"/>
    </w:rPr>
  </w:style>
  <w:style w:type="paragraph" w:customStyle="1" w:styleId="17">
    <w:name w:val="Текст в 1 разделе"/>
    <w:basedOn w:val="a0"/>
    <w:link w:val="18"/>
    <w:qFormat/>
    <w:rsid w:val="0021676E"/>
    <w:rPr>
      <w:rFonts w:eastAsia="Times New Roman" w:cs="Times New Roman"/>
      <w:szCs w:val="24"/>
    </w:rPr>
  </w:style>
  <w:style w:type="character" w:customStyle="1" w:styleId="CustomContentNormal0">
    <w:name w:val="Custom Content Normal Знак"/>
    <w:basedOn w:val="a2"/>
    <w:link w:val="CustomContentNormal"/>
    <w:rsid w:val="0021676E"/>
    <w:rPr>
      <w:rFonts w:ascii="Times New Roman" w:eastAsia="Sans" w:hAnsi="Times New Roman"/>
      <w:b/>
      <w:sz w:val="28"/>
    </w:rPr>
  </w:style>
  <w:style w:type="character" w:customStyle="1" w:styleId="afff2">
    <w:name w:val="Наим. раздела Знак"/>
    <w:basedOn w:val="CustomContentNormal0"/>
    <w:link w:val="afff1"/>
    <w:rsid w:val="00C4630C"/>
    <w:rPr>
      <w:rFonts w:ascii="Times New Roman" w:eastAsia="Sans" w:hAnsi="Times New Roman"/>
      <w:b/>
      <w:sz w:val="28"/>
    </w:rPr>
  </w:style>
  <w:style w:type="paragraph" w:customStyle="1" w:styleId="afff3">
    <w:name w:val="Таблицы"/>
    <w:basedOn w:val="afb"/>
    <w:link w:val="afff4"/>
    <w:qFormat/>
    <w:rsid w:val="0021676E"/>
    <w:pPr>
      <w:spacing w:line="240" w:lineRule="auto"/>
      <w:ind w:firstLine="0"/>
    </w:pPr>
  </w:style>
  <w:style w:type="character" w:customStyle="1" w:styleId="18">
    <w:name w:val="Текст в 1 разделе Знак"/>
    <w:basedOn w:val="a2"/>
    <w:link w:val="17"/>
    <w:rsid w:val="0021676E"/>
    <w:rPr>
      <w:rFonts w:ascii="Times New Roman" w:eastAsia="Times New Roman" w:hAnsi="Times New Roman" w:cs="Times New Roman"/>
      <w:sz w:val="24"/>
      <w:szCs w:val="24"/>
    </w:rPr>
  </w:style>
  <w:style w:type="paragraph" w:customStyle="1" w:styleId="afff5">
    <w:name w:val="Наим. табл"/>
    <w:basedOn w:val="a0"/>
    <w:link w:val="afff6"/>
    <w:qFormat/>
    <w:rsid w:val="0021676E"/>
  </w:style>
  <w:style w:type="character" w:customStyle="1" w:styleId="afc">
    <w:name w:val="Обычный (веб) Знак"/>
    <w:basedOn w:val="a2"/>
    <w:link w:val="afb"/>
    <w:uiPriority w:val="99"/>
    <w:rsid w:val="0021676E"/>
    <w:rPr>
      <w:rFonts w:ascii="Times New Roman" w:eastAsia="Times New Roman" w:hAnsi="Times New Roman" w:cs="Times New Roman"/>
      <w:sz w:val="24"/>
      <w:szCs w:val="24"/>
      <w:lang w:eastAsia="ru-RU"/>
    </w:rPr>
  </w:style>
  <w:style w:type="character" w:customStyle="1" w:styleId="afff4">
    <w:name w:val="Таблицы Знак"/>
    <w:basedOn w:val="afc"/>
    <w:link w:val="afff3"/>
    <w:rsid w:val="0021676E"/>
    <w:rPr>
      <w:rFonts w:ascii="Times New Roman" w:eastAsia="Times New Roman" w:hAnsi="Times New Roman" w:cs="Times New Roman"/>
      <w:sz w:val="24"/>
      <w:szCs w:val="24"/>
      <w:lang w:eastAsia="ru-RU"/>
    </w:rPr>
  </w:style>
  <w:style w:type="paragraph" w:customStyle="1" w:styleId="2-6">
    <w:name w:val="Вводный текст 2-6 разделы"/>
    <w:basedOn w:val="a0"/>
    <w:link w:val="2-60"/>
    <w:qFormat/>
    <w:rsid w:val="00334F6C"/>
    <w:rPr>
      <w:szCs w:val="24"/>
    </w:rPr>
  </w:style>
  <w:style w:type="character" w:customStyle="1" w:styleId="afff6">
    <w:name w:val="Наим. табл Знак"/>
    <w:basedOn w:val="a2"/>
    <w:link w:val="afff5"/>
    <w:rsid w:val="0021676E"/>
    <w:rPr>
      <w:rFonts w:ascii="Times New Roman" w:hAnsi="Times New Roman"/>
      <w:sz w:val="24"/>
    </w:rPr>
  </w:style>
  <w:style w:type="paragraph" w:customStyle="1" w:styleId="afff7">
    <w:name w:val="Рекомендация"/>
    <w:basedOn w:val="1"/>
    <w:link w:val="afff8"/>
    <w:qFormat/>
    <w:rsid w:val="0021676E"/>
  </w:style>
  <w:style w:type="character" w:customStyle="1" w:styleId="2-60">
    <w:name w:val="Вводный текст 2-6 разделы Знак"/>
    <w:basedOn w:val="a2"/>
    <w:link w:val="2-6"/>
    <w:rsid w:val="00334F6C"/>
    <w:rPr>
      <w:rFonts w:ascii="Times New Roman" w:hAnsi="Times New Roman"/>
      <w:sz w:val="24"/>
      <w:szCs w:val="24"/>
    </w:rPr>
  </w:style>
  <w:style w:type="paragraph" w:customStyle="1" w:styleId="afff9">
    <w:name w:val="УДД"/>
    <w:aliases w:val="УУР"/>
    <w:basedOn w:val="aff1"/>
    <w:rsid w:val="0021676E"/>
  </w:style>
  <w:style w:type="character" w:customStyle="1" w:styleId="afff8">
    <w:name w:val="Рекомендация Знак"/>
    <w:basedOn w:val="110"/>
    <w:link w:val="afff7"/>
    <w:rsid w:val="0021676E"/>
    <w:rPr>
      <w:rFonts w:ascii="Times New Roman" w:eastAsia="Times New Roman" w:hAnsi="Times New Roman"/>
      <w:sz w:val="24"/>
    </w:rPr>
  </w:style>
  <w:style w:type="paragraph" w:customStyle="1" w:styleId="Default">
    <w:name w:val="Default"/>
    <w:rsid w:val="00BF3A59"/>
    <w:pPr>
      <w:autoSpaceDE w:val="0"/>
      <w:autoSpaceDN w:val="0"/>
      <w:adjustRightInd w:val="0"/>
    </w:pPr>
    <w:rPr>
      <w:rFonts w:ascii="Times New Roman" w:hAnsi="Times New Roman" w:cs="Times New Roman"/>
      <w:color w:val="000000"/>
      <w:sz w:val="24"/>
      <w:szCs w:val="24"/>
    </w:rPr>
  </w:style>
  <w:style w:type="paragraph" w:customStyle="1" w:styleId="afffa">
    <w:name w:val="Памятки"/>
    <w:basedOn w:val="17"/>
    <w:link w:val="afffb"/>
    <w:qFormat/>
    <w:rsid w:val="00094ED6"/>
    <w:rPr>
      <w:i/>
      <w:color w:val="FF0000"/>
      <w:sz w:val="18"/>
    </w:rPr>
  </w:style>
  <w:style w:type="character" w:customStyle="1" w:styleId="afffb">
    <w:name w:val="Памятки Знак"/>
    <w:basedOn w:val="18"/>
    <w:link w:val="afffa"/>
    <w:rsid w:val="00094ED6"/>
    <w:rPr>
      <w:rFonts w:ascii="Times New Roman" w:eastAsia="Times New Roman" w:hAnsi="Times New Roman" w:cs="Times New Roman"/>
      <w:i/>
      <w:color w:val="FF0000"/>
      <w:sz w:val="18"/>
      <w:szCs w:val="24"/>
    </w:rPr>
  </w:style>
  <w:style w:type="table" w:customStyle="1" w:styleId="7">
    <w:name w:val="Сетка таблицы7"/>
    <w:basedOn w:val="a3"/>
    <w:next w:val="aff8"/>
    <w:uiPriority w:val="59"/>
    <w:rsid w:val="00A91645"/>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3"/>
    <w:next w:val="aff8"/>
    <w:uiPriority w:val="59"/>
    <w:rsid w:val="00A91645"/>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3"/>
    <w:next w:val="aff8"/>
    <w:uiPriority w:val="59"/>
    <w:rsid w:val="00A91645"/>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3"/>
    <w:next w:val="aff8"/>
    <w:uiPriority w:val="59"/>
    <w:rsid w:val="00A91645"/>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3"/>
    <w:next w:val="aff8"/>
    <w:uiPriority w:val="59"/>
    <w:rsid w:val="00A91645"/>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3"/>
    <w:next w:val="aff8"/>
    <w:uiPriority w:val="59"/>
    <w:rsid w:val="00A91645"/>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3"/>
    <w:next w:val="aff8"/>
    <w:uiPriority w:val="59"/>
    <w:rsid w:val="00A91645"/>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c">
    <w:name w:val="ссылка"/>
    <w:basedOn w:val="a0"/>
    <w:link w:val="afffd"/>
    <w:qFormat/>
    <w:rsid w:val="00A91645"/>
    <w:rPr>
      <w:rFonts w:eastAsia="Times New Roman" w:cs="Times New Roman"/>
      <w:i/>
      <w:color w:val="0070C0"/>
      <w:szCs w:val="24"/>
      <w:u w:val="single"/>
    </w:rPr>
  </w:style>
  <w:style w:type="character" w:customStyle="1" w:styleId="afffd">
    <w:name w:val="ссылка Знак"/>
    <w:basedOn w:val="a2"/>
    <w:link w:val="afffc"/>
    <w:rsid w:val="00A91645"/>
    <w:rPr>
      <w:rFonts w:ascii="Times New Roman" w:eastAsia="Times New Roman" w:hAnsi="Times New Roman" w:cs="Times New Roman"/>
      <w:i/>
      <w:color w:val="0070C0"/>
      <w:sz w:val="24"/>
      <w:szCs w:val="24"/>
      <w:u w:val="single"/>
    </w:rPr>
  </w:style>
  <w:style w:type="character" w:customStyle="1" w:styleId="afffe">
    <w:name w:val="Основной текст_"/>
    <w:basedOn w:val="a2"/>
    <w:link w:val="1a"/>
    <w:rsid w:val="00C4630C"/>
    <w:rPr>
      <w:rFonts w:ascii="Times New Roman" w:eastAsia="Times New Roman" w:hAnsi="Times New Roman" w:cs="Times New Roman"/>
      <w:sz w:val="28"/>
      <w:szCs w:val="28"/>
      <w:shd w:val="clear" w:color="auto" w:fill="FFFFFF"/>
    </w:rPr>
  </w:style>
  <w:style w:type="character" w:customStyle="1" w:styleId="22">
    <w:name w:val="Заголовок №2_"/>
    <w:basedOn w:val="a2"/>
    <w:link w:val="23"/>
    <w:rsid w:val="00C4630C"/>
    <w:rPr>
      <w:rFonts w:ascii="Times New Roman" w:eastAsia="Times New Roman" w:hAnsi="Times New Roman" w:cs="Times New Roman"/>
      <w:b/>
      <w:bCs/>
      <w:sz w:val="28"/>
      <w:szCs w:val="28"/>
      <w:shd w:val="clear" w:color="auto" w:fill="FFFFFF"/>
    </w:rPr>
  </w:style>
  <w:style w:type="paragraph" w:customStyle="1" w:styleId="1a">
    <w:name w:val="Основной текст1"/>
    <w:basedOn w:val="a0"/>
    <w:link w:val="afffe"/>
    <w:rsid w:val="00C4630C"/>
    <w:pPr>
      <w:widowControl w:val="0"/>
      <w:shd w:val="clear" w:color="auto" w:fill="FFFFFF"/>
      <w:spacing w:line="240" w:lineRule="auto"/>
      <w:ind w:firstLine="400"/>
    </w:pPr>
    <w:rPr>
      <w:rFonts w:eastAsia="Times New Roman" w:cs="Times New Roman"/>
      <w:sz w:val="28"/>
      <w:szCs w:val="28"/>
    </w:rPr>
  </w:style>
  <w:style w:type="paragraph" w:customStyle="1" w:styleId="23">
    <w:name w:val="Заголовок №2"/>
    <w:basedOn w:val="a0"/>
    <w:link w:val="22"/>
    <w:rsid w:val="00C4630C"/>
    <w:pPr>
      <w:widowControl w:val="0"/>
      <w:shd w:val="clear" w:color="auto" w:fill="FFFFFF"/>
      <w:spacing w:after="160" w:line="240" w:lineRule="auto"/>
      <w:ind w:right="100" w:firstLine="0"/>
      <w:jc w:val="center"/>
      <w:outlineLvl w:val="1"/>
    </w:pPr>
    <w:rPr>
      <w:rFonts w:eastAsia="Times New Roman" w:cs="Times New Roman"/>
      <w:b/>
      <w:bCs/>
      <w:sz w:val="28"/>
      <w:szCs w:val="28"/>
    </w:rPr>
  </w:style>
  <w:style w:type="character" w:customStyle="1" w:styleId="30">
    <w:name w:val="Заголовок 3 Знак"/>
    <w:basedOn w:val="a2"/>
    <w:link w:val="3"/>
    <w:uiPriority w:val="9"/>
    <w:semiHidden/>
    <w:rsid w:val="00E22E3E"/>
    <w:rPr>
      <w:rFonts w:asciiTheme="majorHAnsi" w:eastAsiaTheme="majorEastAsia" w:hAnsiTheme="majorHAnsi" w:cstheme="majorBidi"/>
      <w:b/>
      <w:bCs/>
      <w:color w:val="5B9BD5" w:themeColor="accent1"/>
      <w:sz w:val="24"/>
    </w:rPr>
  </w:style>
  <w:style w:type="paragraph" w:styleId="24">
    <w:name w:val="Body Text Indent 2"/>
    <w:basedOn w:val="a0"/>
    <w:link w:val="25"/>
    <w:rsid w:val="00F747F8"/>
    <w:pPr>
      <w:spacing w:after="120" w:line="480" w:lineRule="auto"/>
      <w:ind w:left="283" w:firstLine="0"/>
      <w:jc w:val="left"/>
    </w:pPr>
    <w:rPr>
      <w:rFonts w:eastAsia="Times New Roman" w:cs="Times New Roman"/>
      <w:sz w:val="20"/>
      <w:szCs w:val="20"/>
      <w:lang w:eastAsia="ru-RU"/>
    </w:rPr>
  </w:style>
  <w:style w:type="character" w:customStyle="1" w:styleId="25">
    <w:name w:val="Основной текст с отступом 2 Знак"/>
    <w:basedOn w:val="a2"/>
    <w:link w:val="24"/>
    <w:rsid w:val="00F747F8"/>
    <w:rPr>
      <w:rFonts w:ascii="Times New Roman" w:eastAsia="Times New Roman" w:hAnsi="Times New Roman" w:cs="Times New Roman"/>
      <w:szCs w:val="20"/>
      <w:lang w:eastAsia="ru-RU"/>
    </w:rPr>
  </w:style>
  <w:style w:type="paragraph" w:customStyle="1" w:styleId="210">
    <w:name w:val="Основной текст 21"/>
    <w:basedOn w:val="a0"/>
    <w:rsid w:val="000F063C"/>
    <w:pPr>
      <w:shd w:val="clear" w:color="auto" w:fill="008080"/>
      <w:spacing w:line="240" w:lineRule="auto"/>
      <w:ind w:firstLine="0"/>
      <w:jc w:val="center"/>
    </w:pPr>
    <w:rPr>
      <w:rFonts w:ascii="MS Sans Serif" w:eastAsia="Times New Roman" w:hAnsi="MS Sans Serif" w:cs="Times New Roman"/>
      <w:sz w:val="28"/>
      <w:szCs w:val="20"/>
      <w:lang w:eastAsia="ru-RU"/>
    </w:rPr>
  </w:style>
  <w:style w:type="paragraph" w:customStyle="1" w:styleId="1b">
    <w:name w:val="Обычный с отступом 1 см"/>
    <w:basedOn w:val="a0"/>
    <w:uiPriority w:val="99"/>
    <w:rsid w:val="000802E0"/>
    <w:pPr>
      <w:widowControl w:val="0"/>
      <w:ind w:firstLine="680"/>
    </w:pPr>
    <w:rPr>
      <w:rFonts w:ascii="Arial" w:eastAsia="Times New Roman" w:hAnsi="Arial" w:cs="Times New Roman"/>
      <w:bCs/>
      <w:iCs/>
      <w:sz w:val="28"/>
      <w:szCs w:val="20"/>
      <w:lang w:eastAsia="ru-RU"/>
    </w:rPr>
  </w:style>
  <w:style w:type="paragraph" w:styleId="32">
    <w:name w:val="toc 3"/>
    <w:basedOn w:val="a0"/>
    <w:next w:val="a0"/>
    <w:autoRedefine/>
    <w:uiPriority w:val="39"/>
    <w:unhideWhenUsed/>
    <w:rsid w:val="00A11A3C"/>
    <w:pPr>
      <w:spacing w:after="100"/>
      <w:ind w:left="480"/>
    </w:pPr>
  </w:style>
  <w:style w:type="paragraph" w:customStyle="1" w:styleId="affff">
    <w:name w:val="Базовый"/>
    <w:uiPriority w:val="99"/>
    <w:rsid w:val="00474FDD"/>
    <w:pPr>
      <w:suppressAutoHyphens/>
      <w:spacing w:line="100" w:lineRule="atLeast"/>
    </w:pPr>
    <w:rPr>
      <w:rFonts w:ascii="Times New Roman" w:eastAsia="Calibri" w:hAnsi="Times New Roman" w:cs="Times New Roman"/>
      <w:sz w:val="24"/>
      <w:szCs w:val="24"/>
      <w:lang w:eastAsia="ar-SA"/>
    </w:rPr>
  </w:style>
  <w:style w:type="paragraph" w:customStyle="1" w:styleId="33">
    <w:name w:val="КР3"/>
    <w:basedOn w:val="afd"/>
    <w:next w:val="a0"/>
    <w:link w:val="34"/>
    <w:rsid w:val="00474FDD"/>
    <w:pPr>
      <w:ind w:left="0" w:firstLine="0"/>
    </w:pPr>
    <w:rPr>
      <w:rFonts w:eastAsia="SimSun" w:cs="Times New Roman"/>
      <w:i/>
      <w:szCs w:val="24"/>
    </w:rPr>
  </w:style>
  <w:style w:type="character" w:customStyle="1" w:styleId="34">
    <w:name w:val="КР3 Знак"/>
    <w:link w:val="33"/>
    <w:rsid w:val="00474FDD"/>
    <w:rPr>
      <w:rFonts w:ascii="Times New Roman" w:eastAsia="SimSun" w:hAnsi="Times New Roman" w:cs="Times New Roman"/>
      <w: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98990">
      <w:bodyDiv w:val="1"/>
      <w:marLeft w:val="0"/>
      <w:marRight w:val="0"/>
      <w:marTop w:val="0"/>
      <w:marBottom w:val="0"/>
      <w:divBdr>
        <w:top w:val="none" w:sz="0" w:space="0" w:color="auto"/>
        <w:left w:val="none" w:sz="0" w:space="0" w:color="auto"/>
        <w:bottom w:val="none" w:sz="0" w:space="0" w:color="auto"/>
        <w:right w:val="none" w:sz="0" w:space="0" w:color="auto"/>
      </w:divBdr>
    </w:div>
    <w:div w:id="42482027">
      <w:bodyDiv w:val="1"/>
      <w:marLeft w:val="0"/>
      <w:marRight w:val="0"/>
      <w:marTop w:val="0"/>
      <w:marBottom w:val="0"/>
      <w:divBdr>
        <w:top w:val="none" w:sz="0" w:space="0" w:color="auto"/>
        <w:left w:val="none" w:sz="0" w:space="0" w:color="auto"/>
        <w:bottom w:val="none" w:sz="0" w:space="0" w:color="auto"/>
        <w:right w:val="none" w:sz="0" w:space="0" w:color="auto"/>
      </w:divBdr>
    </w:div>
    <w:div w:id="129131041">
      <w:bodyDiv w:val="1"/>
      <w:marLeft w:val="0"/>
      <w:marRight w:val="0"/>
      <w:marTop w:val="0"/>
      <w:marBottom w:val="0"/>
      <w:divBdr>
        <w:top w:val="none" w:sz="0" w:space="0" w:color="auto"/>
        <w:left w:val="none" w:sz="0" w:space="0" w:color="auto"/>
        <w:bottom w:val="none" w:sz="0" w:space="0" w:color="auto"/>
        <w:right w:val="none" w:sz="0" w:space="0" w:color="auto"/>
      </w:divBdr>
    </w:div>
    <w:div w:id="133647194">
      <w:bodyDiv w:val="1"/>
      <w:marLeft w:val="0"/>
      <w:marRight w:val="0"/>
      <w:marTop w:val="0"/>
      <w:marBottom w:val="0"/>
      <w:divBdr>
        <w:top w:val="none" w:sz="0" w:space="0" w:color="auto"/>
        <w:left w:val="none" w:sz="0" w:space="0" w:color="auto"/>
        <w:bottom w:val="none" w:sz="0" w:space="0" w:color="auto"/>
        <w:right w:val="none" w:sz="0" w:space="0" w:color="auto"/>
      </w:divBdr>
    </w:div>
    <w:div w:id="134757537">
      <w:bodyDiv w:val="1"/>
      <w:marLeft w:val="0"/>
      <w:marRight w:val="0"/>
      <w:marTop w:val="0"/>
      <w:marBottom w:val="0"/>
      <w:divBdr>
        <w:top w:val="none" w:sz="0" w:space="0" w:color="auto"/>
        <w:left w:val="none" w:sz="0" w:space="0" w:color="auto"/>
        <w:bottom w:val="none" w:sz="0" w:space="0" w:color="auto"/>
        <w:right w:val="none" w:sz="0" w:space="0" w:color="auto"/>
      </w:divBdr>
    </w:div>
    <w:div w:id="235601926">
      <w:bodyDiv w:val="1"/>
      <w:marLeft w:val="0"/>
      <w:marRight w:val="0"/>
      <w:marTop w:val="0"/>
      <w:marBottom w:val="0"/>
      <w:divBdr>
        <w:top w:val="none" w:sz="0" w:space="0" w:color="auto"/>
        <w:left w:val="none" w:sz="0" w:space="0" w:color="auto"/>
        <w:bottom w:val="none" w:sz="0" w:space="0" w:color="auto"/>
        <w:right w:val="none" w:sz="0" w:space="0" w:color="auto"/>
      </w:divBdr>
    </w:div>
    <w:div w:id="252474001">
      <w:bodyDiv w:val="1"/>
      <w:marLeft w:val="0"/>
      <w:marRight w:val="0"/>
      <w:marTop w:val="0"/>
      <w:marBottom w:val="0"/>
      <w:divBdr>
        <w:top w:val="none" w:sz="0" w:space="0" w:color="auto"/>
        <w:left w:val="none" w:sz="0" w:space="0" w:color="auto"/>
        <w:bottom w:val="none" w:sz="0" w:space="0" w:color="auto"/>
        <w:right w:val="none" w:sz="0" w:space="0" w:color="auto"/>
      </w:divBdr>
    </w:div>
    <w:div w:id="265238084">
      <w:bodyDiv w:val="1"/>
      <w:marLeft w:val="0"/>
      <w:marRight w:val="0"/>
      <w:marTop w:val="0"/>
      <w:marBottom w:val="0"/>
      <w:divBdr>
        <w:top w:val="none" w:sz="0" w:space="0" w:color="auto"/>
        <w:left w:val="none" w:sz="0" w:space="0" w:color="auto"/>
        <w:bottom w:val="none" w:sz="0" w:space="0" w:color="auto"/>
        <w:right w:val="none" w:sz="0" w:space="0" w:color="auto"/>
      </w:divBdr>
    </w:div>
    <w:div w:id="266810958">
      <w:bodyDiv w:val="1"/>
      <w:marLeft w:val="0"/>
      <w:marRight w:val="0"/>
      <w:marTop w:val="0"/>
      <w:marBottom w:val="0"/>
      <w:divBdr>
        <w:top w:val="none" w:sz="0" w:space="0" w:color="auto"/>
        <w:left w:val="none" w:sz="0" w:space="0" w:color="auto"/>
        <w:bottom w:val="none" w:sz="0" w:space="0" w:color="auto"/>
        <w:right w:val="none" w:sz="0" w:space="0" w:color="auto"/>
      </w:divBdr>
    </w:div>
    <w:div w:id="286276941">
      <w:bodyDiv w:val="1"/>
      <w:marLeft w:val="0"/>
      <w:marRight w:val="0"/>
      <w:marTop w:val="0"/>
      <w:marBottom w:val="0"/>
      <w:divBdr>
        <w:top w:val="none" w:sz="0" w:space="0" w:color="auto"/>
        <w:left w:val="none" w:sz="0" w:space="0" w:color="auto"/>
        <w:bottom w:val="none" w:sz="0" w:space="0" w:color="auto"/>
        <w:right w:val="none" w:sz="0" w:space="0" w:color="auto"/>
      </w:divBdr>
    </w:div>
    <w:div w:id="323972881">
      <w:bodyDiv w:val="1"/>
      <w:marLeft w:val="0"/>
      <w:marRight w:val="0"/>
      <w:marTop w:val="0"/>
      <w:marBottom w:val="0"/>
      <w:divBdr>
        <w:top w:val="none" w:sz="0" w:space="0" w:color="auto"/>
        <w:left w:val="none" w:sz="0" w:space="0" w:color="auto"/>
        <w:bottom w:val="none" w:sz="0" w:space="0" w:color="auto"/>
        <w:right w:val="none" w:sz="0" w:space="0" w:color="auto"/>
      </w:divBdr>
    </w:div>
    <w:div w:id="346249615">
      <w:bodyDiv w:val="1"/>
      <w:marLeft w:val="0"/>
      <w:marRight w:val="0"/>
      <w:marTop w:val="0"/>
      <w:marBottom w:val="0"/>
      <w:divBdr>
        <w:top w:val="none" w:sz="0" w:space="0" w:color="auto"/>
        <w:left w:val="none" w:sz="0" w:space="0" w:color="auto"/>
        <w:bottom w:val="none" w:sz="0" w:space="0" w:color="auto"/>
        <w:right w:val="none" w:sz="0" w:space="0" w:color="auto"/>
      </w:divBdr>
    </w:div>
    <w:div w:id="366416558">
      <w:bodyDiv w:val="1"/>
      <w:marLeft w:val="0"/>
      <w:marRight w:val="0"/>
      <w:marTop w:val="0"/>
      <w:marBottom w:val="0"/>
      <w:divBdr>
        <w:top w:val="none" w:sz="0" w:space="0" w:color="auto"/>
        <w:left w:val="none" w:sz="0" w:space="0" w:color="auto"/>
        <w:bottom w:val="none" w:sz="0" w:space="0" w:color="auto"/>
        <w:right w:val="none" w:sz="0" w:space="0" w:color="auto"/>
      </w:divBdr>
    </w:div>
    <w:div w:id="370232997">
      <w:bodyDiv w:val="1"/>
      <w:marLeft w:val="0"/>
      <w:marRight w:val="0"/>
      <w:marTop w:val="0"/>
      <w:marBottom w:val="0"/>
      <w:divBdr>
        <w:top w:val="none" w:sz="0" w:space="0" w:color="auto"/>
        <w:left w:val="none" w:sz="0" w:space="0" w:color="auto"/>
        <w:bottom w:val="none" w:sz="0" w:space="0" w:color="auto"/>
        <w:right w:val="none" w:sz="0" w:space="0" w:color="auto"/>
      </w:divBdr>
    </w:div>
    <w:div w:id="371927521">
      <w:bodyDiv w:val="1"/>
      <w:marLeft w:val="0"/>
      <w:marRight w:val="0"/>
      <w:marTop w:val="0"/>
      <w:marBottom w:val="0"/>
      <w:divBdr>
        <w:top w:val="none" w:sz="0" w:space="0" w:color="auto"/>
        <w:left w:val="none" w:sz="0" w:space="0" w:color="auto"/>
        <w:bottom w:val="none" w:sz="0" w:space="0" w:color="auto"/>
        <w:right w:val="none" w:sz="0" w:space="0" w:color="auto"/>
      </w:divBdr>
    </w:div>
    <w:div w:id="402873853">
      <w:bodyDiv w:val="1"/>
      <w:marLeft w:val="0"/>
      <w:marRight w:val="0"/>
      <w:marTop w:val="0"/>
      <w:marBottom w:val="0"/>
      <w:divBdr>
        <w:top w:val="none" w:sz="0" w:space="0" w:color="auto"/>
        <w:left w:val="none" w:sz="0" w:space="0" w:color="auto"/>
        <w:bottom w:val="none" w:sz="0" w:space="0" w:color="auto"/>
        <w:right w:val="none" w:sz="0" w:space="0" w:color="auto"/>
      </w:divBdr>
    </w:div>
    <w:div w:id="450824260">
      <w:bodyDiv w:val="1"/>
      <w:marLeft w:val="0"/>
      <w:marRight w:val="0"/>
      <w:marTop w:val="0"/>
      <w:marBottom w:val="0"/>
      <w:divBdr>
        <w:top w:val="none" w:sz="0" w:space="0" w:color="auto"/>
        <w:left w:val="none" w:sz="0" w:space="0" w:color="auto"/>
        <w:bottom w:val="none" w:sz="0" w:space="0" w:color="auto"/>
        <w:right w:val="none" w:sz="0" w:space="0" w:color="auto"/>
      </w:divBdr>
    </w:div>
    <w:div w:id="568687915">
      <w:bodyDiv w:val="1"/>
      <w:marLeft w:val="0"/>
      <w:marRight w:val="0"/>
      <w:marTop w:val="0"/>
      <w:marBottom w:val="0"/>
      <w:divBdr>
        <w:top w:val="none" w:sz="0" w:space="0" w:color="auto"/>
        <w:left w:val="none" w:sz="0" w:space="0" w:color="auto"/>
        <w:bottom w:val="none" w:sz="0" w:space="0" w:color="auto"/>
        <w:right w:val="none" w:sz="0" w:space="0" w:color="auto"/>
      </w:divBdr>
    </w:div>
    <w:div w:id="576134796">
      <w:bodyDiv w:val="1"/>
      <w:marLeft w:val="0"/>
      <w:marRight w:val="0"/>
      <w:marTop w:val="0"/>
      <w:marBottom w:val="0"/>
      <w:divBdr>
        <w:top w:val="none" w:sz="0" w:space="0" w:color="auto"/>
        <w:left w:val="none" w:sz="0" w:space="0" w:color="auto"/>
        <w:bottom w:val="none" w:sz="0" w:space="0" w:color="auto"/>
        <w:right w:val="none" w:sz="0" w:space="0" w:color="auto"/>
      </w:divBdr>
    </w:div>
    <w:div w:id="591862432">
      <w:bodyDiv w:val="1"/>
      <w:marLeft w:val="0"/>
      <w:marRight w:val="0"/>
      <w:marTop w:val="0"/>
      <w:marBottom w:val="0"/>
      <w:divBdr>
        <w:top w:val="none" w:sz="0" w:space="0" w:color="auto"/>
        <w:left w:val="none" w:sz="0" w:space="0" w:color="auto"/>
        <w:bottom w:val="none" w:sz="0" w:space="0" w:color="auto"/>
        <w:right w:val="none" w:sz="0" w:space="0" w:color="auto"/>
      </w:divBdr>
    </w:div>
    <w:div w:id="816385406">
      <w:bodyDiv w:val="1"/>
      <w:marLeft w:val="0"/>
      <w:marRight w:val="0"/>
      <w:marTop w:val="0"/>
      <w:marBottom w:val="0"/>
      <w:divBdr>
        <w:top w:val="none" w:sz="0" w:space="0" w:color="auto"/>
        <w:left w:val="none" w:sz="0" w:space="0" w:color="auto"/>
        <w:bottom w:val="none" w:sz="0" w:space="0" w:color="auto"/>
        <w:right w:val="none" w:sz="0" w:space="0" w:color="auto"/>
      </w:divBdr>
    </w:div>
    <w:div w:id="831608673">
      <w:bodyDiv w:val="1"/>
      <w:marLeft w:val="0"/>
      <w:marRight w:val="0"/>
      <w:marTop w:val="0"/>
      <w:marBottom w:val="0"/>
      <w:divBdr>
        <w:top w:val="none" w:sz="0" w:space="0" w:color="auto"/>
        <w:left w:val="none" w:sz="0" w:space="0" w:color="auto"/>
        <w:bottom w:val="none" w:sz="0" w:space="0" w:color="auto"/>
        <w:right w:val="none" w:sz="0" w:space="0" w:color="auto"/>
      </w:divBdr>
    </w:div>
    <w:div w:id="874585724">
      <w:bodyDiv w:val="1"/>
      <w:marLeft w:val="0"/>
      <w:marRight w:val="0"/>
      <w:marTop w:val="0"/>
      <w:marBottom w:val="0"/>
      <w:divBdr>
        <w:top w:val="none" w:sz="0" w:space="0" w:color="auto"/>
        <w:left w:val="none" w:sz="0" w:space="0" w:color="auto"/>
        <w:bottom w:val="none" w:sz="0" w:space="0" w:color="auto"/>
        <w:right w:val="none" w:sz="0" w:space="0" w:color="auto"/>
      </w:divBdr>
    </w:div>
    <w:div w:id="928847867">
      <w:bodyDiv w:val="1"/>
      <w:marLeft w:val="0"/>
      <w:marRight w:val="0"/>
      <w:marTop w:val="0"/>
      <w:marBottom w:val="0"/>
      <w:divBdr>
        <w:top w:val="none" w:sz="0" w:space="0" w:color="auto"/>
        <w:left w:val="none" w:sz="0" w:space="0" w:color="auto"/>
        <w:bottom w:val="none" w:sz="0" w:space="0" w:color="auto"/>
        <w:right w:val="none" w:sz="0" w:space="0" w:color="auto"/>
      </w:divBdr>
    </w:div>
    <w:div w:id="945381997">
      <w:bodyDiv w:val="1"/>
      <w:marLeft w:val="0"/>
      <w:marRight w:val="0"/>
      <w:marTop w:val="0"/>
      <w:marBottom w:val="0"/>
      <w:divBdr>
        <w:top w:val="none" w:sz="0" w:space="0" w:color="auto"/>
        <w:left w:val="none" w:sz="0" w:space="0" w:color="auto"/>
        <w:bottom w:val="none" w:sz="0" w:space="0" w:color="auto"/>
        <w:right w:val="none" w:sz="0" w:space="0" w:color="auto"/>
      </w:divBdr>
    </w:div>
    <w:div w:id="1032193553">
      <w:bodyDiv w:val="1"/>
      <w:marLeft w:val="0"/>
      <w:marRight w:val="0"/>
      <w:marTop w:val="0"/>
      <w:marBottom w:val="0"/>
      <w:divBdr>
        <w:top w:val="none" w:sz="0" w:space="0" w:color="auto"/>
        <w:left w:val="none" w:sz="0" w:space="0" w:color="auto"/>
        <w:bottom w:val="none" w:sz="0" w:space="0" w:color="auto"/>
        <w:right w:val="none" w:sz="0" w:space="0" w:color="auto"/>
      </w:divBdr>
    </w:div>
    <w:div w:id="1092124345">
      <w:bodyDiv w:val="1"/>
      <w:marLeft w:val="0"/>
      <w:marRight w:val="0"/>
      <w:marTop w:val="0"/>
      <w:marBottom w:val="0"/>
      <w:divBdr>
        <w:top w:val="none" w:sz="0" w:space="0" w:color="auto"/>
        <w:left w:val="none" w:sz="0" w:space="0" w:color="auto"/>
        <w:bottom w:val="none" w:sz="0" w:space="0" w:color="auto"/>
        <w:right w:val="none" w:sz="0" w:space="0" w:color="auto"/>
      </w:divBdr>
    </w:div>
    <w:div w:id="1112357448">
      <w:bodyDiv w:val="1"/>
      <w:marLeft w:val="0"/>
      <w:marRight w:val="0"/>
      <w:marTop w:val="0"/>
      <w:marBottom w:val="0"/>
      <w:divBdr>
        <w:top w:val="none" w:sz="0" w:space="0" w:color="auto"/>
        <w:left w:val="none" w:sz="0" w:space="0" w:color="auto"/>
        <w:bottom w:val="none" w:sz="0" w:space="0" w:color="auto"/>
        <w:right w:val="none" w:sz="0" w:space="0" w:color="auto"/>
      </w:divBdr>
    </w:div>
    <w:div w:id="1154031162">
      <w:bodyDiv w:val="1"/>
      <w:marLeft w:val="0"/>
      <w:marRight w:val="0"/>
      <w:marTop w:val="0"/>
      <w:marBottom w:val="0"/>
      <w:divBdr>
        <w:top w:val="none" w:sz="0" w:space="0" w:color="auto"/>
        <w:left w:val="none" w:sz="0" w:space="0" w:color="auto"/>
        <w:bottom w:val="none" w:sz="0" w:space="0" w:color="auto"/>
        <w:right w:val="none" w:sz="0" w:space="0" w:color="auto"/>
      </w:divBdr>
    </w:div>
    <w:div w:id="1219434925">
      <w:bodyDiv w:val="1"/>
      <w:marLeft w:val="0"/>
      <w:marRight w:val="0"/>
      <w:marTop w:val="0"/>
      <w:marBottom w:val="0"/>
      <w:divBdr>
        <w:top w:val="none" w:sz="0" w:space="0" w:color="auto"/>
        <w:left w:val="none" w:sz="0" w:space="0" w:color="auto"/>
        <w:bottom w:val="none" w:sz="0" w:space="0" w:color="auto"/>
        <w:right w:val="none" w:sz="0" w:space="0" w:color="auto"/>
      </w:divBdr>
    </w:div>
    <w:div w:id="1243374241">
      <w:bodyDiv w:val="1"/>
      <w:marLeft w:val="0"/>
      <w:marRight w:val="0"/>
      <w:marTop w:val="0"/>
      <w:marBottom w:val="0"/>
      <w:divBdr>
        <w:top w:val="none" w:sz="0" w:space="0" w:color="auto"/>
        <w:left w:val="none" w:sz="0" w:space="0" w:color="auto"/>
        <w:bottom w:val="none" w:sz="0" w:space="0" w:color="auto"/>
        <w:right w:val="none" w:sz="0" w:space="0" w:color="auto"/>
      </w:divBdr>
    </w:div>
    <w:div w:id="1260796605">
      <w:bodyDiv w:val="1"/>
      <w:marLeft w:val="0"/>
      <w:marRight w:val="0"/>
      <w:marTop w:val="0"/>
      <w:marBottom w:val="0"/>
      <w:divBdr>
        <w:top w:val="none" w:sz="0" w:space="0" w:color="auto"/>
        <w:left w:val="none" w:sz="0" w:space="0" w:color="auto"/>
        <w:bottom w:val="none" w:sz="0" w:space="0" w:color="auto"/>
        <w:right w:val="none" w:sz="0" w:space="0" w:color="auto"/>
      </w:divBdr>
    </w:div>
    <w:div w:id="1333020968">
      <w:bodyDiv w:val="1"/>
      <w:marLeft w:val="0"/>
      <w:marRight w:val="0"/>
      <w:marTop w:val="0"/>
      <w:marBottom w:val="0"/>
      <w:divBdr>
        <w:top w:val="none" w:sz="0" w:space="0" w:color="auto"/>
        <w:left w:val="none" w:sz="0" w:space="0" w:color="auto"/>
        <w:bottom w:val="none" w:sz="0" w:space="0" w:color="auto"/>
        <w:right w:val="none" w:sz="0" w:space="0" w:color="auto"/>
      </w:divBdr>
    </w:div>
    <w:div w:id="1496992077">
      <w:bodyDiv w:val="1"/>
      <w:marLeft w:val="0"/>
      <w:marRight w:val="0"/>
      <w:marTop w:val="0"/>
      <w:marBottom w:val="0"/>
      <w:divBdr>
        <w:top w:val="none" w:sz="0" w:space="0" w:color="auto"/>
        <w:left w:val="none" w:sz="0" w:space="0" w:color="auto"/>
        <w:bottom w:val="none" w:sz="0" w:space="0" w:color="auto"/>
        <w:right w:val="none" w:sz="0" w:space="0" w:color="auto"/>
      </w:divBdr>
    </w:div>
    <w:div w:id="1647053396">
      <w:bodyDiv w:val="1"/>
      <w:marLeft w:val="0"/>
      <w:marRight w:val="0"/>
      <w:marTop w:val="0"/>
      <w:marBottom w:val="0"/>
      <w:divBdr>
        <w:top w:val="none" w:sz="0" w:space="0" w:color="auto"/>
        <w:left w:val="none" w:sz="0" w:space="0" w:color="auto"/>
        <w:bottom w:val="none" w:sz="0" w:space="0" w:color="auto"/>
        <w:right w:val="none" w:sz="0" w:space="0" w:color="auto"/>
      </w:divBdr>
      <w:divsChild>
        <w:div w:id="764688137">
          <w:marLeft w:val="0"/>
          <w:marRight w:val="0"/>
          <w:marTop w:val="0"/>
          <w:marBottom w:val="0"/>
          <w:divBdr>
            <w:top w:val="none" w:sz="0" w:space="0" w:color="auto"/>
            <w:left w:val="none" w:sz="0" w:space="0" w:color="auto"/>
            <w:bottom w:val="none" w:sz="0" w:space="0" w:color="auto"/>
            <w:right w:val="none" w:sz="0" w:space="0" w:color="auto"/>
          </w:divBdr>
        </w:div>
      </w:divsChild>
    </w:div>
    <w:div w:id="1653948401">
      <w:bodyDiv w:val="1"/>
      <w:marLeft w:val="0"/>
      <w:marRight w:val="0"/>
      <w:marTop w:val="0"/>
      <w:marBottom w:val="0"/>
      <w:divBdr>
        <w:top w:val="none" w:sz="0" w:space="0" w:color="auto"/>
        <w:left w:val="none" w:sz="0" w:space="0" w:color="auto"/>
        <w:bottom w:val="none" w:sz="0" w:space="0" w:color="auto"/>
        <w:right w:val="none" w:sz="0" w:space="0" w:color="auto"/>
      </w:divBdr>
    </w:div>
    <w:div w:id="1717661548">
      <w:bodyDiv w:val="1"/>
      <w:marLeft w:val="0"/>
      <w:marRight w:val="0"/>
      <w:marTop w:val="0"/>
      <w:marBottom w:val="0"/>
      <w:divBdr>
        <w:top w:val="none" w:sz="0" w:space="0" w:color="auto"/>
        <w:left w:val="none" w:sz="0" w:space="0" w:color="auto"/>
        <w:bottom w:val="none" w:sz="0" w:space="0" w:color="auto"/>
        <w:right w:val="none" w:sz="0" w:space="0" w:color="auto"/>
      </w:divBdr>
    </w:div>
    <w:div w:id="1767193717">
      <w:bodyDiv w:val="1"/>
      <w:marLeft w:val="0"/>
      <w:marRight w:val="0"/>
      <w:marTop w:val="0"/>
      <w:marBottom w:val="0"/>
      <w:divBdr>
        <w:top w:val="none" w:sz="0" w:space="0" w:color="auto"/>
        <w:left w:val="none" w:sz="0" w:space="0" w:color="auto"/>
        <w:bottom w:val="none" w:sz="0" w:space="0" w:color="auto"/>
        <w:right w:val="none" w:sz="0" w:space="0" w:color="auto"/>
      </w:divBdr>
    </w:div>
    <w:div w:id="1795832816">
      <w:bodyDiv w:val="1"/>
      <w:marLeft w:val="0"/>
      <w:marRight w:val="0"/>
      <w:marTop w:val="0"/>
      <w:marBottom w:val="0"/>
      <w:divBdr>
        <w:top w:val="none" w:sz="0" w:space="0" w:color="auto"/>
        <w:left w:val="none" w:sz="0" w:space="0" w:color="auto"/>
        <w:bottom w:val="none" w:sz="0" w:space="0" w:color="auto"/>
        <w:right w:val="none" w:sz="0" w:space="0" w:color="auto"/>
      </w:divBdr>
    </w:div>
    <w:div w:id="1810782368">
      <w:bodyDiv w:val="1"/>
      <w:marLeft w:val="0"/>
      <w:marRight w:val="0"/>
      <w:marTop w:val="0"/>
      <w:marBottom w:val="0"/>
      <w:divBdr>
        <w:top w:val="none" w:sz="0" w:space="0" w:color="auto"/>
        <w:left w:val="none" w:sz="0" w:space="0" w:color="auto"/>
        <w:bottom w:val="none" w:sz="0" w:space="0" w:color="auto"/>
        <w:right w:val="none" w:sz="0" w:space="0" w:color="auto"/>
      </w:divBdr>
    </w:div>
    <w:div w:id="1822382791">
      <w:bodyDiv w:val="1"/>
      <w:marLeft w:val="0"/>
      <w:marRight w:val="0"/>
      <w:marTop w:val="0"/>
      <w:marBottom w:val="0"/>
      <w:divBdr>
        <w:top w:val="none" w:sz="0" w:space="0" w:color="auto"/>
        <w:left w:val="none" w:sz="0" w:space="0" w:color="auto"/>
        <w:bottom w:val="none" w:sz="0" w:space="0" w:color="auto"/>
        <w:right w:val="none" w:sz="0" w:space="0" w:color="auto"/>
      </w:divBdr>
    </w:div>
    <w:div w:id="1855800048">
      <w:bodyDiv w:val="1"/>
      <w:marLeft w:val="0"/>
      <w:marRight w:val="0"/>
      <w:marTop w:val="0"/>
      <w:marBottom w:val="0"/>
      <w:divBdr>
        <w:top w:val="none" w:sz="0" w:space="0" w:color="auto"/>
        <w:left w:val="none" w:sz="0" w:space="0" w:color="auto"/>
        <w:bottom w:val="none" w:sz="0" w:space="0" w:color="auto"/>
        <w:right w:val="none" w:sz="0" w:space="0" w:color="auto"/>
      </w:divBdr>
    </w:div>
    <w:div w:id="1871381745">
      <w:bodyDiv w:val="1"/>
      <w:marLeft w:val="0"/>
      <w:marRight w:val="0"/>
      <w:marTop w:val="0"/>
      <w:marBottom w:val="0"/>
      <w:divBdr>
        <w:top w:val="none" w:sz="0" w:space="0" w:color="auto"/>
        <w:left w:val="none" w:sz="0" w:space="0" w:color="auto"/>
        <w:bottom w:val="none" w:sz="0" w:space="0" w:color="auto"/>
        <w:right w:val="none" w:sz="0" w:space="0" w:color="auto"/>
      </w:divBdr>
      <w:divsChild>
        <w:div w:id="130247951">
          <w:marLeft w:val="360"/>
          <w:marRight w:val="0"/>
          <w:marTop w:val="60"/>
          <w:marBottom w:val="0"/>
          <w:divBdr>
            <w:top w:val="none" w:sz="0" w:space="0" w:color="auto"/>
            <w:left w:val="single" w:sz="24" w:space="24" w:color="BBBBAA"/>
            <w:bottom w:val="none" w:sz="0" w:space="0" w:color="auto"/>
            <w:right w:val="none" w:sz="0" w:space="0" w:color="auto"/>
          </w:divBdr>
        </w:div>
      </w:divsChild>
    </w:div>
    <w:div w:id="1892956598">
      <w:bodyDiv w:val="1"/>
      <w:marLeft w:val="0"/>
      <w:marRight w:val="0"/>
      <w:marTop w:val="0"/>
      <w:marBottom w:val="0"/>
      <w:divBdr>
        <w:top w:val="none" w:sz="0" w:space="0" w:color="auto"/>
        <w:left w:val="none" w:sz="0" w:space="0" w:color="auto"/>
        <w:bottom w:val="none" w:sz="0" w:space="0" w:color="auto"/>
        <w:right w:val="none" w:sz="0" w:space="0" w:color="auto"/>
      </w:divBdr>
    </w:div>
    <w:div w:id="1931547177">
      <w:bodyDiv w:val="1"/>
      <w:marLeft w:val="0"/>
      <w:marRight w:val="0"/>
      <w:marTop w:val="0"/>
      <w:marBottom w:val="0"/>
      <w:divBdr>
        <w:top w:val="none" w:sz="0" w:space="0" w:color="auto"/>
        <w:left w:val="none" w:sz="0" w:space="0" w:color="auto"/>
        <w:bottom w:val="none" w:sz="0" w:space="0" w:color="auto"/>
        <w:right w:val="none" w:sz="0" w:space="0" w:color="auto"/>
      </w:divBdr>
    </w:div>
    <w:div w:id="1963614978">
      <w:bodyDiv w:val="1"/>
      <w:marLeft w:val="0"/>
      <w:marRight w:val="0"/>
      <w:marTop w:val="0"/>
      <w:marBottom w:val="0"/>
      <w:divBdr>
        <w:top w:val="none" w:sz="0" w:space="0" w:color="auto"/>
        <w:left w:val="none" w:sz="0" w:space="0" w:color="auto"/>
        <w:bottom w:val="none" w:sz="0" w:space="0" w:color="auto"/>
        <w:right w:val="none" w:sz="0" w:space="0" w:color="auto"/>
      </w:divBdr>
    </w:div>
    <w:div w:id="2060664851">
      <w:bodyDiv w:val="1"/>
      <w:marLeft w:val="0"/>
      <w:marRight w:val="0"/>
      <w:marTop w:val="0"/>
      <w:marBottom w:val="0"/>
      <w:divBdr>
        <w:top w:val="none" w:sz="0" w:space="0" w:color="auto"/>
        <w:left w:val="none" w:sz="0" w:space="0" w:color="auto"/>
        <w:bottom w:val="none" w:sz="0" w:space="0" w:color="auto"/>
        <w:right w:val="none" w:sz="0" w:space="0" w:color="auto"/>
      </w:divBdr>
    </w:div>
    <w:div w:id="2072730472">
      <w:bodyDiv w:val="1"/>
      <w:marLeft w:val="0"/>
      <w:marRight w:val="0"/>
      <w:marTop w:val="0"/>
      <w:marBottom w:val="0"/>
      <w:divBdr>
        <w:top w:val="none" w:sz="0" w:space="0" w:color="auto"/>
        <w:left w:val="none" w:sz="0" w:space="0" w:color="auto"/>
        <w:bottom w:val="none" w:sz="0" w:space="0" w:color="auto"/>
        <w:right w:val="none" w:sz="0" w:space="0" w:color="auto"/>
      </w:divBdr>
    </w:div>
    <w:div w:id="2121337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6EABC-8093-4D46-BE6E-671523DBE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7790</Words>
  <Characters>44405</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ФГБУ "ЦЭККМП" Минздрава России</dc:creator>
  <cp:lastModifiedBy>f2kab6_3</cp:lastModifiedBy>
  <cp:revision>15</cp:revision>
  <cp:lastPrinted>2022-09-25T14:29:00Z</cp:lastPrinted>
  <dcterms:created xsi:type="dcterms:W3CDTF">2020-03-09T12:11:00Z</dcterms:created>
  <dcterms:modified xsi:type="dcterms:W3CDTF">2022-10-13T13:11:00Z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endeley Document_1">
    <vt:lpwstr>True</vt:lpwstr>
  </property>
  <property fmtid="{D5CDD505-2E9C-101B-9397-08002B2CF9AE}" pid="10" name="Mendeley Citation Style_1">
    <vt:lpwstr>http://csl.mendeley.com/styles/466348871/elsevier-vancouver</vt:lpwstr>
  </property>
  <property fmtid="{D5CDD505-2E9C-101B-9397-08002B2CF9AE}" pid="11" name="Mendeley Unique User Id_1">
    <vt:lpwstr>557ca738-a0c4-3a69-aff2-aa601aaa397d</vt:lpwstr>
  </property>
  <property fmtid="{D5CDD505-2E9C-101B-9397-08002B2CF9AE}" pid="12" name="Mendeley Recent Style Id 0_1">
    <vt:lpwstr>http://www.zotero.org/styles/american-medical-association</vt:lpwstr>
  </property>
  <property fmtid="{D5CDD505-2E9C-101B-9397-08002B2CF9AE}" pid="13" name="Mendeley Recent Style Name 0_1">
    <vt:lpwstr>American Medical Association</vt:lpwstr>
  </property>
  <property fmtid="{D5CDD505-2E9C-101B-9397-08002B2CF9AE}" pid="14" name="Mendeley Recent Style Id 1_1">
    <vt:lpwstr>http://www.zotero.org/styles/american-political-science-association</vt:lpwstr>
  </property>
  <property fmtid="{D5CDD505-2E9C-101B-9397-08002B2CF9AE}" pid="15" name="Mendeley Recent Style Name 1_1">
    <vt:lpwstr>American Political Science Association</vt:lpwstr>
  </property>
  <property fmtid="{D5CDD505-2E9C-101B-9397-08002B2CF9AE}" pid="16" name="Mendeley Recent Style Id 2_1">
    <vt:lpwstr>http://www.zotero.org/styles/american-sociological-association</vt:lpwstr>
  </property>
  <property fmtid="{D5CDD505-2E9C-101B-9397-08002B2CF9AE}" pid="17" name="Mendeley Recent Style Name 2_1">
    <vt:lpwstr>American Sociological Association</vt:lpwstr>
  </property>
  <property fmtid="{D5CDD505-2E9C-101B-9397-08002B2CF9AE}" pid="18" name="Mendeley Recent Style Id 3_1">
    <vt:lpwstr>http://www.zotero.org/styles/chicago-author-date</vt:lpwstr>
  </property>
  <property fmtid="{D5CDD505-2E9C-101B-9397-08002B2CF9AE}" pid="19" name="Mendeley Recent Style Name 3_1">
    <vt:lpwstr>Chicago Manual of Style 17th edition (author-date)</vt:lpwstr>
  </property>
  <property fmtid="{D5CDD505-2E9C-101B-9397-08002B2CF9AE}" pid="20" name="Mendeley Recent Style Id 4_1">
    <vt:lpwstr>http://www.zotero.org/styles/harvard-cite-them-right</vt:lpwstr>
  </property>
  <property fmtid="{D5CDD505-2E9C-101B-9397-08002B2CF9AE}" pid="21" name="Mendeley Recent Style Name 4_1">
    <vt:lpwstr>Cite Them Right 10th edition - Harvard</vt:lpwstr>
  </property>
  <property fmtid="{D5CDD505-2E9C-101B-9397-08002B2CF9AE}" pid="22" name="Mendeley Recent Style Id 5_1">
    <vt:lpwstr>http://www.zotero.org/styles/elsevier-vancouver</vt:lpwstr>
  </property>
  <property fmtid="{D5CDD505-2E9C-101B-9397-08002B2CF9AE}" pid="23" name="Mendeley Recent Style Name 5_1">
    <vt:lpwstr>Elsevier - Vancouver</vt:lpwstr>
  </property>
  <property fmtid="{D5CDD505-2E9C-101B-9397-08002B2CF9AE}" pid="24" name="Mendeley Recent Style Id 6_1">
    <vt:lpwstr>http://csl.mendeley.com/styles/466348871/elsevier-vancouver</vt:lpwstr>
  </property>
  <property fmtid="{D5CDD505-2E9C-101B-9397-08002B2CF9AE}" pid="25" name="Mendeley Recent Style Name 6_1">
    <vt:lpwstr>Elsevier - Vancouver - Vitaly Latyshev</vt:lpwstr>
  </property>
  <property fmtid="{D5CDD505-2E9C-101B-9397-08002B2CF9AE}" pid="26" name="Mendeley Recent Style Id 7_1">
    <vt:lpwstr>http://www.zotero.org/styles/modern-humanities-research-association</vt:lpwstr>
  </property>
  <property fmtid="{D5CDD505-2E9C-101B-9397-08002B2CF9AE}" pid="27" name="Mendeley Recent Style Name 7_1">
    <vt:lpwstr>Modern Humanities Research Association 3rd edition (note with bibliography)</vt:lpwstr>
  </property>
  <property fmtid="{D5CDD505-2E9C-101B-9397-08002B2CF9AE}" pid="28" name="Mendeley Recent Style Id 8_1">
    <vt:lpwstr>http://www.zotero.org/styles/modern-language-association</vt:lpwstr>
  </property>
  <property fmtid="{D5CDD505-2E9C-101B-9397-08002B2CF9AE}" pid="29" name="Mendeley Recent Style Name 8_1">
    <vt:lpwstr>Modern Language Association 8th edition</vt:lpwstr>
  </property>
  <property fmtid="{D5CDD505-2E9C-101B-9397-08002B2CF9AE}" pid="30" name="Mendeley Recent Style Id 9_1">
    <vt:lpwstr>http://www.zotero.org/styles/gost-r-7-0-5-2008-numeric</vt:lpwstr>
  </property>
  <property fmtid="{D5CDD505-2E9C-101B-9397-08002B2CF9AE}" pid="31" name="Mendeley Recent Style Name 9_1">
    <vt:lpwstr>Russian GOST R 7.0.5-2008 (numeric)</vt:lpwstr>
  </property>
</Properties>
</file>