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8" w:rsidRPr="00835E78" w:rsidRDefault="00835E78" w:rsidP="00835E78">
      <w:pPr>
        <w:spacing w:before="315"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835E78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Памятка по обеспечению отдельных категорий граждан лекарственными средствами на территории Красноярского края</w:t>
      </w:r>
    </w:p>
    <w:p w:rsidR="00835E78" w:rsidRPr="00835E78" w:rsidRDefault="00835E78" w:rsidP="00835E78">
      <w:pPr>
        <w:spacing w:after="0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Категории </w:t>
      </w:r>
      <w:proofErr w:type="spellStart"/>
      <w:r w:rsidRPr="00835E78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льготополучателей</w:t>
      </w:r>
      <w:proofErr w:type="spellEnd"/>
      <w:r w:rsidRPr="00835E78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1. Федеральные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льготополучатели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:</w:t>
      </w:r>
    </w:p>
    <w:p w:rsidR="00835E78" w:rsidRPr="00835E78" w:rsidRDefault="00835E78" w:rsidP="00835E78">
      <w:pPr>
        <w:numPr>
          <w:ilvl w:val="0"/>
          <w:numId w:val="1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получатели набора социальных услуг в части лекарственного обеспечения (НСУ);</w:t>
      </w:r>
    </w:p>
    <w:p w:rsidR="00835E78" w:rsidRPr="00835E78" w:rsidRDefault="00835E78" w:rsidP="00835E78">
      <w:pPr>
        <w:numPr>
          <w:ilvl w:val="0"/>
          <w:numId w:val="1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женщины в период беременности.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2. Региональные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льготополучатели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:</w:t>
      </w:r>
    </w:p>
    <w:p w:rsidR="00835E78" w:rsidRPr="00835E78" w:rsidRDefault="00835E78" w:rsidP="00835E78">
      <w:pPr>
        <w:numPr>
          <w:ilvl w:val="0"/>
          <w:numId w:val="2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по постановлению Правительства Российской Федерации от 30.07.94 № 890 (по категориям заболеваний и группам населения, в том числе дети до 3-х лет, дети до 6 лет из многодетных семей);</w:t>
      </w:r>
    </w:p>
    <w:p w:rsidR="00835E78" w:rsidRPr="00835E78" w:rsidRDefault="00835E78" w:rsidP="00835E78">
      <w:pPr>
        <w:numPr>
          <w:ilvl w:val="0"/>
          <w:numId w:val="2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репрессированные и реабилитированные лица (50% скидка);</w:t>
      </w:r>
    </w:p>
    <w:p w:rsidR="00835E78" w:rsidRPr="00835E78" w:rsidRDefault="00835E78" w:rsidP="00835E78">
      <w:pPr>
        <w:numPr>
          <w:ilvl w:val="0"/>
          <w:numId w:val="2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труженики тыла, ветераны труда, ветераны края, пенсионеры, не имеющие льгот по другим основаниям (50% скидка).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Пенсионеры – получатели пенсий Министерства внутренних дел РФ, Министерства обороны РФ и других федеральных органов исполнительной власти, приобретают право на льготу по достижению возраста 55 лет (женщины), 60 лет (мужчины).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3.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Льготополучатели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по 7 нозологиям: гемофилия, гипофизарный нанизм,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миелолейкоз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муковисцидоз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болезнь Гоше, рассеянный склероз, трансплантация органов и тканей.</w:t>
      </w:r>
    </w:p>
    <w:p w:rsidR="00835E78" w:rsidRPr="00835E78" w:rsidRDefault="00835E78" w:rsidP="00835E78">
      <w:pPr>
        <w:spacing w:after="0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Порядок назначения лекарственных средств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Лекарственные средства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льготополучателю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назначаются лечащим врачом по показаниям, в соответствии со стандартами оказания медицинской помощи и утвержденным перечнем лекарственных средств.</w:t>
      </w:r>
    </w:p>
    <w:p w:rsidR="00835E78" w:rsidRPr="00835E78" w:rsidRDefault="00835E78" w:rsidP="00835E78">
      <w:pPr>
        <w:spacing w:after="0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Перечень лекарственных средств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Перечень лекарственных сре</w:t>
      </w:r>
      <w:proofErr w:type="gram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дств дл</w:t>
      </w:r>
      <w:proofErr w:type="gram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я федеральных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льготополучателей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получателей НСУ, утверждается на федеральном уровне;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для региональных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льготополучателей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– на региональном уровне в рамках программы государственных гарантий оказания населению края бесплатной медицинской помощи (постановление Совета администрации Красноярского края);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для больных по 7 нозологиям – на федеральном уровне.</w:t>
      </w:r>
    </w:p>
    <w:p w:rsidR="00835E78" w:rsidRPr="00835E78" w:rsidRDefault="00835E78" w:rsidP="00835E78">
      <w:pPr>
        <w:spacing w:after="0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Порядок приобретения льготных лекарств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1. </w:t>
      </w:r>
      <w:proofErr w:type="spell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Льготополучателю</w:t>
      </w:r>
      <w:proofErr w:type="spell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необходимо обратиться в поликлинику по месту жительства к лечащему врачу с документом, подтверждающим право на льготу.</w:t>
      </w:r>
    </w:p>
    <w:p w:rsidR="00835E78" w:rsidRPr="00835E78" w:rsidRDefault="00835E78" w:rsidP="00835E78">
      <w:pPr>
        <w:numPr>
          <w:ilvl w:val="0"/>
          <w:numId w:val="3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Получатели набора социальных услуг должны предоставить справку </w:t>
      </w:r>
      <w:proofErr w:type="gramStart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 сохранении набора социальных услуг в части лекарственного обеспечения на текущий год из отделения Пенсионного фонда РФ по месту</w:t>
      </w:r>
      <w:proofErr w:type="gramEnd"/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жительства.</w:t>
      </w:r>
    </w:p>
    <w:p w:rsidR="00835E78" w:rsidRPr="00835E78" w:rsidRDefault="00835E78" w:rsidP="00835E78">
      <w:pPr>
        <w:numPr>
          <w:ilvl w:val="0"/>
          <w:numId w:val="3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Ветераны труда – удостоверение ветерана труда, пенсионное удостоверение, медицинский страховой полис и СНИЛС.</w:t>
      </w:r>
    </w:p>
    <w:p w:rsidR="00835E78" w:rsidRPr="00835E78" w:rsidRDefault="00835E78" w:rsidP="00835E78">
      <w:pPr>
        <w:numPr>
          <w:ilvl w:val="0"/>
          <w:numId w:val="3"/>
        </w:numPr>
        <w:spacing w:after="135" w:line="270" w:lineRule="atLeast"/>
        <w:ind w:left="24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lastRenderedPageBreak/>
        <w:t>Пенсионеры, не имеющие льгот по другим основаниям, – пенсионное удостоверение, медицинский страховой полис и СНИЛС.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2. Приобрести лекарства по льготным рецептам можно в аптеках, прикрепленных к амбулаторно-поликлиническому учреждению. </w:t>
      </w:r>
    </w:p>
    <w:p w:rsidR="00835E78" w:rsidRPr="00835E78" w:rsidRDefault="00835E78" w:rsidP="00835E78">
      <w:pPr>
        <w:spacing w:after="0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Информация о прикрепленных аптеках должна располагаться на информационном стенде в лечебном учреждении.</w:t>
      </w:r>
      <w:r w:rsidRPr="00835E78">
        <w:rPr>
          <w:rFonts w:ascii="inherit" w:eastAsia="Times New Roman" w:hAnsi="inherit" w:cs="Arial"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p w:rsidR="00835E78" w:rsidRPr="00835E78" w:rsidRDefault="00835E78" w:rsidP="00835E78">
      <w:pPr>
        <w:spacing w:after="285" w:line="270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835E78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При отсутствии лекарственного препарата в аптеке в день обращения, лекарственное обеспечение осуществляется по порядку отсроченного обеспечения, в течение 10 рабочих дней, с отметкой на оборотной стороне рецепта о дате принятия рецепта на отсроченное обеспечение. </w:t>
      </w:r>
    </w:p>
    <w:p w:rsidR="00BA4CF7" w:rsidRDefault="00BA4CF7">
      <w:bookmarkStart w:id="0" w:name="_GoBack"/>
      <w:bookmarkEnd w:id="0"/>
    </w:p>
    <w:sectPr w:rsidR="00BA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4E96"/>
    <w:multiLevelType w:val="multilevel"/>
    <w:tmpl w:val="24E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225DDE"/>
    <w:multiLevelType w:val="multilevel"/>
    <w:tmpl w:val="A6A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D5492"/>
    <w:multiLevelType w:val="multilevel"/>
    <w:tmpl w:val="6EF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78"/>
    <w:rsid w:val="00835E78"/>
    <w:rsid w:val="00B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2016-10-23T12:24:00Z</dcterms:created>
  <dcterms:modified xsi:type="dcterms:W3CDTF">2016-10-23T12:25:00Z</dcterms:modified>
</cp:coreProperties>
</file>