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ru-RU"/>
        </w:rPr>
        <w:t xml:space="preserve">ФГБОУ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ru-RU"/>
        </w:rPr>
        <w:t xml:space="preserve">   « Красноярский государственный медицинский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ru-RU"/>
        </w:rPr>
        <w:t xml:space="preserve">   университет имени профессора В.Ф. Войно - Ясенецкого»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ru-RU"/>
        </w:rPr>
        <w:t xml:space="preserve">   Министерства здравоохранения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ru-RU"/>
        </w:rPr>
        <w:t xml:space="preserve">   </w:t>
      </w:r>
      <w:r>
        <w:rPr>
          <w:rFonts w:ascii="Times New Roman" w:hAnsi="Times New Roman" w:eastAsia="Calibri" w:cs="Times New Roman"/>
          <w:color w:val="000000" w:themeColor="text1" w:themeTint="FF" w:themeShade="FF"/>
          <w:sz w:val="24"/>
          <w:szCs w:val="24"/>
          <w:lang w:val="ru-RU"/>
        </w:rPr>
        <w:t xml:space="preserve">Российской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ru-RU"/>
        </w:rPr>
        <w:t xml:space="preserve">Федерации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="257" w:lineRule="auto"/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ru-RU"/>
        </w:rPr>
        <w:t xml:space="preserve">Кафедра детской хирургии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ru-RU"/>
        </w:rPr>
        <w:t xml:space="preserve">   имени профессора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ru-RU"/>
        </w:rPr>
        <w:t xml:space="preserve">   В.П. Красовской с курсом ПО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</w:t>
      </w:r>
      <w:r/>
    </w:p>
    <w:p>
      <w:pPr>
        <w:jc w:val="right"/>
        <w:spacing w:line="257" w:lineRule="auto"/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Зав.кафедрой: КМН, Доцент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Портнягина Э.В.</w:t>
      </w:r>
      <w:r/>
    </w:p>
    <w:p>
      <w:pPr>
        <w:jc w:val="center"/>
        <w:spacing w:line="257" w:lineRule="auto"/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28"/>
          <w:szCs w:val="28"/>
          <w:lang w:val="ru-RU"/>
        </w:rPr>
      </w:r>
      <w:r/>
    </w:p>
    <w:p>
      <w:pPr>
        <w:pStyle w:val="814"/>
        <w:jc w:val="center"/>
        <w:spacing w:line="257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28"/>
          <w:szCs w:val="28"/>
          <w:lang w:val="ru-RU"/>
        </w:rPr>
        <w:t xml:space="preserve">Реферат</w:t>
      </w:r>
      <w:r>
        <w:br/>
      </w:r>
      <w:r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28"/>
          <w:szCs w:val="28"/>
          <w:lang w:val="ru-RU"/>
        </w:rPr>
        <w:t xml:space="preserve"> 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«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32"/>
          <w:szCs w:val="32"/>
          <w:lang w:val="ru-RU"/>
        </w:rPr>
        <w:t xml:space="preserve">Клинические проявления, диагностика и лечение бактериальной деструкции легких у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32"/>
          <w:szCs w:val="32"/>
          <w:lang w:val="ru-RU"/>
        </w:rPr>
        <w:t xml:space="preserve">детей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»</w:t>
      </w:r>
      <w:r/>
    </w:p>
    <w:p>
      <w:pPr>
        <w:jc w:val="right"/>
        <w:spacing w:line="257" w:lineRule="auto"/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</w:t>
      </w:r>
      <w:r/>
    </w:p>
    <w:p>
      <w:pPr>
        <w:jc w:val="right"/>
        <w:spacing w:line="257" w:lineRule="auto"/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</w:t>
      </w:r>
      <w:r/>
    </w:p>
    <w:p>
      <w:pPr>
        <w:jc w:val="right"/>
        <w:spacing w:line="257" w:lineRule="auto"/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</w:t>
      </w:r>
      <w:r/>
    </w:p>
    <w:p>
      <w:pPr>
        <w:jc w:val="right"/>
        <w:spacing w:line="257" w:lineRule="auto"/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</w:t>
      </w:r>
      <w:r/>
    </w:p>
    <w:p>
      <w:pPr>
        <w:jc w:val="right"/>
        <w:spacing w:line="257" w:lineRule="auto"/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Выполнила: к/о 1 года обучения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специальности «Детская хирургия»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Воронова А.В.</w:t>
      </w:r>
      <w:r/>
    </w:p>
    <w:p>
      <w:pPr>
        <w:jc w:val="right"/>
        <w:spacing w:line="257" w:lineRule="auto"/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</w:t>
      </w:r>
      <w:r/>
    </w:p>
    <w:p>
      <w:pPr>
        <w:jc w:val="right"/>
        <w:spacing w:line="257" w:lineRule="auto"/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</w:t>
      </w:r>
      <w:r/>
    </w:p>
    <w:p>
      <w:pPr>
        <w:jc w:val="right"/>
        <w:spacing w:line="257" w:lineRule="auto"/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</w:t>
      </w:r>
      <w:r/>
    </w:p>
    <w:p>
      <w:pPr>
        <w:jc w:val="right"/>
        <w:spacing w:line="257" w:lineRule="auto"/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</w:t>
      </w:r>
      <w:r/>
    </w:p>
    <w:p>
      <w:pPr>
        <w:jc w:val="right"/>
        <w:spacing w:line="257" w:lineRule="auto"/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</w:t>
      </w:r>
      <w:r/>
    </w:p>
    <w:p>
      <w:pPr>
        <w:jc w:val="right"/>
        <w:spacing w:line="257" w:lineRule="auto"/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</w:t>
      </w:r>
      <w:r/>
    </w:p>
    <w:p>
      <w:pPr>
        <w:jc w:val="center"/>
        <w:spacing w:line="257" w:lineRule="auto"/>
      </w:pPr>
      <w:r>
        <w:rPr>
          <w:rFonts w:ascii="Calibri" w:hAnsi="Calibri" w:eastAsia="Calibri" w:cs="Calibri"/>
          <w:sz w:val="22"/>
          <w:szCs w:val="22"/>
          <w:lang w:val="ru-RU"/>
        </w:rPr>
        <w:t xml:space="preserve"> </w:t>
      </w:r>
      <w:r/>
    </w:p>
    <w:p>
      <w:pPr>
        <w:jc w:val="center"/>
        <w:spacing w:line="257" w:lineRule="auto"/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Красноярск 2023 г.</w:t>
      </w:r>
      <w:r/>
    </w:p>
    <w:p>
      <w:pPr>
        <w:pStyle w:val="814"/>
      </w:pPr>
      <w:r/>
      <w:r/>
    </w:p>
    <w:p>
      <w:pPr>
        <w:pStyle w:val="814"/>
      </w:pPr>
      <w:r/>
      <w:r/>
    </w:p>
    <w:p>
      <w:pPr>
        <w:pStyle w:val="814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32"/>
          <w:szCs w:val="32"/>
          <w:lang w:val="ru-RU"/>
        </w:rPr>
        <w:t xml:space="preserve">Острая бактериальная деструкция-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ряд хирургических гнойно-воспалительных заболеваний легких и плевры, являющихся вариантами течения бактериальных пневмоний различной этиологии.</w:t>
      </w:r>
      <w:r/>
    </w:p>
    <w:p>
      <w:pPr>
        <w:jc w:val="center"/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28"/>
          <w:szCs w:val="28"/>
          <w:lang w:val="ru-RU"/>
        </w:rPr>
      </w:r>
      <w:r/>
    </w:p>
    <w:p>
      <w:pPr>
        <w:jc w:val="center"/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28"/>
          <w:szCs w:val="28"/>
          <w:lang w:val="ru-RU"/>
        </w:rPr>
        <w:t xml:space="preserve">Введение</w:t>
      </w:r>
      <w:r/>
    </w:p>
    <w:p>
      <w:pP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Первые сведения о плевритах у детей появляются с середины прошлого века. Так, в одной из первых работ, опубликованных в России,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В.Е.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Чернов (1889) отмечал, что в лечении плеврита предпочтение отдается консервативно-выжидательному методу и пункции.</w:t>
      </w:r>
      <w:r/>
    </w:p>
    <w:p>
      <w:pP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Важной вехой в лечении гнойных плевритов у детей стал XVI съезд хирургов России (1924), на котором на основании докладов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Т.П.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Краснобаева,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И.А.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Фрейдина, В.А. Кружкова сделаны выводы о целесообразности лечения эмпием плевры у детей повторными аспирациями. Подчеркивалось, что торакотомия после аспирации приводит к снижению летальности, а в резекции ребер у детей необходимости нет.</w:t>
      </w:r>
      <w:r/>
    </w:p>
    <w:p>
      <w:pP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В 1962 г. С.Л.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Либов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предложил термин «стафилококковая деструкция легких», который получил широкое распространение и был официаль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но признан на Всесоюзном симпозиуме детских хирургов в Душанбе. В эти годы понятие «стафилококковая деструкция легких» объединяло практически все формы острых легочных и легочно-плевральных нагноений у детей, что полностью отразило истинное положение дел.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В связи с тем что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стафилококк в настоящее время не является ведущим возбудителем гнойно-септических заболеван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ий легких и плевры, ряд авторов отказались от термина «стафилококковая деструкция легких», отдавая предпочтение понятию «бактериальные деструкции легких». Этот термин является обобщающим, объединяющим различные виды деструктивных поражений легких и плевры.</w:t>
      </w:r>
      <w:r/>
    </w:p>
    <w:p>
      <w:pP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Таким образом, под бактериальной деструкцией легких следует понимать осложнение пневмоний различной этиологии, протекающее с образованием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внутри-легочных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полостей и склонное к присоединению плевральных осложнений.</w:t>
      </w:r>
      <w:r/>
    </w:p>
    <w:p>
      <w:pPr>
        <w:pStyle w:val="814"/>
      </w:pPr>
      <w:r/>
      <w:r/>
    </w:p>
    <w:p>
      <w:pPr>
        <w:pStyle w:val="814"/>
      </w:pPr>
      <w:r/>
      <w:r/>
    </w:p>
    <w:p>
      <w:pPr>
        <w:pStyle w:val="814"/>
      </w:pPr>
      <w:r/>
      <w:r/>
    </w:p>
    <w:p>
      <w:pPr>
        <w:jc w:val="center"/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28"/>
          <w:szCs w:val="28"/>
          <w:lang w:val="ru-RU"/>
        </w:rPr>
        <w:t xml:space="preserve">Этиология и патогенез</w:t>
      </w:r>
      <w:r/>
    </w:p>
    <w:p>
      <w:pP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Еще в 1884 г. была установлена роль пневмококка в развитии острых пневмоний как у детей, так и у взрослых. Пневмококки из мокроты детей, больных крупозной пневмонией, выделялись в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94-100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% случаев. Вторым по частоте возбудителем пневмоний являлась палочка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Фридлендера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(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Klebsiella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pneumoniae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). До 1940 г. все пневмонии считались бактериальными и связывались в основном с пневмококками. Сейчас частота их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высеваемости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снизилась до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4-7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%, эти микроорганизмы почти полностью исчезли как фактор внебольничных пневмоний и как возбудители самостоятельного заболевания. Их мес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то заняли зеленящие стрептококки, особенно стафилококки, отличительным свойством которых является быстрая выработка резистентности к любому антибиотику. Под влиянием лечения антибиотиками возможен переход вегетативной формы стафилококка в L-форму, которая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персистирует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в организме и может реверсировать в исходную патогенную форму при неблагоприятных воздействиях и условиях, когда снижается резистентность организма.</w:t>
      </w:r>
      <w:r/>
    </w:p>
    <w:p>
      <w:pP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Кроме перечисленных микроорганизмов, в мокроте больных пневмониями обнаруживаются грамположительные и грамотрицательные диплококки, кишечная палочка, палочка инфлюэнцы (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Пфейффера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), микрококки, палочка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Фридлендера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, грибы рода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Candida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. Большинство авторов, изучающих этиологию пневмоний, подчеркивают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полиэтиологичность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этого заболевания, участие в его генезе разнообразных микробных ассоциаций. Как правило, в мокроте обнаруживаются одновременно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2-3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и более видов микроорганизмов. Возможно, микробные ассоциации не обладают просто суммой свойств различных микроорганизмов, а приобретают качественно новые с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войства. То же можно сказать о вирусно-микробных ассоциациях, в которых симбиоз микроба и вируса может менять свойства каждого из них. Нужно подчеркнуть роль кишечной палочки в развитии пневмоний на первом году жизни. Среди этих штаммов обычно преобладают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энтеропатогенные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.</w:t>
      </w:r>
      <w:r/>
    </w:p>
    <w:p>
      <w:pP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Особую группу пневмоний составляют поражения легких, обусловленные простейшими и грибами.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Встречаются и грибковые пневмонии, вызванные микроорганизмами из рода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Candida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albicans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. Дети заражаются от матерей и медицинского персонала. На развитие этих пневмоний особенно влияют применение антибиотиков и возникающий на этом фоне дисбактериоз.</w:t>
      </w:r>
      <w:r/>
    </w:p>
    <w:p>
      <w:pP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r>
      <w:r/>
    </w:p>
    <w:p>
      <w:pP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В основе почти всех патологических изменений, возникающих в организме ребенка, больного пневмонией, лежат два ведущих причинных фактора - токсикоз и гипоксия.</w:t>
      </w:r>
      <w:r/>
    </w:p>
    <w:p>
      <w:pP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Токсикоз является прямой и косвенной причиной развития гипоксии, которая у детей имеет чаще смешанное происхождение - респираторное, циркуляторное,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гемическое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и цитотоксическое. Нарушения функции внешнего дыхания и альвеолярного газообмена связаны прежде всего с воспалительными изменениями в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бронхоальвеолярной системе, за счет уменьшения дыхательной поверхности легких (отек, инфильтрация тканей, накопление слизи в мелких бронхах, ателектазы). Одновременно нарушается проницаемость легочных мембран, что резко затрудняет диффузию газов через них.</w:t>
      </w:r>
      <w:r/>
    </w:p>
    <w:p>
      <w:pP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Вторая группа факторов обусловлена нарушени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ем нейрогуморальной регуляции функции дыхательной мускулатуры, в том числе мускулатуры бронхов. На высоте заболевания отмечается дезорганизация респираторных движений ребер и диафрагмы, что выражается в несинхронности и неравномерности амплитуды их экскурс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ий, в периодических формах дыхания (Чейна - Стокса, Биота), в значительном угнетении функции межреберных мышц и дыхательного центра. Тяжелые формы пневмоний у детей младшего возраста сопровождаются значительными циркуляторными расстройствами с явлениями за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стоя крови, глубокими метаболическими сдвигами, развитием энергетически-динамической недостаточности сердца, коллапсом или состоянием, близким к нему. При этом существенно нарушается легочное кровообращение, повышается проницаемость капилляров с развитием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перикапиллярного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отека. Респираторные и циркуляторные нарушения ведут к развитию артериальной гипоксемии, степень которой прямо зависит от тяжести пневмонии.</w:t>
      </w:r>
      <w:r/>
    </w:p>
    <w:p>
      <w:pP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Конечным звеном в длинной цепи патофизиологических изменений является кислородное голодание тка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ней, к которому особенно чувствительны структуры центральной нервной системы, сердца, печени, почек. Нарушение тканевого дыхания также обусловлено угнетением активности дыхательных клеточных ферментов, развивающимся респираторным и метаболическим ацидозом.</w:t>
      </w:r>
      <w:r/>
    </w:p>
    <w:p>
      <w:pP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Постоянное накопление новых знаний и представлений о сущности, патогенезе и проявлениях вначале стафилококковых, а затем и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полимикробных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(бактериальных) деструкций легких у детей влекло постоянное совершенствование классификационных схем.</w:t>
      </w:r>
      <w:r/>
    </w:p>
    <w:p>
      <w:pPr>
        <w:pStyle w:val="814"/>
        <w:jc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28"/>
          <w:szCs w:val="28"/>
          <w:lang w:val="ru-RU"/>
        </w:rPr>
        <w:t xml:space="preserve">Классификация бактериальных деструкций легких.</w:t>
      </w:r>
      <w:r/>
    </w:p>
    <w:p>
      <w:pPr>
        <w:pStyle w:val="814"/>
        <w:jc w:val="center"/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28"/>
          <w:szCs w:val="28"/>
          <w:lang w:val="ru-RU"/>
        </w:rPr>
      </w:r>
      <w:r/>
    </w:p>
    <w:p>
      <w:pPr>
        <w:jc w:val="both"/>
      </w:pPr>
      <w: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ru-RU"/>
        </w:rPr>
        <w:t xml:space="preserve">Бактериальные деструкции легких классифицируются по эт</w:t>
      </w:r>
      <w: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ru-RU"/>
        </w:rPr>
        <w:t xml:space="preserve">иологии, механизму инфицирования, формам поражения, течению. В зависимости от типа возбудителя различают процессы, вызванные аэробной, анаэробной, аэробно-анаэробной флорой. Некоторые авторы на основании этого же принципа различают стафилококковые, стрепто</w:t>
      </w:r>
      <w: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ru-RU"/>
        </w:rPr>
        <w:t xml:space="preserve">кокковые, протейные, синегнойные, смешанные деструкции. По механизму поражения патологические процессы делятся на первичные (аэрогенные – 80%) и вторичные (гематогенные – 20%). Среди клинико-рентгенологических форм бактериальной деструкции легких выделяют:</w:t>
      </w:r>
      <w:r/>
    </w:p>
    <w:p>
      <w:pPr>
        <w:pStyle w:val="818"/>
        <w:numPr>
          <w:ilvl w:val="0"/>
          <w:numId w:val="1"/>
        </w:numPr>
        <w:jc w:val="both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ru-RU"/>
        </w:rPr>
      </w:pPr>
      <w: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ru-RU"/>
        </w:rPr>
        <w:t xml:space="preserve">преддеструкцию (острые массивные пневмонии и лобиты)</w:t>
      </w:r>
      <w:r/>
    </w:p>
    <w:p>
      <w:pPr>
        <w:pStyle w:val="818"/>
        <w:numPr>
          <w:ilvl w:val="0"/>
          <w:numId w:val="1"/>
        </w:numPr>
        <w:jc w:val="both"/>
        <w:rPr>
          <w:rFonts w:ascii="Arial" w:hAnsi="Arial" w:eastAsia="Arial" w:cs="Arial"/>
          <w:color w:val="000000" w:themeColor="text1" w:themeTint="FF" w:themeShade="FF"/>
          <w:sz w:val="24"/>
          <w:szCs w:val="24"/>
          <w:u w:val="none"/>
          <w:lang w:val="ru-RU"/>
        </w:rPr>
      </w:pPr>
      <w: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ru-RU"/>
        </w:rPr>
        <w:t xml:space="preserve">легочные формы (буллы </w:t>
      </w:r>
      <w:r>
        <w:rPr>
          <w:rFonts w:ascii="Arial" w:hAnsi="Arial" w:eastAsia="Arial" w:cs="Arial"/>
          <w:color w:val="000000" w:themeColor="text1" w:themeTint="FF" w:themeShade="FF"/>
          <w:sz w:val="24"/>
          <w:szCs w:val="24"/>
          <w:u w:val="none"/>
          <w:lang w:val="ru-RU"/>
        </w:rPr>
        <w:t xml:space="preserve">и </w:t>
      </w:r>
      <w:hyperlink r:id="rId9" w:tooltip="https://www.krasotaimedicina.ru/diseases/zabolevanija_pulmonology/lung_abscess" w:history="1">
        <w:r>
          <w:rPr>
            <w:rStyle w:val="819"/>
            <w:rFonts w:ascii="Arial" w:hAnsi="Arial" w:eastAsia="Arial" w:cs="Arial"/>
            <w:color w:val="auto"/>
            <w:sz w:val="24"/>
            <w:szCs w:val="24"/>
            <w:u w:val="none"/>
            <w:lang w:val="ru-RU"/>
          </w:rPr>
          <w:t xml:space="preserve">абсцессы легких</w:t>
        </w:r>
      </w:hyperlink>
      <w:r>
        <w:rPr>
          <w:rFonts w:ascii="Arial" w:hAnsi="Arial" w:eastAsia="Arial" w:cs="Arial"/>
          <w:color w:val="auto"/>
          <w:sz w:val="24"/>
          <w:szCs w:val="24"/>
          <w:u w:val="none"/>
          <w:lang w:val="ru-RU"/>
        </w:rPr>
        <w:t xml:space="preserve">)</w:t>
      </w:r>
      <w:r/>
    </w:p>
    <w:p>
      <w:pPr>
        <w:pStyle w:val="818"/>
        <w:numPr>
          <w:ilvl w:val="0"/>
          <w:numId w:val="1"/>
        </w:numPr>
        <w:jc w:val="both"/>
        <w:rPr>
          <w:rFonts w:ascii="Arial" w:hAnsi="Arial" w:eastAsia="Arial" w:cs="Arial"/>
          <w:color w:val="000000" w:themeColor="text1" w:themeTint="FF" w:themeShade="FF"/>
          <w:sz w:val="24"/>
          <w:szCs w:val="24"/>
          <w:u w:val="none"/>
          <w:lang w:val="ru-RU"/>
        </w:rPr>
      </w:pPr>
      <w:r>
        <w:rPr>
          <w:rFonts w:ascii="Arial" w:hAnsi="Arial" w:eastAsia="Arial" w:cs="Arial"/>
          <w:color w:val="000000" w:themeColor="text1" w:themeTint="FF" w:themeShade="FF"/>
          <w:sz w:val="24"/>
          <w:szCs w:val="24"/>
          <w:u w:val="none"/>
          <w:lang w:val="ru-RU"/>
        </w:rPr>
        <w:t xml:space="preserve">легочно-плевральные формы (</w:t>
      </w:r>
      <w:r>
        <w:rPr>
          <w:rFonts w:ascii="Arial" w:hAnsi="Arial" w:eastAsia="Arial" w:cs="Arial"/>
          <w:color w:val="000000" w:themeColor="text1" w:themeTint="FF" w:themeShade="FF"/>
          <w:sz w:val="24"/>
          <w:szCs w:val="24"/>
          <w:u w:val="none"/>
          <w:lang w:val="ru-RU"/>
        </w:rPr>
        <w:t xml:space="preserve">пиоторакс</w:t>
      </w:r>
      <w:r>
        <w:rPr>
          <w:rFonts w:ascii="Arial" w:hAnsi="Arial" w:eastAsia="Arial" w:cs="Arial"/>
          <w:color w:val="000000" w:themeColor="text1" w:themeTint="FF" w:themeShade="FF"/>
          <w:sz w:val="24"/>
          <w:szCs w:val="24"/>
          <w:u w:val="none"/>
          <w:lang w:val="ru-RU"/>
        </w:rPr>
        <w:t xml:space="preserve">, пневмоторакс,</w:t>
      </w:r>
      <w:r>
        <w:rPr>
          <w:rFonts w:ascii="Arial" w:hAnsi="Arial" w:eastAsia="Arial" w:cs="Arial"/>
          <w:color w:val="auto"/>
          <w:sz w:val="24"/>
          <w:szCs w:val="24"/>
          <w:u w:val="none"/>
          <w:lang w:val="ru-RU"/>
        </w:rPr>
        <w:t xml:space="preserve"> </w:t>
      </w:r>
      <w:hyperlink r:id="rId10" w:tooltip="https://www.krasotaimedicina.ru/diseases/zabolevanija_pulmonology/pyopneumothorax" w:history="1">
        <w:r>
          <w:rPr>
            <w:rStyle w:val="819"/>
            <w:rFonts w:ascii="Arial" w:hAnsi="Arial" w:eastAsia="Arial" w:cs="Arial"/>
            <w:color w:val="auto"/>
            <w:sz w:val="24"/>
            <w:szCs w:val="24"/>
            <w:u w:val="none"/>
            <w:lang w:val="ru-RU"/>
          </w:rPr>
          <w:t xml:space="preserve">пиопневмоторакс</w:t>
        </w:r>
      </w:hyperlink>
      <w:r>
        <w:rPr>
          <w:rFonts w:ascii="Arial" w:hAnsi="Arial" w:eastAsia="Arial" w:cs="Arial"/>
          <w:color w:val="auto"/>
          <w:sz w:val="24"/>
          <w:szCs w:val="24"/>
          <w:u w:val="none"/>
          <w:lang w:val="ru-RU"/>
        </w:rPr>
        <w:t xml:space="preserve">)</w:t>
      </w:r>
      <w:r/>
    </w:p>
    <w:p>
      <w:pPr>
        <w:pStyle w:val="818"/>
        <w:numPr>
          <w:ilvl w:val="0"/>
          <w:numId w:val="1"/>
        </w:numPr>
        <w:jc w:val="both"/>
        <w:rPr>
          <w:rFonts w:ascii="Arial" w:hAnsi="Arial" w:eastAsia="Arial" w:cs="Arial"/>
          <w:color w:val="000000" w:themeColor="text1" w:themeTint="FF" w:themeShade="FF"/>
          <w:sz w:val="24"/>
          <w:szCs w:val="24"/>
          <w:u w:val="none"/>
          <w:lang w:val="ru-RU"/>
        </w:rPr>
      </w:pPr>
      <w:r>
        <w:rPr>
          <w:rFonts w:ascii="Arial" w:hAnsi="Arial" w:eastAsia="Arial" w:cs="Arial"/>
          <w:color w:val="000000" w:themeColor="text1" w:themeTint="FF" w:themeShade="FF"/>
          <w:sz w:val="24"/>
          <w:szCs w:val="24"/>
          <w:u w:val="none"/>
          <w:lang w:val="ru-RU"/>
        </w:rPr>
        <w:t xml:space="preserve">хронические формы (кисты легких, </w:t>
      </w:r>
      <w:r>
        <w:rPr>
          <w:rFonts w:ascii="Arial" w:hAnsi="Arial" w:eastAsia="Arial" w:cs="Arial"/>
          <w:color w:val="000000" w:themeColor="text1" w:themeTint="FF" w:themeShade="FF"/>
          <w:sz w:val="24"/>
          <w:szCs w:val="24"/>
          <w:u w:val="none"/>
          <w:lang w:val="ru-RU"/>
        </w:rPr>
        <w:t xml:space="preserve">бронхоэктазы</w:t>
      </w:r>
      <w:r>
        <w:rPr>
          <w:rFonts w:ascii="Arial" w:hAnsi="Arial" w:eastAsia="Arial" w:cs="Arial"/>
          <w:color w:val="000000" w:themeColor="text1" w:themeTint="FF" w:themeShade="FF"/>
          <w:sz w:val="24"/>
          <w:szCs w:val="24"/>
          <w:u w:val="none"/>
          <w:lang w:val="ru-RU"/>
        </w:rPr>
        <w:t xml:space="preserve">, пневмофиброз, хронический абсцесс легкого, </w:t>
      </w:r>
      <w:hyperlink r:id="rId11" w:tooltip="https://www.krasotaimedicina.ru/diseases/zabolevanija_pulmonology/pleural-empyema" w:history="1">
        <w:r>
          <w:rPr>
            <w:rStyle w:val="819"/>
            <w:rFonts w:ascii="Arial" w:hAnsi="Arial" w:eastAsia="Arial" w:cs="Arial"/>
            <w:color w:val="auto"/>
            <w:sz w:val="24"/>
            <w:szCs w:val="24"/>
            <w:u w:val="none"/>
            <w:lang w:val="ru-RU"/>
          </w:rPr>
          <w:t xml:space="preserve">эмпиема плевры</w:t>
        </w:r>
      </w:hyperlink>
      <w:r>
        <w:rPr>
          <w:rFonts w:ascii="Arial" w:hAnsi="Arial" w:eastAsia="Arial" w:cs="Arial"/>
          <w:color w:val="auto"/>
          <w:sz w:val="24"/>
          <w:szCs w:val="24"/>
          <w:u w:val="none"/>
          <w:lang w:val="ru-RU"/>
        </w:rPr>
        <w:t xml:space="preserve">)</w:t>
      </w:r>
      <w:r>
        <w:rPr>
          <w:rFonts w:ascii="Arial" w:hAnsi="Arial" w:eastAsia="Arial" w:cs="Arial"/>
          <w:color w:val="000000" w:themeColor="text1" w:themeTint="FF" w:themeShade="FF"/>
          <w:sz w:val="24"/>
          <w:szCs w:val="24"/>
          <w:u w:val="none"/>
          <w:lang w:val="ru-RU"/>
        </w:rPr>
        <w:t xml:space="preserve"> являются исходами острой деструкции.</w:t>
      </w:r>
      <w:r/>
    </w:p>
    <w:p>
      <w:pPr>
        <w:jc w:val="both"/>
      </w:pPr>
      <w: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ru-RU"/>
        </w:rPr>
        <w:t xml:space="preserve">В клинической практике преобладают легочно-плевральные</w:t>
      </w:r>
      <w: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ru-RU"/>
        </w:rPr>
        <w:t xml:space="preserve"> формы деструкции, на долю легочных приходится всего 15-18%. По динамике течения процесс может быть стабильным, прогрессирующим, регрессирующим; неосложненным и осложненным. Течение бактериальной деструкции легких может быть острым, затяжным и септическим.</w:t>
      </w:r>
      <w:r/>
    </w:p>
    <w:p>
      <w:pPr>
        <w:ind w:left="403" w:hanging="403"/>
        <w:jc w:val="left"/>
        <w:rPr>
          <w:rFonts w:ascii="Times New Roman" w:hAnsi="Times New Roman" w:eastAsia="Times New Roman" w:cs="Times New Roman"/>
          <w:b/>
          <w:bCs/>
          <w:caps/>
          <w:color w:val="00266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caps/>
          <w:color w:val="00266f"/>
          <w:sz w:val="28"/>
          <w:szCs w:val="28"/>
          <w:lang w:val="ru-RU"/>
        </w:rPr>
        <w:t xml:space="preserve"> Хронические формы (исходы острой деструкции)</w:t>
      </w:r>
      <w:r/>
    </w:p>
    <w:p>
      <w:pPr>
        <w:ind w:left="403" w:hanging="403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  a) повторные кисты; 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b) хронический абсцесс легкого; 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c)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фиброторакс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; 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d) хроническая эмпиема плевры (ограниченная, тотальная, без бронхиального свища, с бронхиальным свищом); 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e) бронхоэктазии. </w:t>
      </w:r>
      <w:r>
        <w:br/>
      </w:r>
      <w:r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28"/>
          <w:szCs w:val="28"/>
          <w:lang w:val="ru-RU"/>
        </w:rPr>
        <w:t xml:space="preserve">Осложнения: 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1. Сепсис. 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2. Перикардит. 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3. Медиастинальные эмфизема (простая, прогрессирующая). </w:t>
      </w:r>
      <w:r>
        <w:br/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4. Кровотечение (легочные, легочно-плевральные,</w:t>
      </w:r>
      <w:r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внутриплевральные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).</w:t>
      </w:r>
      <w:r/>
    </w:p>
    <w:p>
      <w:pPr>
        <w:jc w:val="left"/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28"/>
          <w:szCs w:val="28"/>
          <w:lang w:val="ru-RU"/>
        </w:rPr>
      </w:r>
      <w:r/>
    </w:p>
    <w:p>
      <w:pPr>
        <w:pStyle w:val="814"/>
        <w:jc w:val="left"/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28"/>
          <w:szCs w:val="28"/>
          <w:lang w:val="ru-RU"/>
        </w:rPr>
      </w:r>
      <w:r/>
    </w:p>
    <w:p>
      <w:pPr>
        <w:pStyle w:val="814"/>
        <w:jc w:val="center"/>
        <w:rPr>
          <w:rFonts w:ascii="Times New Roman" w:hAnsi="Times New Roman" w:eastAsia="Times New Roman" w:cs="Times New Roman"/>
          <w:sz w:val="32"/>
          <w:szCs w:val="32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32"/>
          <w:szCs w:val="32"/>
          <w:lang w:val="ru-RU"/>
        </w:rPr>
        <w:t xml:space="preserve">Клинические проявления:</w:t>
      </w:r>
      <w:r/>
    </w:p>
    <w:p>
      <w:pPr>
        <w:ind w:left="403" w:hanging="403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Заболевание в большинстве случаев начинается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u w:val="single"/>
          <w:lang w:val="ru-RU"/>
        </w:rPr>
        <w:t xml:space="preserve">остро,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с катаральных явлений.  Повышение температуры, одышка, катаральные симптомы дают основание заподозрить острое респираторное заболевание, бронхит или пневмонию.</w:t>
      </w:r>
      <w:r/>
    </w:p>
    <w:p>
      <w:pPr>
        <w:ind w:left="403" w:hanging="403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Однако необходимо подчеркнуть, что развитие заболевания примерно у 1/3 детей </w:t>
      </w:r>
      <w:r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28"/>
          <w:szCs w:val="28"/>
          <w:u w:val="single"/>
          <w:lang w:val="ru-RU"/>
        </w:rPr>
        <w:t xml:space="preserve">сопровождается маскирующими синдромами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:</w:t>
      </w:r>
      <w:r/>
    </w:p>
    <w:p>
      <w:pPr>
        <w:ind w:left="403" w:hanging="403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1)абдоминальным,</w:t>
      </w:r>
      <w:r/>
    </w:p>
    <w:p>
      <w:pPr>
        <w:ind w:left="403" w:hanging="403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2)нейротоксическим,</w:t>
      </w:r>
      <w:r/>
    </w:p>
    <w:p>
      <w:pPr>
        <w:ind w:left="403" w:hanging="403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3)астмоидным.</w:t>
      </w:r>
      <w:r/>
    </w:p>
    <w:p>
      <w:pPr>
        <w:ind w:left="403" w:hanging="403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caps/>
          <w:color w:val="00266f"/>
          <w:sz w:val="28"/>
          <w:szCs w:val="28"/>
          <w:lang w:val="ru-RU"/>
        </w:rPr>
        <w:t xml:space="preserve">Абдоминальный</w:t>
      </w:r>
      <w:r>
        <w:rPr>
          <w:rFonts w:ascii="Times New Roman" w:hAnsi="Times New Roman" w:eastAsia="Times New Roman" w:cs="Times New Roman"/>
          <w:b/>
          <w:bCs/>
          <w:caps/>
          <w:color w:val="00266f"/>
          <w:sz w:val="28"/>
          <w:szCs w:val="28"/>
          <w:lang w:val="ru-RU"/>
        </w:rPr>
        <w:t xml:space="preserve"> синдром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(рвота, боли в животе, парез кишечника, запоры или диарея) наблюдается примерно у 15% детей, </w:t>
      </w:r>
      <w:r/>
    </w:p>
    <w:p>
      <w:pPr>
        <w:ind w:left="403" w:hanging="403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caps/>
          <w:color w:val="00266f"/>
          <w:sz w:val="28"/>
          <w:szCs w:val="28"/>
          <w:lang w:val="ru-RU"/>
        </w:rPr>
        <w:t xml:space="preserve">нейротоксикоз</w:t>
      </w:r>
      <w:r>
        <w:rPr>
          <w:rFonts w:ascii="Times New Roman" w:hAnsi="Times New Roman" w:eastAsia="Times New Roman" w:cs="Times New Roman"/>
          <w:b/>
          <w:bCs/>
          <w:caps/>
          <w:color w:val="00266f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— (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беспокойство,нарушение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сознания,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сопор,кома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) у 5%; </w:t>
      </w:r>
      <w:r/>
    </w:p>
    <w:p>
      <w:pPr>
        <w:ind w:left="403" w:hanging="403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у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12% больных одним из постоянных симптомов является приступообразный </w:t>
      </w:r>
      <w:r>
        <w:rPr>
          <w:rFonts w:ascii="Times New Roman" w:hAnsi="Times New Roman" w:eastAsia="Times New Roman" w:cs="Times New Roman"/>
          <w:b/>
          <w:bCs/>
          <w:caps/>
          <w:color w:val="00266f"/>
          <w:sz w:val="28"/>
          <w:szCs w:val="28"/>
          <w:lang w:val="ru-RU"/>
        </w:rPr>
        <w:t xml:space="preserve">кашель,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нередко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астмоидного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характера.</w:t>
      </w:r>
      <w:r/>
    </w:p>
    <w:p>
      <w:pPr>
        <w:ind w:left="403" w:hanging="403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По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мере развития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абсцедирования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или плевральных осложнений развивается </w:t>
      </w:r>
      <w:r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28"/>
          <w:szCs w:val="28"/>
          <w:lang w:val="ru-RU"/>
        </w:rPr>
        <w:t xml:space="preserve">смешанная картина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нарастающей интоксикации и дыхательных расстройств. Выраженность и преобладание того или иного компонента зависят от формы поражения легких и плевры. </w:t>
      </w:r>
      <w:r/>
    </w:p>
    <w:p>
      <w:pPr>
        <w:ind w:left="403" w:hanging="403"/>
        <w:jc w:val="left"/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Однако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в целом характерно быстрое прогрессирование токсических и дыхательных нарушений, особенно заметное</w:t>
      </w:r>
      <w:r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28"/>
          <w:szCs w:val="28"/>
          <w:lang w:val="ru-RU"/>
        </w:rPr>
        <w:t xml:space="preserve"> у новорожденных и грудных детей.</w:t>
      </w:r>
      <w:r/>
    </w:p>
    <w:p>
      <w:pPr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Группа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преддеструкции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, включающая сливные пневмонии и острый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лобит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, характеризуется общим тяжелым состоянием ребенка, выраженной, быстро прогрессирующей интоксикацией и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дыхательной недостаточностью. При осмотре выявляется отставание пораженной половины грудной клетки в акте дыхания, нередко определяется укорочение перкуторного звука соответственно участкам максимальной инфильтрации, а также ослабление там дыхания, хрипы.</w:t>
      </w:r>
      <w:r/>
    </w:p>
    <w:p>
      <w:pPr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Для рентгенологических проявлений характерны массивные затемнения, не ограниченные пределами сегмента или доли, раннее появление очагов просветления, отражающих деструктивные изменения в легочной паренхиме.</w:t>
      </w:r>
      <w:r/>
    </w:p>
    <w:p>
      <w:pPr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Мелкоочаговая множественная деструкция легких начинается остро, с первых дней преобладает гнойно-септический синдром (признаки ин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токсикации, гипертермия, тахикардия, одышка, цианоз). При осмотре ребенка необходимо обращать внимание на землисто-серый оттенок кожи, вялость, апатию, отставание пораженной половины грудной клетки в акте дыхания. При перкуссии соответственно пораженной до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ле отмечается некоторое укорочение легочного звука, аускультативно - ослабление дыхания, влажные множественные хрипы. Течение мелкоочаговой множественной деструкции неблагоприятное, характерны плевральные и септические осложнения. Для рентгенологической к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артины мелкоочаговой множественной деструкции свойственны признаки умеренной инфильтрации паренхимы, очаговое умеренное снижение прозрачности легочных полей с множественными ячеистыми просветлениями, особенно четко определяющимися при послойной томографии.</w:t>
      </w:r>
      <w:r/>
    </w:p>
    <w:p>
      <w:pPr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Г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игантский кортикальный абсцесс представляет собою субплеврально расположенное скопление гнойно-некротических масс, иногда распространяющееся по всей поверхности легкого. Инфильтрация паренхимы носит поверхностный характер, а очаг деструкции чаще располагае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тся аксиллярно, оттесняя легкое и средостение в другую сторону. Эта форма характеризуется менее острым и бурным течением и обычно наблюдается у детей старше 2 лет. Заболевание развивается постепенно, умеренно выражены признаки гнойно-септического процесса,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вялость, утомляемость, ноющие боли в боку, кашель с гнойной мокротой, если есть сообщение с бронхом. При осмотре обращают на себя внимание отчетливое отставание в акте дыхания пораженной половины грудной клетки, некоторое выбухание ее, сглаживание межребе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рий. При перкуссии над очагом поражения отмечается укорочение легочного звука, при сообщении полости гнойника с бронхом над ней появляется перкуторный звук с тимпаническим оттенком. Средостение слегка оттеснено в сторону, противоположную стороне поражения.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Дыхание над участком поражения ослаблено. Рентгенологические проявления гигантского кортикального абсцесса характеризуются округлой тенью, занимающей большую часть плевральной полости. При сообщении полости с бронхом виден горизонтальный уровень жидкости.</w:t>
      </w:r>
      <w:r/>
    </w:p>
    <w:p>
      <w:pPr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Буллезная форма БДЛ представляет собой воздушные тонкостенные полости, быстро меняющие форму и размеры и скло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нные к самопроизвольному обратному развитию. Большинство авторов считают появление булл признаком благоприятного течения процесса.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r>
      <w:r/>
    </w:p>
    <w:p>
      <w:pPr>
        <w:jc w:val="left"/>
        <w:rPr>
          <w:rFonts w:ascii="Vemana2000" w:hAnsi="Vemana2000" w:cs="Vemana2000"/>
          <w:color w:val="000000" w:themeColor="text1" w:themeTint="FF" w:themeShade="FF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highlight w:val="none"/>
          <w:lang w:val="ru-RU"/>
        </w:rPr>
        <w:t xml:space="preserve">Клинические проявления:</w:t>
      </w:r>
      <w:r>
        <w:rPr>
          <w:rFonts w:ascii="Vemana2000" w:hAnsi="Vemana2000" w:eastAsia="PT Sans" w:cs="Vemana2000"/>
          <w:color w:val="000000"/>
          <w:sz w:val="24"/>
          <w:highlight w:val="none"/>
        </w:rPr>
        <w:t xml:space="preserve">в</w:t>
      </w:r>
      <w:r>
        <w:rPr>
          <w:rFonts w:ascii="Vemana2000" w:hAnsi="Vemana2000" w:eastAsia="PT Sans" w:cs="Vemana2000"/>
          <w:color w:val="000000"/>
          <w:sz w:val="24"/>
          <w:highlight w:val="white"/>
        </w:rPr>
        <w:t xml:space="preserve"> основном симптоматика заболевания проявляется после перенесенного воспаления легких. У больных появляется озноб, сильное потоотделение, болезненность в области груди, кашель. Многие жалуются на одышку, понижение аппетита, ухудшается общее состояние. Если</w:t>
      </w:r>
      <w:r>
        <w:rPr>
          <w:rFonts w:ascii="Vemana2000" w:hAnsi="Vemana2000" w:eastAsia="PT Sans" w:cs="Vemana2000"/>
          <w:color w:val="000000"/>
          <w:sz w:val="24"/>
          <w:highlight w:val="white"/>
        </w:rPr>
        <w:t xml:space="preserve"> гнойно-воспалительный процесс прогрессирует, возникают при откашливании гнойные выделения,, повышается температура, особенно вечером, приступы сильного кашля. При тяжелом состоянии часто  появляется тахикардия, у детей </w:t>
      </w:r>
      <w:r>
        <w:rPr>
          <w:rFonts w:ascii="Vemana2000" w:hAnsi="Vemana2000" w:eastAsia="PT Sans" w:cs="Vemana2000"/>
          <w:color w:val="000000"/>
          <w:sz w:val="24"/>
          <w:highlight w:val="white"/>
        </w:rPr>
        <w:t xml:space="preserve">развивается абдоминальный синдром</w:t>
      </w:r>
      <w:r>
        <w:rPr>
          <w:rFonts w:ascii="Vemana2000" w:hAnsi="Vemana2000" w:eastAsia="Times New Roman" w:cs="Vemana2000"/>
          <w:color w:val="000000" w:themeColor="text1" w:themeTint="FF" w:themeShade="FF"/>
          <w:sz w:val="28"/>
          <w:szCs w:val="28"/>
          <w:highlight w:val="none"/>
          <w:lang w:val="ru-RU"/>
        </w:rPr>
      </w:r>
      <w:r/>
    </w:p>
    <w:p>
      <w:pPr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Рентгенологические проявления буллезной формы БДЛ характеризуются воздушными тонкостенными образованиями с четкими границами.</w:t>
      </w:r>
      <w:r/>
    </w:p>
    <w:p>
      <w:pPr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Одним из ранних осложнений буллезной формы  является развитие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пиоторакса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- прогрессирующее ухудшение состояния ребенка, вялость, апатия, плохой аппетит, медленно нарастающие одышка и цианоз, повышение температуры тела по вечерам (температурная кривая принимает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гектический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характер). Нередко, особенно у детей младшего возраста, развитие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пиоторакса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сопровождается выраженным абдоминальным синдромом. Парез кише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чника, вздутие живота, задержка стула и газов симулируют острый живот и при недостаточно внимательном осмотре могут даже привести к необоснованной лапаротомии. При осмотре обнаруживают выраженное выбухание пораженной половины грудной клетки (при тотальных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пиотораксах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) и отс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тавание ее в акте дыхания. Межреберья на пораженной стороне расширены, сглажены. При перкуссии средостение смещено в здоровую сторону, причем это смещение тем значительнее, чем больше скопление экссудата в плевральной полости. В зависимости от локализации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пиоторакса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(тотальный, ограниченный) соответственно расположению экссудата определяется укорочение перкуторного звука и ослабление дыхания. Таким образом, можно считать, что для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пиоторакса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характерны признаки синдрома внутрилегочного напряжения, гнойно-септического и иногда абдоминального синдромов. Рентгенологические признаки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пиоторакса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варьируют в зависимости от его объема и локализации. Для тотальных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пиотораксов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характерно гомогенное интенсивное затенение всей пораже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нной половины грудной клетки с выраженным смещением тени средостения в противоположную сторону. Легочная ткань на стороне поражения не прослеживается, судить о локализации и виде деструкции не представляется возможным до удаления жидкости. При плащевидном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пиотораксе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, когда гной тонким слоем окутывает все легкое, имеется умеренное сниж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ение прозрачности во всех отделах, однако легочной рисунок можно проследить. Если при большом количестве плеврального выпота рентгенологическая картина информативна, то при плащевидном плеврите лучевая диагностика может вызывать затруднения. В этом случае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ультрасонография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представляется более доступным и информативным методом диагностики, особенно на ранних стадиях развития заболевания. Кроме того, УЗИ может быть использовано для мониторинга патологического процесса.</w:t>
      </w:r>
      <w:r/>
    </w:p>
    <w:p>
      <w:pPr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Одной из крайне редко встречающихся форм далеко зашедшей, запущенной эмпиемы (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пиоторакса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) является флегмона мяг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ких тканей-так называемая прободающая, проникающая эмпиема. В этих случаях при отсутствии адекватного лечения и своевременной эвакуации гноя происходит гнойное расплавление межреберных мышц, фасций, и гной проникает в межмышечные пространства или под кожу.</w:t>
      </w:r>
      <w:r/>
    </w:p>
    <w:p>
      <w:pPr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Возникновение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пиопневмоторакса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всегда связано с прорывом очага деструкции легких  в плевральную полость, с разрывом легкого. При бурно протекающей форме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пиопневмоторакса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на фоне тяжелого общего состояния ре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бенка, обусловленного гнойно-септическим синдромом (пневмония, БДЛ), внезапно развиваются приступ кашля, кратковременное апноэ, резкая одышка, прогрессирующий цианоз, тахикардия. Ребенок производит впечатление умирающего. Крайняя тяжесть состояния в этот м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омент обусловлена коллапсом легкого и выключением его из дыхания, а также плевропульмональным шоком. При осмотре обращает на себя внимание выраженное отставание в акте дыхания и выбухание пораженной половины грудной клетки, межреберья расширены, сглажены.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Перкуторно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определяется резкое смещение средостения в здоровую сторону, тимпанит на ранних стадиях процесса (количество гноя ничтожно, в плевральной полости воздух). Однако уже через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6-12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часов,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по мере накопления гнойного экссудата, перкуторная картина меняется: в верхних отделах продолжает сохраняться тимпанит, в нижних -- укорочение легочного звука. Дыхание на пораженной стороне резко ослаблено. При скрытой форме (окутывающий или ограниченный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пиопневмоторакс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с частичным коллапсом легкого) клинические проявления менее выражены или вовсе могут о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тсутствовать. Однако в большинстве случаев можно отметить умеренную одышку, легкий цианоз, тахикардию. При осмотре обнаруживается небольшое смещение средостения, тимпанит и укорочение перкуторного звука на стороне поражения. Рентгенографические проявления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пиопневмоторакса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сводятся к смещению средостения в сторону, противоположную стороне поражения (степень смещения средостения определяется видом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пиопневмоторакса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, она достигает максимума при напряженном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пиопневмотораксе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), наличию в плевральной полости горизонтального уровня жидкости, над которым располагается воздушный пузырь. Легкое полностью или частично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коллабировано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.</w:t>
      </w:r>
      <w:r/>
    </w:p>
    <w:p>
      <w:pPr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Хронический абсцесс легкого у детей является крайне редкой формой хронической БДЛ. Он характеризуется сохранением очага деструкции и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перифокального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воспаления в сроки, превышающие 2 месяца. При этом отсутствует светлый промежуток, характерный для вторичных кист легкого -- стихающий острый процесс непосредственно переходит в хроническое легочное нагноение. При осмотре ребенка с хроническ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им абсцессом легкого можно выявить общие признаки хронической гнойной интоксикации: бледность, реже -- землисто-серый цвет кожи, легкий цианоз, вялость, слабость, плохой аппетит, медленное снижение массы тела. Ребенок предъявляет жалобы на кашель с гнойной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мокротой, которая имеет неприятный запах, нередко кровохарканье. Подтверждает диагноз рентгенологическое обследование, выявляющее значительное интенсивное затенение неправильной формы с просветлением в центре, иногда виден горизонтальный уровень жидкости.</w:t>
      </w:r>
      <w:r/>
    </w:p>
    <w:p>
      <w:pPr>
        <w:pStyle w:val="814"/>
        <w:jc w:val="left"/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Пнев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моторакс – скопление воздуха в плевральной полости. Довольно редкое осложнение деструктивной пневмонии и чаще возникает при прорыве буллы в плевральную полость. Образование бронхоплеврального свища ведёт к развитию простого или напряженного пневмоторакса.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Клиника Развивается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обычно на фоне удовлетворительного состояния ребёнка. Сопровождается синдромом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внутриплеврального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напряжения той или иной степени выраженности. В отличие от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пиопневмоторакса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 период острых нарушений гемодинамики и дыхания более краток, а период относительной компенсац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ии характеризуется более полной адаптацией организма. Это связано с отсутствием гнойно-септических явлений, гипоксии. Диагностика Осмотр: грудная клетка отстает в акте дыхания и выбухание пораженной стороны. Смещение средостения в противоположную сторону.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Перкуторно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: тимпанит. Аускультативно: ослабление или отсутствие дыхания на стороне поражения.</w:t>
      </w:r>
      <w:r/>
    </w:p>
    <w:p>
      <w:pPr>
        <w:pStyle w:val="814"/>
        <w:jc w:val="left"/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/>
        </w:rPr>
        <w:t xml:space="preserve">Рентгенологически :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/>
    </w:p>
    <w:p>
      <w:pPr>
        <w:jc w:val="left"/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-</w:t>
      </w:r>
      <w:r>
        <w:rPr>
          <w:rFonts w:ascii="Liberation Sans" w:hAnsi="Liberation Sans" w:eastAsia="Liberation Sans" w:cs="Liberation Sans"/>
          <w:color w:val="202124"/>
          <w:sz w:val="24"/>
          <w:szCs w:val="24"/>
          <w:highlight w:val="white"/>
        </w:rPr>
        <w:t xml:space="preserve">Главный рентгенологический признак пневмоторакса —</w:t>
      </w:r>
      <w:r>
        <w:rPr>
          <w:rFonts w:ascii="Liberation Sans" w:hAnsi="Liberation Sans" w:eastAsia="Liberation Sans" w:cs="Liberation Sans"/>
          <w:color w:val="202124"/>
          <w:sz w:val="24"/>
          <w:szCs w:val="24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40c28"/>
          <w:sz w:val="24"/>
          <w:szCs w:val="24"/>
          <w:highlight w:val="none"/>
          <w:shd w:val="clear" w:color="ffffff" w:themeColor="background1" w:fill="ffffff" w:themeFill="background1"/>
        </w:rPr>
        <w:t xml:space="preserve">участок просветления, на котором отсутствует легочный рисунок</w:t>
      </w:r>
      <w:r>
        <w:rPr>
          <w:rFonts w:ascii="Liberation Sans" w:hAnsi="Liberation Sans" w:eastAsia="Liberation Sans" w:cs="Liberation Sans"/>
          <w:color w:val="202124"/>
          <w:sz w:val="24"/>
          <w:szCs w:val="24"/>
          <w:highlight w:val="white"/>
          <w:shd w:val="clear" w:color="ffffff" w:themeColor="background1" w:fill="ffffff" w:themeFill="background1"/>
        </w:rPr>
        <w:t xml:space="preserve">.</w:t>
      </w:r>
      <w:r>
        <w:rPr>
          <w:rFonts w:ascii="Liberation Sans" w:hAnsi="Liberation Sans" w:eastAsia="Liberation Sans" w:cs="Liberation Sans"/>
          <w:color w:val="202124"/>
          <w:sz w:val="24"/>
          <w:szCs w:val="24"/>
          <w:highlight w:val="white"/>
        </w:rPr>
        <w:t xml:space="preserve"> Он расположен по периферии легочного поля и отделен от спавшего легкого четкой границей.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;</w:t>
      </w:r>
      <w:r/>
    </w:p>
    <w:p>
      <w:pPr>
        <w:pStyle w:val="814"/>
        <w:jc w:val="left"/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– наличие воздуха в плевральной полости;</w:t>
      </w:r>
      <w:r/>
    </w:p>
    <w:p>
      <w:pPr>
        <w:pStyle w:val="814"/>
        <w:jc w:val="left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– смещение средостения в здоровую сторону;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/>
    </w:p>
    <w:p>
      <w:pPr>
        <w:jc w:val="center"/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32"/>
          <w:szCs w:val="32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32"/>
          <w:szCs w:val="32"/>
          <w:lang w:val="ru-RU"/>
        </w:rPr>
      </w:r>
      <w:r/>
    </w:p>
    <w:p>
      <w:pPr>
        <w:jc w:val="center"/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32"/>
          <w:szCs w:val="32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32"/>
          <w:szCs w:val="32"/>
          <w:lang w:val="ru-RU"/>
        </w:rPr>
        <w:t xml:space="preserve">Дифференциальная диагностика</w:t>
      </w:r>
      <w:r/>
    </w:p>
    <w:p>
      <w:pPr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Дифференцировать плевральные осложнения при бактериальной деструкции необходимо с заболеваниями, которые сопровождаю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тся признаками острой дыхательной недостаточности. Последняя может быть обусловлена посторонними телами бронхиального дерева, прирожденной лобарной эмфиземой, ложной диафрагмальной грыжей. В отдельных случаях возникают трудности при дифференцировании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пиопневмоторакса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с гигантским абсцессом легких. В таких случаях возникает необходимость проведения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многоосевой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рентгенографии, бронхографии, компьютерной томографии.</w:t>
      </w:r>
      <w:r/>
    </w:p>
    <w:p>
      <w:pPr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При левосторонней ложная диафрагмальной грыже, когда в плевральную полость перемещается желудок, рентгенологическая картина напоминает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пиопневмоторакс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. Для дифференциальной диагностики целесообразно ввести в желудок через катетер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10-15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мл.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Контраста.</w:t>
      </w:r>
      <w:r/>
    </w:p>
    <w:p>
      <w:pPr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Важным есть то, что диафрагмальная грыжа характеризуется рецидивирующим ходом при нормальной температуре, без признаков интоксикации, без катаральных изменений.</w:t>
      </w:r>
      <w:r/>
    </w:p>
    <w:p>
      <w:pPr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При ателектазе легких, обусловленном посторонними телами бронхиального дерева, на стороне поражения наблюдаем гомогенное затемнение, но сердце смещено в пораженную сторону.</w:t>
      </w:r>
      <w:r/>
    </w:p>
    <w:p>
      <w:pPr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Симптомы острой дыхательной недостаточности, ослабленное дыхание, укорачивание перкуторного звука, затемнение на стороне поражения и смещения органов средостения в здоровую сторону возможно при опухолях грудной клетки. Чаще всего это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лимфосаркома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легких, лимфогранулематоз. Аналогичная картина возможна при больших опухолях средостения. Особенностью опухолей является то, что дыхательная недостаточность при них развивается постепенно, оказывается деформация грудной клетки. При плевральной пункции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эксудат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ru-RU"/>
        </w:rPr>
        <w:t xml:space="preserve"> имеет геморрагический характер, а после пункции на контрольной рентгенограмме проявляется тень опухоли. В отдельных случаях с целью дифференциальной диагностики необходимая томография.</w:t>
      </w:r>
      <w:r/>
    </w:p>
    <w:p>
      <w:pPr>
        <w:pStyle w:val="814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val="ru-RU"/>
        </w:rPr>
      </w:r>
      <w:r/>
    </w:p>
    <w:p>
      <w:pPr>
        <w:pStyle w:val="814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val="ru-RU"/>
        </w:rPr>
        <w:t xml:space="preserve">ЛЕЧЕНИЕ ОБДЛ У ДЕТЕЙ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 </w:t>
      </w:r>
      <w:r/>
    </w:p>
    <w:p>
      <w:pPr>
        <w:pStyle w:val="814"/>
        <w:jc w:val="left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Придерживаясь принципа Т. А. Краснобаева, воздействие на макроорганизм, воздействие на микроорганизм, местное лечение. Местное лечение включает плевральную пункцию, дренирование плевральной полости (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торакоцентез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), бронхоскопию и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бронхоблокаду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 оперативное лечение.</w:t>
      </w:r>
      <w:r/>
    </w:p>
    <w:p>
      <w:pPr>
        <w:jc w:val="left"/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/>
        </w:rPr>
      </w:r>
      <w:r>
        <w:rPr>
          <w:rFonts w:eastAsia="Arial"/>
          <w:color w:val="304080"/>
          <w:sz w:val="28"/>
          <w:szCs w:val="28"/>
          <w:highlight w:val="white"/>
        </w:rPr>
        <w:t xml:space="preserve">Дренированием называется оперативное вмешательство, обеспе­чивающее опок воздуха, крови или гноя из плевральной полости наружу. Различают откpытoe и закрытое дренирование. Первое предполагает отведение — содержимого плевральной полости наружу с помощью сис</w:t>
      </w:r>
      <w:r>
        <w:rPr>
          <w:rFonts w:eastAsia="Arial"/>
          <w:color w:val="304080"/>
          <w:sz w:val="28"/>
          <w:szCs w:val="28"/>
          <w:highlight w:val="white"/>
        </w:rPr>
        <w:t xml:space="preserve">темы герметичных резиновых или силиконовых трубок, введенных через троакар. Эвакуация экссудата может быть активной (с помощью аппарата Боброва, водяного oтcocа или электроoтcocа) или пассивной (дренаж по Бюлау). Открытое дренирование осущест­вляется марле</w:t>
      </w:r>
      <w:r>
        <w:rPr>
          <w:rFonts w:eastAsia="Arial"/>
          <w:color w:val="304080"/>
          <w:sz w:val="28"/>
          <w:szCs w:val="28"/>
          <w:highlight w:val="white"/>
        </w:rPr>
        <w:t xml:space="preserve">выми тампонами после вскрытия плевральной полости.</w:t>
      </w:r>
      <w:r>
        <w:rPr>
          <w:rFonts w:eastAsia="Times New Roman"/>
          <w:sz w:val="28"/>
          <w:szCs w:val="28"/>
          <w:lang w:val="ru-RU"/>
        </w:rPr>
      </w:r>
      <w:r/>
    </w:p>
    <w:p>
      <w:pPr>
        <w:pStyle w:val="814"/>
        <w:jc w:val="left"/>
        <w:rPr>
          <w:rFonts w:ascii="Times New Roman" w:hAnsi="Times New Roman" w:eastAsia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/>
        </w:rPr>
        <w:t xml:space="preserve">Показания к плевральной пункции: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/>
    </w:p>
    <w:p>
      <w:pPr>
        <w:pStyle w:val="814"/>
        <w:jc w:val="left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– ограниченный пневмоторакс, ограниченный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пиоторакс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пиопневмоторакс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 При этом </w:t>
      </w:r>
      <w:r>
        <w:rPr>
          <w:rFonts w:eastAsia="Times New Roman"/>
          <w:sz w:val="28"/>
          <w:szCs w:val="28"/>
          <w:lang w:val="ru-RU"/>
        </w:rPr>
        <w:t xml:space="preserve">производится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пункция плевральной полости, отсасывание </w:t>
      </w:r>
      <w:r>
        <w:rPr>
          <w:rFonts w:ascii="Lohit Tamil Classical" w:hAnsi="Lohit Tamil Classical" w:eastAsia="Times New Roman" w:cs="Lohit Tamil Classical"/>
          <w:sz w:val="28"/>
          <w:szCs w:val="28"/>
          <w:lang w:val="ru-RU"/>
        </w:rPr>
        <w:t xml:space="preserve">содержимого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 промывание и по показаниям антибиотики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интраплеврально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 </w:t>
      </w:r>
      <w:r/>
    </w:p>
    <w:p>
      <w:pPr>
        <w:pStyle w:val="814"/>
        <w:jc w:val="left"/>
        <w:rPr>
          <w:rFonts w:ascii="Times New Roman" w:hAnsi="Times New Roman" w:eastAsia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/>
        </w:rPr>
        <w:t xml:space="preserve">Показания к дренированию плевральной полости (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/>
        </w:rPr>
        <w:t xml:space="preserve">торакоцентез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/>
        </w:rPr>
        <w:t xml:space="preserve">):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/>
    </w:p>
    <w:p>
      <w:pPr>
        <w:pStyle w:val="814"/>
        <w:jc w:val="left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– напряженный пневмоторакс,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пиоторакс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пиопневмоторакс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 После дренирования по показаниям дренажная трубка подключается по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Бюлау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двухбаночное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дренирование, активная аспирация водоструйным отсосом и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др.</w:t>
      </w:r>
      <w:r/>
    </w:p>
    <w:p>
      <w:pPr>
        <w:pStyle w:val="814"/>
        <w:jc w:val="left"/>
        <w:rPr>
          <w:rFonts w:ascii="Times New Roman" w:hAnsi="Times New Roman" w:eastAsia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/>
        </w:rPr>
        <w:t xml:space="preserve">Показания к бронхоскопии и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/>
        </w:rPr>
        <w:t xml:space="preserve">бронхоблокаде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/>
        </w:rPr>
        <w:t xml:space="preserve">:</w:t>
      </w:r>
      <w:r/>
    </w:p>
    <w:p>
      <w:pPr>
        <w:pStyle w:val="814"/>
        <w:jc w:val="left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– при наличии бронхиального свища при неэффективности дренирования плевральной полости.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Бронхоблокатор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удаляется через 2 недели.</w:t>
      </w:r>
      <w:r/>
    </w:p>
    <w:p>
      <w:pPr>
        <w:pStyle w:val="814"/>
        <w:jc w:val="left"/>
        <w:rPr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/>
        </w:rPr>
        <w:t xml:space="preserve"> Показания к оперативному лечению:</w:t>
      </w:r>
      <w:r>
        <w:rPr>
          <w:u w:val="single"/>
        </w:rPr>
      </w:r>
      <w:r/>
    </w:p>
    <w:p>
      <w:pPr>
        <w:pStyle w:val="814"/>
        <w:jc w:val="left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– при неэффективности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бронхоблокады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 бронхоторакальный свищ,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фиброторакс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при неэффективности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консерватиной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терапии. </w:t>
      </w:r>
      <w:r/>
    </w:p>
    <w:p>
      <w:pPr>
        <w:jc w:val="left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/>
    </w:p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/>
    </w:p>
    <w:p>
      <w:pPr>
        <w:pStyle w:val="81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/>
        </w:rPr>
        <w:t xml:space="preserve">Методика плевральной пункции у детей.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/>
    </w:p>
    <w:p>
      <w:pPr>
        <w:pStyle w:val="814"/>
        <w:jc w:val="lef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Arial" w:hAnsi="Arial" w:eastAsia="Arial" w:cs="Arial"/>
          <w:i/>
          <w:color w:val="000000"/>
          <w:sz w:val="28"/>
          <w:szCs w:val="28"/>
        </w:rPr>
        <w:t xml:space="preserve">Положение больного - 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грудному ребенку спеленывают ноги и усаживают так, чтобы спина была обращена к краю стола; голову и руки фиксирует помощник. Детей старшего возраста удерживают при пункции, как указано на рис. 1. </w:t>
      </w:r>
      <w:r>
        <w:rPr>
          <w:sz w:val="28"/>
          <w:szCs w:val="28"/>
        </w:rPr>
      </w:r>
      <w:r/>
    </w:p>
    <w:p>
      <w:pPr>
        <w:jc w:val="left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343461" cy="1863694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177275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1343460" cy="18636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05.8pt;height:146.7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67945" cy="591931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12407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flipH="0" flipV="0">
                          <a:off x="0" y="0"/>
                          <a:ext cx="3467945" cy="5919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73.1pt;height:46.6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/>
    </w:p>
    <w:p>
      <w:pPr>
        <w:jc w:val="lef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Arial" w:hAnsi="Arial" w:eastAsia="Arial" w:cs="Arial"/>
          <w:color w:val="000000"/>
          <w:sz w:val="28"/>
          <w:szCs w:val="28"/>
        </w:rPr>
        <w:t xml:space="preserve">Рис. 1 Положение с фиксацией ребенка и простейшее устройство для плевральной пункции(1 – игла, 2 - силиконовая трубка, 3 – канюля соединенная со шприцем).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/>
    </w:p>
    <w:p>
      <w:pPr>
        <w:ind w:left="0" w:right="0" w:firstLine="0"/>
        <w:jc w:val="both"/>
        <w:spacing w:before="240" w:after="24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8"/>
          <w:szCs w:val="28"/>
        </w:rPr>
        <w:t xml:space="preserve">Пункция плевры требует строгого соблюдения правил асептики.</w:t>
      </w:r>
      <w:r>
        <w:rPr>
          <w:sz w:val="28"/>
          <w:szCs w:val="28"/>
        </w:rPr>
      </w:r>
      <w:r/>
    </w:p>
    <w:p>
      <w:pPr>
        <w:ind w:left="0" w:right="0" w:firstLine="0"/>
        <w:jc w:val="both"/>
        <w:spacing w:before="240" w:after="240"/>
        <w:rPr>
          <w:rFonts w:ascii="Arial" w:hAnsi="Arial" w:eastAsia="Arial" w:cs="Arial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i/>
          <w:color w:val="000000"/>
          <w:sz w:val="28"/>
          <w:szCs w:val="28"/>
        </w:rPr>
        <w:t xml:space="preserve">Обезболивание</w:t>
      </w:r>
      <w:r>
        <w:rPr>
          <w:rFonts w:ascii="Arial" w:hAnsi="Arial" w:eastAsia="Arial" w:cs="Arial"/>
          <w:i/>
          <w:color w:val="000000"/>
          <w:sz w:val="28"/>
          <w:szCs w:val="28"/>
        </w:rPr>
        <w:t xml:space="preserve"> 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— местная анестезия 0,25% раствором новокаина или общее обезболивание в зависимости от обстоятельств и возраста ребенка. Премедикация за 30 мин в соответствии с возрастом.</w:t>
      </w:r>
      <w:r>
        <w:rPr>
          <w:sz w:val="28"/>
          <w:szCs w:val="28"/>
        </w:rPr>
      </w:r>
      <w:r/>
    </w:p>
    <w:p>
      <w:pPr>
        <w:ind w:left="0" w:right="0" w:firstLine="0"/>
        <w:jc w:val="both"/>
        <w:spacing w:before="240" w:after="240"/>
        <w:rPr>
          <w:rFonts w:ascii="Arial" w:hAnsi="Arial" w:eastAsia="Arial" w:cs="Arial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8"/>
          <w:szCs w:val="28"/>
          <w:highlight w:val="none"/>
        </w:rPr>
      </w:r>
      <w:r>
        <w:rPr>
          <w:rFonts w:ascii="Arial" w:hAnsi="Arial" w:eastAsia="Arial" w:cs="Arial"/>
          <w:b/>
          <w:i/>
          <w:color w:val="000000"/>
          <w:sz w:val="28"/>
          <w:szCs w:val="28"/>
        </w:rPr>
        <w:t xml:space="preserve">Техника.</w:t>
      </w:r>
      <w:r>
        <w:rPr>
          <w:rFonts w:ascii="Arial" w:hAnsi="Arial" w:eastAsia="Arial" w:cs="Arial"/>
          <w:i/>
          <w:color w:val="000000"/>
          <w:sz w:val="28"/>
          <w:szCs w:val="28"/>
        </w:rPr>
        <w:t xml:space="preserve"> 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Вы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бор места пункции определяется на основании физикальных, рентгенологических данных и данных ультразвукового исследования. При наличии преимущественно воздуха пункцию производят в третьем межреберье по среднеключичной линии, при преобладании жидкости – в 5- 6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 межреберье по задней подмышечной линии или 7-ом по лопаточной линии. Пальцами нащупывают межреберье в месте предполагаемой пункции, избранный участок по­слойно анестезируют. Иглой диаметром не менее 1 мм, со­единенной короткой силиконовой трубкой со шпри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цем (рис.2 ), прокалывают грудную стенку по верхнему краю нижележащего ребра предварительно сместив кожу кверху на 1 межреберье.</w:t>
      </w:r>
      <w:r>
        <w:rPr>
          <w:rFonts w:ascii="Arial" w:hAnsi="Arial" w:eastAsia="Arial" w:cs="Arial"/>
          <w:color w:val="000000"/>
          <w:sz w:val="28"/>
          <w:szCs w:val="28"/>
          <w:highlight w:val="none"/>
        </w:rPr>
      </w:r>
      <w:r/>
    </w:p>
    <w:p>
      <w:pPr>
        <w:pStyle w:val="814"/>
        <w:jc w:val="left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/>
    </w:p>
    <w:p>
      <w:pPr>
        <w:pStyle w:val="814"/>
        <w:jc w:val="left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72775" cy="2595442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125654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flipH="0" flipV="0">
                          <a:off x="0" y="0"/>
                          <a:ext cx="2972774" cy="25954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234.1pt;height:204.4pt;mso-wrap-distance-left:0.0pt;mso-wrap-distance-top:0.0pt;mso-wrap-distance-right:0.0pt;mso-wrap-distance-bottom:0.0pt;" stroked="false">
                <v:path textboxrect="0,0,0,0"/>
                <v:imagedata r:id="rId14" o:title=""/>
              </v:shape>
            </w:pict>
          </mc:Fallback>
        </mc:AlternateContent>
      </w:r>
      <w:r/>
    </w:p>
    <w:p>
      <w:pPr>
        <w:jc w:val="left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Arial" w:hAnsi="Arial" w:eastAsia="Arial" w:cs="Arial"/>
          <w:color w:val="000000"/>
          <w:sz w:val="24"/>
        </w:rPr>
        <w:t xml:space="preserve">Рис. 2 а – пункция выполнена правильно; б – пункция выполнена неправильно (повреждение легкого).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/>
    </w:p>
    <w:p>
      <w:pPr>
        <w:pStyle w:val="814"/>
        <w:jc w:val="left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/>
    </w:p>
    <w:p>
      <w:pPr>
        <w:pStyle w:val="814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Arial" w:hAnsi="Arial" w:eastAsia="Arial" w:cs="Arial"/>
          <w:color w:val="000000"/>
          <w:sz w:val="28"/>
          <w:szCs w:val="28"/>
        </w:rPr>
        <w:t xml:space="preserve">Глубину введения иглы определяют индивидуально, в зависимости от возраста и упитанности ребенка, наличия пристеночных шварт. Вначале иглу вводят на глубину 1,5-2 см и, если гноя не обнаруживают, продви­гают дальше. Во избежание слишком глубокого проникно­в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ения иглы в полость плевры и ранения легкого у маленьких и беспокойных детей рекомендуют отмечать нужную глуби­ну на игле еще до начала пункции. Проникновение иглы в полость плевры ощущается по внезапному прекращению сопротивления. Шприцем удаляют жидкость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. Для более пол­ной эвакуации жидкости тело ребенка наклоняют в сторону пункции; для предупреждения обратного засасывания воз­духа в полость плевры, перед каждым снятием шприца силиконовую трубку пережимают зажимом. Применение шприца позволяет извлекать жи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дкость медленно, что особенно важ­но у маленьких детей: быстрое отсасывание может привес­ти у них к резкому ухудшению общего состояния вслед­ствие наступающего смещения весьма подвижных органов средостения. У старших детей пользуются специальным устройство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м – Pleura Punctere Set , которым удобно удалять большие коли­чества жидкости.</w:t>
      </w:r>
      <w:r>
        <w:rPr>
          <w:sz w:val="28"/>
          <w:szCs w:val="28"/>
        </w:rPr>
      </w:r>
      <w:r/>
    </w:p>
    <w:p>
      <w:pPr>
        <w:pStyle w:val="814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Arial" w:hAnsi="Arial" w:eastAsia="Arial" w:cs="Arial"/>
          <w:color w:val="000000"/>
          <w:sz w:val="28"/>
          <w:szCs w:val="28"/>
        </w:rPr>
        <w:t xml:space="preserve">Во время пункции тщательно следят за изменением общего состояния больного. Появление болей, кашля, кровянистой примеси в содержимом указывает на необходимость прекращения отсасывания жидкости. Иглу извлекают быстрым движени­ем, предварительно захватив кожу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 вокруг нее пальцами ле­вой руки, которыми остающийся в мягких тканях после удаления иглы узкий канал тотчас же сжимается, что преду­преждает засасывание в полость плевры воздуха и проса­чивание экссудата. Место прокола прикрывают асептической повязкой.</w:t>
      </w:r>
      <w:r>
        <w:rPr>
          <w:sz w:val="28"/>
          <w:szCs w:val="28"/>
        </w:rPr>
      </w:r>
      <w:r/>
    </w:p>
    <w:p>
      <w:pPr>
        <w:pStyle w:val="814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r>
      <w:r/>
    </w:p>
    <w:p>
      <w:pPr>
        <w:pStyle w:val="814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r>
      <w:r/>
    </w:p>
    <w:p>
      <w:pPr>
        <w:pStyle w:val="814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r>
      <w:r/>
    </w:p>
    <w:p>
      <w:pPr>
        <w:pStyle w:val="814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r>
      <w:r/>
    </w:p>
    <w:p>
      <w:pPr>
        <w:pStyle w:val="814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r>
      <w:r/>
    </w:p>
    <w:p>
      <w:pPr>
        <w:pStyle w:val="814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r>
      <w:r/>
    </w:p>
    <w:p>
      <w:pPr>
        <w:pStyle w:val="814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r>
      <w:r/>
    </w:p>
    <w:p>
      <w:pPr>
        <w:pStyle w:val="814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r>
      <w:r/>
    </w:p>
    <w:p>
      <w:pPr>
        <w:pStyle w:val="814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r>
      <w:r/>
    </w:p>
    <w:p>
      <w:pPr>
        <w:pStyle w:val="814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r>
      <w:r/>
    </w:p>
    <w:p>
      <w:pPr>
        <w:pStyle w:val="814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r>
      <w:r/>
    </w:p>
    <w:p>
      <w:pPr>
        <w:pStyle w:val="814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r>
      <w:r/>
    </w:p>
    <w:p>
      <w:pPr>
        <w:pStyle w:val="814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r>
      <w:r/>
    </w:p>
    <w:p>
      <w:pPr>
        <w:pStyle w:val="814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r>
      <w:r/>
    </w:p>
    <w:p>
      <w:pPr>
        <w:pStyle w:val="814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r>
      <w:r/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r>
      <w:r/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r>
      <w:r/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r>
      <w:r/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r>
      <w:r/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r>
      <w:r/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r>
      <w:r/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r>
      <w:r/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r>
      <w:r/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r>
      <w:r/>
    </w:p>
    <w:p>
      <w:pPr>
        <w:pStyle w:val="814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СПИСОК ЛИТЕРАТУРЫ </w:t>
      </w:r>
      <w:r/>
    </w:p>
    <w:p>
      <w:pPr>
        <w:pStyle w:val="814"/>
        <w:jc w:val="lef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sz w:val="28"/>
          <w:szCs w:val="28"/>
        </w:rPr>
        <w:t xml:space="preserve">1. Ашкрафт К. У., Холдер Т. М. Детская хирургия: в 3-х т. СПб.: Хардфорд, 1996–1999.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/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Баиров Г. А. Срочная хирургия детей. Руководство для врачей. СПб.: Питер, 1997. 464 с.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/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 Детская хирургия. Национальное руководство / под ред. Ю. Ф. Исакова, А. Ф. Дро</w:t>
      </w:r>
      <w:r>
        <w:rPr>
          <w:sz w:val="28"/>
          <w:szCs w:val="28"/>
        </w:rPr>
        <w:t xml:space="preserve">нова. М.: ГЕОТАР-Медиа, 2009. 1256 с.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/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4. Детская торакальная хирургия / под рук. В. И. Стручкова, А. Г. Пугачева. М.: Медицина, 1975. 560 с.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/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5. Исаков Ю. Ф., Степанов Э. А., Гераськин В. И. Руководство по торакальной хирургии у детей. М.: Медицина, 1978. 5</w:t>
      </w:r>
      <w:r>
        <w:rPr>
          <w:sz w:val="28"/>
          <w:szCs w:val="28"/>
        </w:rPr>
        <w:t xml:space="preserve">50 с.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/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6. Исаков Ю. Ф. Детская хирургия. 2-х томное руководство для студентов и врачей. Т 1. М: Мысль, 2005.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/>
    </w:p>
    <w:p>
      <w:pPr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 7. Исаков Ю. Ф. Гераськин В. И., Степанов Э. А. Стафилококковая деструкция легких у детей. Л.: Медицина, 1978. 224 с. 8. Рокицкий М. Р. Хирургически</w:t>
      </w:r>
      <w:r>
        <w:rPr>
          <w:sz w:val="28"/>
          <w:szCs w:val="28"/>
        </w:rPr>
        <w:t xml:space="preserve">е заболевания легких у детей. М.: Медицина, 1988. 287с.</w:t>
      </w:r>
      <w:r>
        <w:rPr>
          <w:sz w:val="28"/>
          <w:szCs w:val="28"/>
        </w:rPr>
      </w:r>
      <w:r/>
    </w:p>
    <w:p>
      <w:pPr>
        <w:pStyle w:val="814"/>
        <w:jc w:val="left"/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32"/>
          <w:szCs w:val="32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32"/>
          <w:szCs w:val="32"/>
          <w:lang w:val="ru-RU"/>
        </w:rPr>
      </w:r>
      <w:r/>
    </w:p>
    <w:p>
      <w:pPr>
        <w:pStyle w:val="814"/>
        <w:jc w:val="left"/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32"/>
          <w:szCs w:val="32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32"/>
          <w:szCs w:val="32"/>
          <w:lang w:val="ru-RU"/>
        </w:rPr>
      </w:r>
      <w:r/>
    </w:p>
    <w:p>
      <w:pPr>
        <w:pStyle w:val="814"/>
        <w:jc w:val="left"/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32"/>
          <w:szCs w:val="32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32"/>
          <w:szCs w:val="32"/>
          <w:lang w:val="ru-RU"/>
        </w:rPr>
      </w:r>
      <w:r/>
    </w:p>
    <w:p>
      <w:pPr>
        <w:pStyle w:val="814"/>
        <w:jc w:val="left"/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28"/>
          <w:szCs w:val="28"/>
          <w:lang w:val="ru-RU"/>
        </w:rPr>
      </w:r>
      <w:r/>
    </w:p>
    <w:sectPr>
      <w:footnotePr/>
      <w:endnotePr/>
      <w:type w:val="nextPage"/>
      <w:pgSz w:w="11906" w:h="16838" w:orient="portrait"/>
      <w:pgMar w:top="1440" w:right="1440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mana2000">
    <w:panose1 w:val="00000400000000000000"/>
  </w:font>
  <w:font w:name="Times New Roman">
    <w:panose1 w:val="02020603050405020304"/>
  </w:font>
  <w:font w:name="Liberation Sans">
    <w:panose1 w:val="020B0604020202020204"/>
  </w:font>
  <w:font w:name="PT Sans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Lohit Tamil Classical">
    <w:panose1 w:val="020B0600000000000000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4"/>
    <w:next w:val="814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5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4"/>
    <w:next w:val="814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5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5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5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5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5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5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5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4"/>
    <w:next w:val="81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5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No Spacing"/>
    <w:uiPriority w:val="1"/>
    <w:qFormat/>
    <w:pPr>
      <w:spacing w:before="0" w:after="0" w:line="240" w:lineRule="auto"/>
    </w:pPr>
  </w:style>
  <w:style w:type="paragraph" w:styleId="657">
    <w:name w:val="Title"/>
    <w:basedOn w:val="814"/>
    <w:next w:val="814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5"/>
    <w:link w:val="657"/>
    <w:uiPriority w:val="10"/>
    <w:rPr>
      <w:sz w:val="48"/>
      <w:szCs w:val="48"/>
    </w:rPr>
  </w:style>
  <w:style w:type="paragraph" w:styleId="659">
    <w:name w:val="Subtitle"/>
    <w:basedOn w:val="814"/>
    <w:next w:val="814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5"/>
    <w:link w:val="659"/>
    <w:uiPriority w:val="11"/>
    <w:rPr>
      <w:sz w:val="24"/>
      <w:szCs w:val="24"/>
    </w:rPr>
  </w:style>
  <w:style w:type="paragraph" w:styleId="661">
    <w:name w:val="Quote"/>
    <w:basedOn w:val="814"/>
    <w:next w:val="814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4"/>
    <w:next w:val="814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4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5"/>
    <w:link w:val="665"/>
    <w:uiPriority w:val="99"/>
  </w:style>
  <w:style w:type="paragraph" w:styleId="667">
    <w:name w:val="Footer"/>
    <w:basedOn w:val="814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5"/>
    <w:link w:val="667"/>
    <w:uiPriority w:val="99"/>
  </w:style>
  <w:style w:type="paragraph" w:styleId="669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1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2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3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4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5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6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6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7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8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9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0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3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4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6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8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9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71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2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3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4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5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6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8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9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0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1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2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3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5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6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7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8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9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0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1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2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3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4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5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6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>
    <w:name w:val="List Paragraph"/>
    <w:basedOn w:val="814"/>
    <w:uiPriority w:val="34"/>
    <w:qFormat/>
    <w:pPr>
      <w:contextualSpacing/>
      <w:ind w:left="720"/>
    </w:pPr>
  </w:style>
  <w:style w:type="character" w:styleId="819">
    <w:name w:val="Hyperlink"/>
    <w:basedOn w:val="815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krasotaimedicina.ru/diseases/zabolevanija_pulmonology/lung_abscess" TargetMode="External"/><Relationship Id="rId10" Type="http://schemas.openxmlformats.org/officeDocument/2006/relationships/hyperlink" Target="https://www.krasotaimedicina.ru/diseases/zabolevanija_pulmonology/pyopneumothorax" TargetMode="External"/><Relationship Id="rId11" Type="http://schemas.openxmlformats.org/officeDocument/2006/relationships/hyperlink" Target="https://www.krasotaimedicina.ru/diseases/zabolevanija_pulmonology/pleural-empyema" TargetMode="External"/><Relationship Id="rId12" Type="http://schemas.openxmlformats.org/officeDocument/2006/relationships/image" Target="media/image1.jpg"/><Relationship Id="rId13" Type="http://schemas.openxmlformats.org/officeDocument/2006/relationships/image" Target="media/image2.jpg"/><Relationship Id="rId14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Ася Воронова</cp:lastModifiedBy>
  <cp:revision>5</cp:revision>
  <dcterms:modified xsi:type="dcterms:W3CDTF">2023-05-21T09:20:28Z</dcterms:modified>
</cp:coreProperties>
</file>