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5F" w:rsidRDefault="00A82174" w:rsidP="00240B5F">
      <w:pPr>
        <w:jc w:val="center"/>
        <w:rPr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867775"/>
            <wp:effectExtent l="0" t="0" r="9525" b="9525"/>
            <wp:docPr id="1" name="Рисунок 1" descr="C:\Users\User\Desktop\Али\рефераты скан\с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и\рефераты скан\су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0B5F">
        <w:rPr>
          <w:b/>
        </w:rPr>
        <w:br w:type="page"/>
      </w:r>
      <w:r w:rsidR="00240B5F">
        <w:rPr>
          <w:b/>
        </w:rPr>
        <w:lastRenderedPageBreak/>
        <w:br w:type="page"/>
      </w:r>
      <w:r w:rsidR="00240B5F">
        <w:rPr>
          <w:szCs w:val="28"/>
        </w:rPr>
        <w:lastRenderedPageBreak/>
        <w:t>ФЕДЕРАЛЬНОЕ ГОСУДАРСТВЕННОЕ БЮДЖЕТНОЕ ОБРАЗОВАТЕЛЬНОЕ УЧЕРЕЖДЕНИЕ ВЫСШЕГО ОБРАЗОВАНИЯ «КРАСНОЯРСКИЙ ГОСУДАРСТВЕННЫЙ МЕДИЦИНСКИЙ УНИВЕРСИТЕТ ИМ. В.Ф. ВОЙНОЯСЕНЕЦКОГО» МИНИСЕРСТВА ЗДРАВООХРАНЕНИЯ РОССИЙСКОЙ ФЕДЕРАЦИИ</w:t>
      </w: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proofErr w:type="spellStart"/>
      <w:r>
        <w:rPr>
          <w:szCs w:val="28"/>
        </w:rPr>
        <w:t>дерматовенерологии</w:t>
      </w:r>
      <w:proofErr w:type="spellEnd"/>
      <w:r>
        <w:rPr>
          <w:szCs w:val="28"/>
        </w:rPr>
        <w:t xml:space="preserve"> с курсом косметологии и ПО </w:t>
      </w:r>
      <w:proofErr w:type="spellStart"/>
      <w:r>
        <w:rPr>
          <w:szCs w:val="28"/>
        </w:rPr>
        <w:t>им.проф</w:t>
      </w:r>
      <w:proofErr w:type="spellEnd"/>
      <w:r>
        <w:rPr>
          <w:szCs w:val="28"/>
        </w:rPr>
        <w:t xml:space="preserve">. В.И. </w:t>
      </w:r>
      <w:proofErr w:type="spellStart"/>
      <w:r>
        <w:rPr>
          <w:szCs w:val="28"/>
        </w:rPr>
        <w:t>Прохоренкова</w:t>
      </w:r>
      <w:proofErr w:type="spellEnd"/>
      <w:r>
        <w:rPr>
          <w:szCs w:val="28"/>
        </w:rPr>
        <w:t xml:space="preserve"> </w:t>
      </w:r>
    </w:p>
    <w:p w:rsidR="00240B5F" w:rsidRDefault="00240B5F" w:rsidP="00240B5F">
      <w:pPr>
        <w:jc w:val="center"/>
        <w:rPr>
          <w:szCs w:val="28"/>
        </w:rPr>
      </w:pPr>
      <w:proofErr w:type="spellStart"/>
      <w:r>
        <w:rPr>
          <w:szCs w:val="28"/>
        </w:rPr>
        <w:t>Зав.кафедрой</w:t>
      </w:r>
      <w:proofErr w:type="spellEnd"/>
      <w:r>
        <w:rPr>
          <w:szCs w:val="28"/>
        </w:rPr>
        <w:t xml:space="preserve"> д.м.н., доцент </w:t>
      </w:r>
      <w:proofErr w:type="spellStart"/>
      <w:r>
        <w:rPr>
          <w:szCs w:val="28"/>
        </w:rPr>
        <w:t>Карачёва</w:t>
      </w:r>
      <w:proofErr w:type="spellEnd"/>
      <w:r>
        <w:rPr>
          <w:szCs w:val="28"/>
        </w:rPr>
        <w:t xml:space="preserve"> Юлия Викторовна</w:t>
      </w: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b/>
          <w:szCs w:val="28"/>
        </w:rPr>
      </w:pPr>
      <w:r>
        <w:rPr>
          <w:b/>
          <w:szCs w:val="28"/>
        </w:rPr>
        <w:t>РЕФЕРАТ</w:t>
      </w:r>
    </w:p>
    <w:p w:rsidR="00240B5F" w:rsidRDefault="00240B5F" w:rsidP="00240B5F">
      <w:pPr>
        <w:jc w:val="center"/>
        <w:rPr>
          <w:szCs w:val="28"/>
        </w:rPr>
      </w:pPr>
      <w:proofErr w:type="spellStart"/>
      <w:r>
        <w:rPr>
          <w:szCs w:val="28"/>
        </w:rPr>
        <w:t>Субкорниальный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пустулез</w:t>
      </w:r>
      <w:proofErr w:type="spellEnd"/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right"/>
        <w:rPr>
          <w:szCs w:val="28"/>
        </w:rPr>
      </w:pPr>
      <w:r>
        <w:rPr>
          <w:szCs w:val="28"/>
        </w:rPr>
        <w:t xml:space="preserve">Выполнила: </w:t>
      </w:r>
    </w:p>
    <w:p w:rsidR="00240B5F" w:rsidRDefault="001D6D5A" w:rsidP="00240B5F">
      <w:pPr>
        <w:jc w:val="right"/>
        <w:rPr>
          <w:szCs w:val="28"/>
        </w:rPr>
      </w:pPr>
      <w:r>
        <w:rPr>
          <w:szCs w:val="28"/>
        </w:rPr>
        <w:t>ординатор 2</w:t>
      </w:r>
      <w:r w:rsidR="00240B5F">
        <w:rPr>
          <w:szCs w:val="28"/>
        </w:rPr>
        <w:t xml:space="preserve">-го года обучения </w:t>
      </w:r>
    </w:p>
    <w:p w:rsidR="00240B5F" w:rsidRDefault="00240B5F" w:rsidP="00240B5F">
      <w:pPr>
        <w:jc w:val="right"/>
        <w:rPr>
          <w:szCs w:val="28"/>
        </w:rPr>
      </w:pPr>
      <w:r>
        <w:rPr>
          <w:szCs w:val="28"/>
        </w:rPr>
        <w:t>Кравцова Алина Евгеньевна</w:t>
      </w: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240B5F" w:rsidP="00240B5F">
      <w:pPr>
        <w:jc w:val="center"/>
        <w:rPr>
          <w:szCs w:val="28"/>
        </w:rPr>
      </w:pPr>
    </w:p>
    <w:p w:rsidR="00240B5F" w:rsidRDefault="00CC1627" w:rsidP="00240B5F">
      <w:pPr>
        <w:jc w:val="center"/>
        <w:rPr>
          <w:szCs w:val="28"/>
        </w:rPr>
      </w:pPr>
      <w:r>
        <w:rPr>
          <w:szCs w:val="28"/>
        </w:rPr>
        <w:t>2020</w:t>
      </w:r>
      <w:r w:rsidR="00240B5F">
        <w:rPr>
          <w:szCs w:val="28"/>
        </w:rPr>
        <w:t xml:space="preserve"> г.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8203058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0B5F" w:rsidRPr="00240B5F" w:rsidRDefault="00240B5F">
          <w:pPr>
            <w:pStyle w:val="aa"/>
            <w:rPr>
              <w:color w:val="000000" w:themeColor="text1"/>
            </w:rPr>
          </w:pPr>
          <w:r w:rsidRPr="00240B5F">
            <w:rPr>
              <w:color w:val="000000" w:themeColor="text1"/>
            </w:rPr>
            <w:t>Оглавление</w:t>
          </w:r>
        </w:p>
        <w:p w:rsidR="00240B5F" w:rsidRDefault="00240B5F">
          <w:pPr>
            <w:pStyle w:val="13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641612" w:history="1">
            <w:r w:rsidRPr="004F05AE">
              <w:rPr>
                <w:rStyle w:val="ab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_Toc64641612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0B5F" w:rsidRDefault="00A82174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64641613" w:history="1">
            <w:r w:rsidR="00240B5F" w:rsidRPr="004F05AE">
              <w:rPr>
                <w:rStyle w:val="ab"/>
                <w:noProof/>
              </w:rPr>
              <w:t>Этиология и патогенез.</w:t>
            </w:r>
            <w:r w:rsidR="00240B5F">
              <w:rPr>
                <w:noProof/>
                <w:webHidden/>
              </w:rPr>
              <w:tab/>
            </w:r>
            <w:r w:rsidR="00240B5F">
              <w:rPr>
                <w:noProof/>
                <w:webHidden/>
              </w:rPr>
              <w:fldChar w:fldCharType="begin"/>
            </w:r>
            <w:r w:rsidR="00240B5F">
              <w:rPr>
                <w:noProof/>
                <w:webHidden/>
              </w:rPr>
              <w:instrText xml:space="preserve"> PAGEREF _Toc64641613 \h </w:instrText>
            </w:r>
            <w:r w:rsidR="00240B5F">
              <w:rPr>
                <w:noProof/>
                <w:webHidden/>
              </w:rPr>
            </w:r>
            <w:r w:rsidR="00240B5F">
              <w:rPr>
                <w:noProof/>
                <w:webHidden/>
              </w:rPr>
              <w:fldChar w:fldCharType="separate"/>
            </w:r>
            <w:r w:rsidR="00240B5F">
              <w:rPr>
                <w:noProof/>
                <w:webHidden/>
              </w:rPr>
              <w:t>7</w:t>
            </w:r>
            <w:r w:rsidR="00240B5F">
              <w:rPr>
                <w:noProof/>
                <w:webHidden/>
              </w:rPr>
              <w:fldChar w:fldCharType="end"/>
            </w:r>
          </w:hyperlink>
        </w:p>
        <w:p w:rsidR="00240B5F" w:rsidRDefault="00A82174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64641614" w:history="1">
            <w:r w:rsidR="00240B5F" w:rsidRPr="004F05AE">
              <w:rPr>
                <w:rStyle w:val="ab"/>
                <w:noProof/>
              </w:rPr>
              <w:t>Клиническая картина.</w:t>
            </w:r>
            <w:r w:rsidR="00240B5F">
              <w:rPr>
                <w:noProof/>
                <w:webHidden/>
              </w:rPr>
              <w:tab/>
            </w:r>
            <w:r w:rsidR="00240B5F">
              <w:rPr>
                <w:noProof/>
                <w:webHidden/>
              </w:rPr>
              <w:fldChar w:fldCharType="begin"/>
            </w:r>
            <w:r w:rsidR="00240B5F">
              <w:rPr>
                <w:noProof/>
                <w:webHidden/>
              </w:rPr>
              <w:instrText xml:space="preserve"> PAGEREF _Toc64641614 \h </w:instrText>
            </w:r>
            <w:r w:rsidR="00240B5F">
              <w:rPr>
                <w:noProof/>
                <w:webHidden/>
              </w:rPr>
            </w:r>
            <w:r w:rsidR="00240B5F">
              <w:rPr>
                <w:noProof/>
                <w:webHidden/>
              </w:rPr>
              <w:fldChar w:fldCharType="separate"/>
            </w:r>
            <w:r w:rsidR="00240B5F">
              <w:rPr>
                <w:noProof/>
                <w:webHidden/>
              </w:rPr>
              <w:t>8</w:t>
            </w:r>
            <w:r w:rsidR="00240B5F">
              <w:rPr>
                <w:noProof/>
                <w:webHidden/>
              </w:rPr>
              <w:fldChar w:fldCharType="end"/>
            </w:r>
          </w:hyperlink>
        </w:p>
        <w:p w:rsidR="00240B5F" w:rsidRDefault="00A82174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64641615" w:history="1">
            <w:r w:rsidR="00240B5F" w:rsidRPr="004F05AE">
              <w:rPr>
                <w:rStyle w:val="ab"/>
                <w:noProof/>
              </w:rPr>
              <w:t>Дифференциальная диагностика.</w:t>
            </w:r>
            <w:r w:rsidR="00240B5F">
              <w:rPr>
                <w:noProof/>
                <w:webHidden/>
              </w:rPr>
              <w:tab/>
            </w:r>
            <w:r w:rsidR="00240B5F">
              <w:rPr>
                <w:noProof/>
                <w:webHidden/>
              </w:rPr>
              <w:fldChar w:fldCharType="begin"/>
            </w:r>
            <w:r w:rsidR="00240B5F">
              <w:rPr>
                <w:noProof/>
                <w:webHidden/>
              </w:rPr>
              <w:instrText xml:space="preserve"> PAGEREF _Toc64641615 \h </w:instrText>
            </w:r>
            <w:r w:rsidR="00240B5F">
              <w:rPr>
                <w:noProof/>
                <w:webHidden/>
              </w:rPr>
            </w:r>
            <w:r w:rsidR="00240B5F">
              <w:rPr>
                <w:noProof/>
                <w:webHidden/>
              </w:rPr>
              <w:fldChar w:fldCharType="separate"/>
            </w:r>
            <w:r w:rsidR="00240B5F">
              <w:rPr>
                <w:noProof/>
                <w:webHidden/>
              </w:rPr>
              <w:t>9</w:t>
            </w:r>
            <w:r w:rsidR="00240B5F">
              <w:rPr>
                <w:noProof/>
                <w:webHidden/>
              </w:rPr>
              <w:fldChar w:fldCharType="end"/>
            </w:r>
          </w:hyperlink>
        </w:p>
        <w:p w:rsidR="00240B5F" w:rsidRDefault="00A82174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64641616" w:history="1">
            <w:r w:rsidR="00240B5F" w:rsidRPr="004F05AE">
              <w:rPr>
                <w:rStyle w:val="ab"/>
                <w:noProof/>
              </w:rPr>
              <w:t>Лечение и прогноз.</w:t>
            </w:r>
            <w:r w:rsidR="00240B5F">
              <w:rPr>
                <w:noProof/>
                <w:webHidden/>
              </w:rPr>
              <w:tab/>
            </w:r>
            <w:r w:rsidR="00240B5F">
              <w:rPr>
                <w:noProof/>
                <w:webHidden/>
              </w:rPr>
              <w:fldChar w:fldCharType="begin"/>
            </w:r>
            <w:r w:rsidR="00240B5F">
              <w:rPr>
                <w:noProof/>
                <w:webHidden/>
              </w:rPr>
              <w:instrText xml:space="preserve"> PAGEREF _Toc64641616 \h </w:instrText>
            </w:r>
            <w:r w:rsidR="00240B5F">
              <w:rPr>
                <w:noProof/>
                <w:webHidden/>
              </w:rPr>
            </w:r>
            <w:r w:rsidR="00240B5F">
              <w:rPr>
                <w:noProof/>
                <w:webHidden/>
              </w:rPr>
              <w:fldChar w:fldCharType="separate"/>
            </w:r>
            <w:r w:rsidR="00240B5F">
              <w:rPr>
                <w:noProof/>
                <w:webHidden/>
              </w:rPr>
              <w:t>10</w:t>
            </w:r>
            <w:r w:rsidR="00240B5F">
              <w:rPr>
                <w:noProof/>
                <w:webHidden/>
              </w:rPr>
              <w:fldChar w:fldCharType="end"/>
            </w:r>
          </w:hyperlink>
        </w:p>
        <w:p w:rsidR="00240B5F" w:rsidRDefault="00240B5F">
          <w:r>
            <w:rPr>
              <w:b/>
              <w:bCs/>
            </w:rPr>
            <w:fldChar w:fldCharType="end"/>
          </w:r>
        </w:p>
      </w:sdtContent>
    </w:sdt>
    <w:p w:rsidR="00240B5F" w:rsidRDefault="00240B5F">
      <w:pPr>
        <w:spacing w:after="0" w:line="240" w:lineRule="auto"/>
        <w:rPr>
          <w:szCs w:val="28"/>
        </w:rPr>
      </w:pPr>
    </w:p>
    <w:p w:rsidR="00240B5F" w:rsidRPr="00240B5F" w:rsidRDefault="00240B5F" w:rsidP="00240B5F">
      <w:pPr>
        <w:jc w:val="center"/>
        <w:rPr>
          <w:rFonts w:eastAsiaTheme="minorHAnsi"/>
          <w:color w:val="000000" w:themeColor="text1"/>
          <w:szCs w:val="28"/>
        </w:rPr>
      </w:pPr>
    </w:p>
    <w:p w:rsidR="00240B5F" w:rsidRDefault="00240B5F" w:rsidP="00240B5F">
      <w:pPr>
        <w:pStyle w:val="1"/>
        <w:numPr>
          <w:ilvl w:val="0"/>
          <w:numId w:val="0"/>
        </w:numPr>
      </w:pPr>
      <w:bookmarkStart w:id="1" w:name="_Toc64641612"/>
      <w:r>
        <w:lastRenderedPageBreak/>
        <w:t>Введение</w:t>
      </w:r>
      <w:bookmarkEnd w:id="1"/>
    </w:p>
    <w:p w:rsidR="00DA1CA1" w:rsidRDefault="00DA1CA1" w:rsidP="00240B5F">
      <w:pPr>
        <w:ind w:firstLine="708"/>
        <w:jc w:val="both"/>
      </w:pPr>
      <w:proofErr w:type="spellStart"/>
      <w:r w:rsidRPr="00DA1CA1">
        <w:rPr>
          <w:b/>
        </w:rPr>
        <w:t>Субкорнеальный</w:t>
      </w:r>
      <w:proofErr w:type="spellEnd"/>
      <w:r w:rsidRPr="00DA1CA1">
        <w:rPr>
          <w:b/>
        </w:rPr>
        <w:t xml:space="preserve"> пустулезный дерматоз</w:t>
      </w:r>
      <w:r>
        <w:t xml:space="preserve"> (СПД) является доброкачественным хроническим рецидивирующим заболеванием, которое длится годами, обострения продолжаются месяцами и чередуются со спонтанными ремиссиями от нескольких дней до нескольких месяцев. </w:t>
      </w:r>
    </w:p>
    <w:p w:rsidR="00DA1CA1" w:rsidRDefault="00DA1CA1" w:rsidP="00240B5F">
      <w:pPr>
        <w:ind w:firstLine="708"/>
        <w:jc w:val="both"/>
      </w:pPr>
      <w:r>
        <w:t xml:space="preserve">СПД был описан в 1872 г. австрийским дерматологом </w:t>
      </w:r>
      <w:proofErr w:type="spellStart"/>
      <w:r>
        <w:t>Гебра</w:t>
      </w:r>
      <w:proofErr w:type="spellEnd"/>
      <w:r>
        <w:t xml:space="preserve">. В 1965 г. </w:t>
      </w:r>
      <w:proofErr w:type="spellStart"/>
      <w:r>
        <w:t>Снеддон</w:t>
      </w:r>
      <w:proofErr w:type="spellEnd"/>
      <w:r>
        <w:t xml:space="preserve"> и </w:t>
      </w:r>
      <w:proofErr w:type="spellStart"/>
      <w:r>
        <w:t>Уилкинсон</w:t>
      </w:r>
      <w:proofErr w:type="spellEnd"/>
      <w:r>
        <w:t xml:space="preserve"> впервые внесли это заболевание в группу пустулезных самостоятельных дерматозов, описав 6 случаев данной патологии. До этого было известно о 130 случаях подобного заболевания. </w:t>
      </w:r>
    </w:p>
    <w:p w:rsidR="00DA1CA1" w:rsidRDefault="00DA1CA1" w:rsidP="00240B5F">
      <w:pPr>
        <w:ind w:firstLine="708"/>
        <w:jc w:val="both"/>
      </w:pPr>
      <w:r>
        <w:t xml:space="preserve">Дерматологи называют СПД одним из редких дерматозов неясной этиологии со сложной дифференциальной диагностикой. В последнее время был выделен подтип заболевания с отложением </w:t>
      </w:r>
      <w:proofErr w:type="spellStart"/>
      <w:r>
        <w:t>IgA</w:t>
      </w:r>
      <w:proofErr w:type="spellEnd"/>
      <w:r>
        <w:t xml:space="preserve"> в эпидермисе, направленных против десмоколлина-1. Эти случаи рассматриваются как СПД — тип </w:t>
      </w:r>
      <w:proofErr w:type="spellStart"/>
      <w:r>
        <w:t>IgA</w:t>
      </w:r>
      <w:proofErr w:type="spellEnd"/>
      <w:r>
        <w:t xml:space="preserve"> — </w:t>
      </w:r>
      <w:proofErr w:type="gramStart"/>
      <w:r>
        <w:t>пузырчатки .</w:t>
      </w:r>
      <w:proofErr w:type="gramEnd"/>
      <w:r>
        <w:t xml:space="preserve"> </w:t>
      </w:r>
    </w:p>
    <w:p w:rsidR="00240B5F" w:rsidRDefault="00DA1CA1" w:rsidP="00240B5F">
      <w:pPr>
        <w:pStyle w:val="1"/>
        <w:numPr>
          <w:ilvl w:val="0"/>
          <w:numId w:val="0"/>
        </w:numPr>
      </w:pPr>
      <w:bookmarkStart w:id="2" w:name="_Toc64641613"/>
      <w:r w:rsidRPr="00DA1CA1">
        <w:lastRenderedPageBreak/>
        <w:t>Этиология и патогенез</w:t>
      </w:r>
      <w:r>
        <w:t>.</w:t>
      </w:r>
      <w:bookmarkEnd w:id="2"/>
      <w:r>
        <w:t xml:space="preserve"> </w:t>
      </w:r>
    </w:p>
    <w:p w:rsidR="00162A95" w:rsidRDefault="00DA1CA1" w:rsidP="00240B5F">
      <w:pPr>
        <w:jc w:val="both"/>
      </w:pPr>
      <w:r>
        <w:t xml:space="preserve">До настоящего времени причина возникновения СПД остается неизвестной. Некоторые авторы придают значение сопутствующим инфекциям, преимущественно очагам фокальной инфекции, эндокринопатиям, таким как нарушения менструального цикла у женщин, тиреотоксикоз, а также психическим травмам. Также были описаны случаи СПД на фоне язвенного колита, болезни Крона, гангренозной пиодермии и миеломы. Однако доказательств, что все эти заболевания имеют общие патогенетические механизмы развития, нет. Но обращает на себя внимание, что эти болезни лучше всего реагируют на назначение препаратов </w:t>
      </w:r>
      <w:proofErr w:type="spellStart"/>
      <w:r>
        <w:t>сульфонового</w:t>
      </w:r>
      <w:proofErr w:type="spellEnd"/>
      <w:r>
        <w:t xml:space="preserve"> ряда и в некоторых случаях сульфанила</w:t>
      </w:r>
      <w:r w:rsidR="00162A95">
        <w:t>мидов</w:t>
      </w:r>
      <w:r>
        <w:t xml:space="preserve">. </w:t>
      </w:r>
    </w:p>
    <w:p w:rsidR="00162A95" w:rsidRDefault="00DA1CA1" w:rsidP="00240B5F">
      <w:pPr>
        <w:ind w:firstLine="708"/>
        <w:jc w:val="both"/>
      </w:pPr>
      <w:r>
        <w:t xml:space="preserve">В патогенезе развития СПД значительная роль отводится иммунологическим механизмам, у некоторых больных определяются циркулирующие антитела к </w:t>
      </w:r>
      <w:proofErr w:type="spellStart"/>
      <w:r>
        <w:t>IgA</w:t>
      </w:r>
      <w:proofErr w:type="spellEnd"/>
      <w:r>
        <w:t xml:space="preserve">, у части больных были обнаружены отложения </w:t>
      </w:r>
      <w:proofErr w:type="spellStart"/>
      <w:r>
        <w:t>IgA</w:t>
      </w:r>
      <w:proofErr w:type="spellEnd"/>
      <w:r>
        <w:t xml:space="preserve"> в шиповатом слое эпидермиса. В этих случаях болезнь расценивали как редкий вариант пузырчатки (СПД — тип </w:t>
      </w:r>
      <w:proofErr w:type="spellStart"/>
      <w:r>
        <w:t>IgA</w:t>
      </w:r>
      <w:proofErr w:type="spellEnd"/>
      <w:r>
        <w:t xml:space="preserve"> — пузырчатка). У ряда больных отмечается повышенный уров</w:t>
      </w:r>
      <w:r w:rsidR="00162A95">
        <w:t xml:space="preserve">ень </w:t>
      </w:r>
      <w:proofErr w:type="spellStart"/>
      <w:r w:rsidR="00162A95">
        <w:t>IgA</w:t>
      </w:r>
      <w:proofErr w:type="spellEnd"/>
      <w:r w:rsidR="00162A95">
        <w:t xml:space="preserve"> в сыворотке крови</w:t>
      </w:r>
      <w:r>
        <w:t xml:space="preserve">. </w:t>
      </w:r>
    </w:p>
    <w:p w:rsidR="00240B5F" w:rsidRDefault="00DA1CA1" w:rsidP="00240B5F">
      <w:pPr>
        <w:pStyle w:val="1"/>
        <w:numPr>
          <w:ilvl w:val="0"/>
          <w:numId w:val="0"/>
        </w:numPr>
      </w:pPr>
      <w:bookmarkStart w:id="3" w:name="_Toc64641614"/>
      <w:r w:rsidRPr="00162A95">
        <w:lastRenderedPageBreak/>
        <w:t>Клиническая картина</w:t>
      </w:r>
      <w:r w:rsidR="00162A95">
        <w:t>.</w:t>
      </w:r>
      <w:bookmarkEnd w:id="3"/>
      <w:r w:rsidR="00162A95">
        <w:t xml:space="preserve"> </w:t>
      </w:r>
    </w:p>
    <w:p w:rsidR="00162A95" w:rsidRDefault="00DA1CA1" w:rsidP="00240B5F">
      <w:pPr>
        <w:ind w:firstLine="708"/>
        <w:jc w:val="both"/>
      </w:pPr>
      <w:r>
        <w:t xml:space="preserve">Заболевание начинается с возникновения маленьких поверхностных пустул — </w:t>
      </w:r>
      <w:proofErr w:type="spellStart"/>
      <w:r>
        <w:t>фликтен</w:t>
      </w:r>
      <w:proofErr w:type="spellEnd"/>
      <w:r>
        <w:t xml:space="preserve">, достигающих размеров до 5—10 мм в диаметре. Высыпания располагаются группами на отечном гиперемированном фоне, редко на внешне здоровой коже. Покрышка пустул дряблая тонкая, содержимое их </w:t>
      </w:r>
      <w:proofErr w:type="spellStart"/>
      <w:r>
        <w:t>серозногнойное</w:t>
      </w:r>
      <w:proofErr w:type="spellEnd"/>
      <w:r>
        <w:t xml:space="preserve">. Пустулы склонны к периферическому росту и слиянию, могут достигать размеров до 1,5 см в диаметре, образуют кольцевидные, иногда </w:t>
      </w:r>
      <w:proofErr w:type="spellStart"/>
      <w:r>
        <w:t>серпигинозные</w:t>
      </w:r>
      <w:proofErr w:type="spellEnd"/>
      <w:r>
        <w:t xml:space="preserve"> рисунки. </w:t>
      </w:r>
      <w:proofErr w:type="spellStart"/>
      <w:r>
        <w:t>Фликтены</w:t>
      </w:r>
      <w:proofErr w:type="spellEnd"/>
      <w:r>
        <w:t xml:space="preserve">-пустулы быстро вскрываются, содержимое их подсыхает в тонкие поверхностные </w:t>
      </w:r>
      <w:proofErr w:type="spellStart"/>
      <w:r>
        <w:t>чешуйко</w:t>
      </w:r>
      <w:proofErr w:type="spellEnd"/>
      <w:r>
        <w:t xml:space="preserve">-корки. Характерным является периферическое распространение очагов с появлением новых пустул. В центре очага имеются участки пигментации, атрофии кожи; рубцов не образуется. Содержимое пустул является стерильным. Симптом Никольского отрицательный. Частой локализацией являются крупные складки (подмышечные, </w:t>
      </w:r>
      <w:proofErr w:type="spellStart"/>
      <w:r>
        <w:t>паховобедренные</w:t>
      </w:r>
      <w:proofErr w:type="spellEnd"/>
      <w:r>
        <w:t>), высыпания могут распространяться на кожу живота и симметрично на разгибательные поверхности конечностей. Крайне редко высыпания появляются на ладонях и подошвах. Слизистые оболочки и кожа волосистой части головы не поражаются. Больные жалуются на чувство зуда, жжения. Общее состояние их остается удовлетворительным. Со стороны клинического анализа крови и биохимических</w:t>
      </w:r>
      <w:r w:rsidR="00162A95">
        <w:t xml:space="preserve"> показателей — без патологии</w:t>
      </w:r>
      <w:r>
        <w:t xml:space="preserve">. </w:t>
      </w:r>
    </w:p>
    <w:p w:rsidR="00162A95" w:rsidRDefault="00DA1CA1" w:rsidP="00240B5F">
      <w:pPr>
        <w:ind w:firstLine="708"/>
        <w:jc w:val="both"/>
      </w:pPr>
      <w:r>
        <w:t xml:space="preserve">Гистопатологические изменения Характерным является образование </w:t>
      </w:r>
      <w:proofErr w:type="spellStart"/>
      <w:r>
        <w:t>субкорнеальных</w:t>
      </w:r>
      <w:proofErr w:type="spellEnd"/>
      <w:r>
        <w:t xml:space="preserve"> пустул с </w:t>
      </w:r>
      <w:proofErr w:type="spellStart"/>
      <w:r>
        <w:t>полиморфноядерными</w:t>
      </w:r>
      <w:proofErr w:type="spellEnd"/>
      <w:r>
        <w:t xml:space="preserve"> лейкоцитами, встречаются единичные эозинофилы и </w:t>
      </w:r>
      <w:proofErr w:type="spellStart"/>
      <w:r>
        <w:t>кератиноциты</w:t>
      </w:r>
      <w:proofErr w:type="spellEnd"/>
      <w:r>
        <w:t xml:space="preserve">. Под пустулами зернистый слой отсутствует. В шиповатом слое эпидермиса имеется внутри- и внеклеточный отек. Роговой слой бывает нарушен, встречаются небольшие участки </w:t>
      </w:r>
      <w:proofErr w:type="spellStart"/>
      <w:r>
        <w:t>паракератоза</w:t>
      </w:r>
      <w:proofErr w:type="spellEnd"/>
      <w:r>
        <w:t xml:space="preserve">. В верхних слоях дермы обнаруживается </w:t>
      </w:r>
      <w:proofErr w:type="spellStart"/>
      <w:r>
        <w:t>периваскулярная</w:t>
      </w:r>
      <w:proofErr w:type="spellEnd"/>
      <w:r>
        <w:t xml:space="preserve"> воспалительная клеточная инфильтрация из </w:t>
      </w:r>
      <w:proofErr w:type="spellStart"/>
      <w:r>
        <w:t>нейтрофильных</w:t>
      </w:r>
      <w:proofErr w:type="spellEnd"/>
      <w:r>
        <w:t xml:space="preserve"> гранулоцитов, эозинофилов и гистиоцитов. При проведении реакции прямой </w:t>
      </w:r>
      <w:proofErr w:type="spellStart"/>
      <w:r>
        <w:t>иммунофлюоресценции</w:t>
      </w:r>
      <w:proofErr w:type="spellEnd"/>
      <w:r>
        <w:t xml:space="preserve"> (РИФ) иногда обнаруживают отложения </w:t>
      </w:r>
      <w:proofErr w:type="spellStart"/>
      <w:r>
        <w:t>IgA</w:t>
      </w:r>
      <w:proofErr w:type="spellEnd"/>
      <w:r>
        <w:t xml:space="preserve">, который может располагаться в клетках шиповатого слоя эпидермиса. В редких случаях методом непрямой РИФ выявляются циркулирующие антитела к </w:t>
      </w:r>
      <w:proofErr w:type="spellStart"/>
      <w:r>
        <w:t>IgA</w:t>
      </w:r>
      <w:proofErr w:type="spellEnd"/>
      <w:r>
        <w:t>, направленные против клеток эпидермиса. Согласно современной классификации, такие случаи опис</w:t>
      </w:r>
      <w:r w:rsidR="00162A95">
        <w:t>ывают как СПД-тип пузырчатки.</w:t>
      </w:r>
      <w:r>
        <w:t xml:space="preserve"> </w:t>
      </w:r>
    </w:p>
    <w:p w:rsidR="00240B5F" w:rsidRDefault="00240B5F" w:rsidP="00240B5F">
      <w:pPr>
        <w:jc w:val="both"/>
        <w:rPr>
          <w:b/>
        </w:rPr>
      </w:pPr>
    </w:p>
    <w:p w:rsidR="00240B5F" w:rsidRDefault="00DA1CA1" w:rsidP="00240B5F">
      <w:pPr>
        <w:pStyle w:val="1"/>
        <w:numPr>
          <w:ilvl w:val="0"/>
          <w:numId w:val="0"/>
        </w:numPr>
      </w:pPr>
      <w:bookmarkStart w:id="4" w:name="_Toc64641615"/>
      <w:r w:rsidRPr="00162A95">
        <w:lastRenderedPageBreak/>
        <w:t>Дифференциальная диагностика</w:t>
      </w:r>
      <w:r w:rsidR="00162A95">
        <w:t>.</w:t>
      </w:r>
      <w:bookmarkEnd w:id="4"/>
      <w:r w:rsidR="00162A95">
        <w:t xml:space="preserve"> </w:t>
      </w:r>
    </w:p>
    <w:p w:rsidR="00162A95" w:rsidRDefault="00DA1CA1" w:rsidP="00240B5F">
      <w:pPr>
        <w:jc w:val="both"/>
      </w:pPr>
      <w:r>
        <w:t xml:space="preserve">На первых стадиях развития СПД </w:t>
      </w:r>
      <w:proofErr w:type="spellStart"/>
      <w:r>
        <w:t>фликтены</w:t>
      </w:r>
      <w:proofErr w:type="spellEnd"/>
      <w:r>
        <w:t xml:space="preserve">-пустулы по своим клиническим гистологическим изменениям имеют схожесть с импетиго, но элементы при СПД не содержат бактерий в пустуле, они являются стерильными. Дифференциальный диагноз проводят с герпетиформным дерматитом Дюринга, для которого характерны </w:t>
      </w:r>
      <w:proofErr w:type="spellStart"/>
      <w:r>
        <w:t>субэпидермальный</w:t>
      </w:r>
      <w:proofErr w:type="spellEnd"/>
      <w:r>
        <w:t xml:space="preserve"> пузырь с отложением </w:t>
      </w:r>
      <w:proofErr w:type="spellStart"/>
      <w:r>
        <w:t>IgА</w:t>
      </w:r>
      <w:proofErr w:type="spellEnd"/>
      <w:r>
        <w:t xml:space="preserve"> в базальной мембране и наличие эозинофильных абсцессов в сосочковом слое дермы. Листовидная пузырчатка отличается от СПД выраженным </w:t>
      </w:r>
      <w:proofErr w:type="spellStart"/>
      <w:r>
        <w:t>акантолизом</w:t>
      </w:r>
      <w:proofErr w:type="spellEnd"/>
      <w:r>
        <w:t xml:space="preserve">, отложением </w:t>
      </w:r>
      <w:proofErr w:type="spellStart"/>
      <w:r>
        <w:t>IgG</w:t>
      </w:r>
      <w:proofErr w:type="spellEnd"/>
      <w:r>
        <w:t xml:space="preserve"> в верхних отделах шиповатого слоя, наличием </w:t>
      </w:r>
      <w:proofErr w:type="spellStart"/>
      <w:r>
        <w:t>акантолитических</w:t>
      </w:r>
      <w:proofErr w:type="spellEnd"/>
      <w:r>
        <w:t xml:space="preserve"> клеток и положительным симптомом Никольского. Проводится дифференциальная диагностика с </w:t>
      </w:r>
      <w:proofErr w:type="spellStart"/>
      <w:r>
        <w:t>генерализованным</w:t>
      </w:r>
      <w:proofErr w:type="spellEnd"/>
      <w:r>
        <w:t xml:space="preserve"> пустулезным псориазом </w:t>
      </w:r>
      <w:proofErr w:type="spellStart"/>
      <w:r>
        <w:t>Цумбуша</w:t>
      </w:r>
      <w:proofErr w:type="spellEnd"/>
      <w:r>
        <w:t xml:space="preserve">, для которого характерны высокая температура, недомогание, лейкоцитоз и высокая СОЭ в клиническом анализе крови. </w:t>
      </w:r>
    </w:p>
    <w:p w:rsidR="00162A95" w:rsidRDefault="00DA1CA1" w:rsidP="00240B5F">
      <w:pPr>
        <w:ind w:firstLine="708"/>
        <w:jc w:val="both"/>
      </w:pPr>
      <w:r>
        <w:t xml:space="preserve">При гистологическом исследовании в шиповатом слое обнаруживают </w:t>
      </w:r>
      <w:proofErr w:type="spellStart"/>
      <w:r>
        <w:t>спонгиоформные</w:t>
      </w:r>
      <w:proofErr w:type="spellEnd"/>
      <w:r>
        <w:t xml:space="preserve"> пустулы </w:t>
      </w:r>
      <w:proofErr w:type="spellStart"/>
      <w:r>
        <w:t>Когоя</w:t>
      </w:r>
      <w:proofErr w:type="spellEnd"/>
      <w:r>
        <w:t xml:space="preserve">. Герпетиформное импетиго </w:t>
      </w:r>
      <w:proofErr w:type="spellStart"/>
      <w:r>
        <w:t>Гебры</w:t>
      </w:r>
      <w:proofErr w:type="spellEnd"/>
      <w:r>
        <w:t>—</w:t>
      </w:r>
      <w:proofErr w:type="spellStart"/>
      <w:r>
        <w:t>Капоши</w:t>
      </w:r>
      <w:proofErr w:type="spellEnd"/>
      <w:r>
        <w:t xml:space="preserve"> преимущественно рассматривается как импетиго беременных, но может быть обусловлено нарушениями со стороны функции паращитовидных желез. Заболевание сопровождается подъемом температуры тела до 39—40 °С, болями в суставах, повышением СОЭ. </w:t>
      </w:r>
    </w:p>
    <w:p w:rsidR="00240B5F" w:rsidRDefault="00DA1CA1" w:rsidP="00240B5F">
      <w:pPr>
        <w:pStyle w:val="1"/>
        <w:numPr>
          <w:ilvl w:val="0"/>
          <w:numId w:val="0"/>
        </w:numPr>
      </w:pPr>
      <w:bookmarkStart w:id="5" w:name="_Toc64641616"/>
      <w:r w:rsidRPr="00162A95">
        <w:lastRenderedPageBreak/>
        <w:t>Лечение и прогноз.</w:t>
      </w:r>
      <w:bookmarkEnd w:id="5"/>
      <w:r>
        <w:t xml:space="preserve"> </w:t>
      </w:r>
    </w:p>
    <w:p w:rsidR="0088523B" w:rsidRDefault="00DA1CA1" w:rsidP="00240B5F">
      <w:pPr>
        <w:jc w:val="both"/>
      </w:pPr>
      <w:r>
        <w:t xml:space="preserve">Эффективным препаратом для лечения СПД являются препараты </w:t>
      </w:r>
      <w:proofErr w:type="spellStart"/>
      <w:r>
        <w:t>диаминодифенилсульфонового</w:t>
      </w:r>
      <w:proofErr w:type="spellEnd"/>
      <w:r>
        <w:t xml:space="preserve"> ряда, такие как </w:t>
      </w:r>
      <w:proofErr w:type="spellStart"/>
      <w:r>
        <w:t>Дапсон</w:t>
      </w:r>
      <w:proofErr w:type="spellEnd"/>
      <w:r>
        <w:t xml:space="preserve"> по 50— 100 мг/</w:t>
      </w:r>
      <w:proofErr w:type="spellStart"/>
      <w:r>
        <w:t>сут</w:t>
      </w:r>
      <w:proofErr w:type="spellEnd"/>
      <w:r>
        <w:t xml:space="preserve"> в течение 5 дней, затем перерыв 3 дня. Курсы повторять до получения эффекта от назначенной терапии. В некоторых случаях возможно использовать ароматические </w:t>
      </w:r>
      <w:proofErr w:type="spellStart"/>
      <w:r>
        <w:t>ретиноиды</w:t>
      </w:r>
      <w:proofErr w:type="spellEnd"/>
      <w:r>
        <w:t xml:space="preserve"> по 25</w:t>
      </w:r>
      <w:r w:rsidR="00162A95">
        <w:t xml:space="preserve">—50 мг/ </w:t>
      </w:r>
      <w:proofErr w:type="spellStart"/>
      <w:r w:rsidR="00162A95">
        <w:t>сут</w:t>
      </w:r>
      <w:proofErr w:type="spellEnd"/>
      <w:r w:rsidR="00162A95">
        <w:t xml:space="preserve"> течение 3 мес</w:t>
      </w:r>
      <w:r>
        <w:t>.</w:t>
      </w:r>
    </w:p>
    <w:p w:rsidR="00BE7F94" w:rsidRPr="00BE7F94" w:rsidRDefault="00BE7F94" w:rsidP="00240B5F">
      <w:pPr>
        <w:ind w:firstLine="708"/>
        <w:jc w:val="both"/>
        <w:rPr>
          <w:color w:val="000000" w:themeColor="text1"/>
          <w:szCs w:val="28"/>
        </w:rPr>
      </w:pPr>
      <w:proofErr w:type="spellStart"/>
      <w:r w:rsidRPr="00BE7F94">
        <w:rPr>
          <w:b/>
          <w:bCs/>
          <w:color w:val="000000" w:themeColor="text1"/>
          <w:szCs w:val="28"/>
          <w:shd w:val="clear" w:color="auto" w:fill="FFFFFF"/>
        </w:rPr>
        <w:t>Местно</w:t>
      </w:r>
      <w:proofErr w:type="spellEnd"/>
      <w:r w:rsidRPr="00BE7F94">
        <w:rPr>
          <w:b/>
          <w:bCs/>
          <w:color w:val="000000" w:themeColor="text1"/>
          <w:szCs w:val="28"/>
          <w:shd w:val="clear" w:color="auto" w:fill="FFFFFF"/>
        </w:rPr>
        <w:t>:</w:t>
      </w:r>
      <w:r w:rsidRPr="00BE7F94">
        <w:rPr>
          <w:color w:val="000000" w:themeColor="text1"/>
          <w:szCs w:val="28"/>
          <w:shd w:val="clear" w:color="auto" w:fill="FFFFFF"/>
        </w:rPr>
        <w:t xml:space="preserve"> смазывания жидкостью </w:t>
      </w:r>
      <w:proofErr w:type="spellStart"/>
      <w:r w:rsidRPr="00BE7F94">
        <w:rPr>
          <w:color w:val="000000" w:themeColor="text1"/>
          <w:szCs w:val="28"/>
          <w:shd w:val="clear" w:color="auto" w:fill="FFFFFF"/>
        </w:rPr>
        <w:t>Кастеллани</w:t>
      </w:r>
      <w:proofErr w:type="spellEnd"/>
      <w:r w:rsidRPr="00BE7F94">
        <w:rPr>
          <w:color w:val="000000" w:themeColor="text1"/>
          <w:szCs w:val="28"/>
          <w:shd w:val="clear" w:color="auto" w:fill="FFFFFF"/>
        </w:rPr>
        <w:t xml:space="preserve">, 2% спиртовым раствором </w:t>
      </w:r>
      <w:proofErr w:type="spellStart"/>
      <w:r w:rsidRPr="00BE7F94">
        <w:rPr>
          <w:color w:val="000000" w:themeColor="text1"/>
          <w:szCs w:val="28"/>
          <w:shd w:val="clear" w:color="auto" w:fill="FFFFFF"/>
        </w:rPr>
        <w:t>пиоктанина</w:t>
      </w:r>
      <w:proofErr w:type="spellEnd"/>
      <w:r w:rsidRPr="00BE7F94">
        <w:rPr>
          <w:color w:val="000000" w:themeColor="text1"/>
          <w:szCs w:val="28"/>
          <w:shd w:val="clear" w:color="auto" w:fill="FFFFFF"/>
        </w:rPr>
        <w:t xml:space="preserve">, повязки с 2% ихтиоловой или 5-10% </w:t>
      </w:r>
      <w:proofErr w:type="spellStart"/>
      <w:r w:rsidRPr="00BE7F94">
        <w:rPr>
          <w:color w:val="000000" w:themeColor="text1"/>
          <w:szCs w:val="28"/>
          <w:shd w:val="clear" w:color="auto" w:fill="FFFFFF"/>
        </w:rPr>
        <w:t>дерматоловой</w:t>
      </w:r>
      <w:proofErr w:type="spellEnd"/>
      <w:r w:rsidRPr="00BE7F94">
        <w:rPr>
          <w:color w:val="000000" w:themeColor="text1"/>
          <w:szCs w:val="28"/>
          <w:shd w:val="clear" w:color="auto" w:fill="FFFFFF"/>
        </w:rPr>
        <w:t xml:space="preserve"> мазью</w:t>
      </w:r>
      <w:r w:rsidR="00240B5F">
        <w:rPr>
          <w:color w:val="000000" w:themeColor="text1"/>
          <w:szCs w:val="28"/>
          <w:shd w:val="clear" w:color="auto" w:fill="FFFFFF"/>
        </w:rPr>
        <w:t>.</w:t>
      </w:r>
    </w:p>
    <w:sectPr w:rsidR="00BE7F94" w:rsidRPr="00BE7F94" w:rsidSect="008C723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237A6"/>
    <w:multiLevelType w:val="multilevel"/>
    <w:tmpl w:val="9D6A5DEA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  <w:b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7E"/>
    <w:rsid w:val="00162A95"/>
    <w:rsid w:val="0017797E"/>
    <w:rsid w:val="001D6D5A"/>
    <w:rsid w:val="00240B5F"/>
    <w:rsid w:val="002945BE"/>
    <w:rsid w:val="0088523B"/>
    <w:rsid w:val="008C7232"/>
    <w:rsid w:val="00A82174"/>
    <w:rsid w:val="00BE7F94"/>
    <w:rsid w:val="00CC1627"/>
    <w:rsid w:val="00D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68CE-3CB8-4EFA-BF43-444C13AF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32"/>
    <w:pPr>
      <w:spacing w:after="200" w:line="276" w:lineRule="auto"/>
    </w:pPr>
    <w:rPr>
      <w:sz w:val="28"/>
      <w:szCs w:val="22"/>
    </w:rPr>
  </w:style>
  <w:style w:type="paragraph" w:styleId="1">
    <w:name w:val="heading 1"/>
    <w:aliases w:val="Заголовок 1 Знак Знак,Заголовок 1 Знак Знак Знак Знак Знак Знак Знак,Заголовок 1 Знак Знак Знак,Заголовок 11,Заголовок 1 Знак1,Заголовок 1 Знак Знак Знак Знак Знак Знак1,Заголовок 1 Знак Знак Знак Знак Знак Знак"/>
    <w:basedOn w:val="a"/>
    <w:next w:val="a"/>
    <w:link w:val="10"/>
    <w:qFormat/>
    <w:rsid w:val="008C7232"/>
    <w:pPr>
      <w:keepNext/>
      <w:pageBreakBefore/>
      <w:widowControl w:val="0"/>
      <w:numPr>
        <w:numId w:val="9"/>
      </w:numPr>
      <w:autoSpaceDE w:val="0"/>
      <w:autoSpaceDN w:val="0"/>
      <w:adjustRightInd w:val="0"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232"/>
    <w:pPr>
      <w:keepNext/>
      <w:widowControl w:val="0"/>
      <w:numPr>
        <w:ilvl w:val="1"/>
        <w:numId w:val="9"/>
      </w:numPr>
      <w:autoSpaceDE w:val="0"/>
      <w:autoSpaceDN w:val="0"/>
      <w:adjustRightInd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paragraph" w:styleId="3">
    <w:name w:val="heading 3"/>
    <w:aliases w:val="ПодЗаголовок Знак"/>
    <w:basedOn w:val="a"/>
    <w:next w:val="a"/>
    <w:link w:val="30"/>
    <w:qFormat/>
    <w:rsid w:val="008C7232"/>
    <w:pPr>
      <w:keepNext/>
      <w:widowControl w:val="0"/>
      <w:numPr>
        <w:ilvl w:val="2"/>
        <w:numId w:val="9"/>
      </w:numPr>
      <w:autoSpaceDE w:val="0"/>
      <w:autoSpaceDN w:val="0"/>
      <w:adjustRightInd w:val="0"/>
      <w:spacing w:before="36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C7232"/>
    <w:pPr>
      <w:keepNext/>
      <w:widowControl w:val="0"/>
      <w:numPr>
        <w:ilvl w:val="3"/>
        <w:numId w:val="9"/>
      </w:numPr>
      <w:autoSpaceDE w:val="0"/>
      <w:autoSpaceDN w:val="0"/>
      <w:adjustRightInd w:val="0"/>
      <w:spacing w:before="360" w:after="60" w:line="240" w:lineRule="auto"/>
      <w:jc w:val="both"/>
      <w:outlineLvl w:val="3"/>
    </w:pPr>
    <w:rPr>
      <w:rFonts w:ascii="Arial" w:eastAsia="Times New Roman" w:hAnsi="Arial"/>
      <w:b/>
      <w:bCs/>
      <w:i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C7232"/>
    <w:pPr>
      <w:keepNext/>
      <w:widowControl w:val="0"/>
      <w:numPr>
        <w:ilvl w:val="4"/>
        <w:numId w:val="9"/>
      </w:numPr>
      <w:autoSpaceDE w:val="0"/>
      <w:autoSpaceDN w:val="0"/>
      <w:adjustRightInd w:val="0"/>
      <w:spacing w:before="360" w:after="60" w:line="240" w:lineRule="auto"/>
      <w:outlineLvl w:val="4"/>
    </w:pPr>
    <w:rPr>
      <w:rFonts w:ascii="Arial" w:eastAsia="Times New Roman" w:hAnsi="Arial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C7232"/>
    <w:pPr>
      <w:widowControl w:val="0"/>
      <w:numPr>
        <w:ilvl w:val="5"/>
        <w:numId w:val="9"/>
      </w:numPr>
      <w:autoSpaceDE w:val="0"/>
      <w:autoSpaceDN w:val="0"/>
      <w:adjustRightInd w:val="0"/>
      <w:spacing w:before="360" w:after="60" w:line="240" w:lineRule="auto"/>
      <w:outlineLvl w:val="5"/>
    </w:pPr>
    <w:rPr>
      <w:rFonts w:ascii="Arial" w:eastAsia="Times New Roman" w:hAnsi="Arial"/>
      <w:b/>
      <w:bCs/>
      <w:i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7232"/>
    <w:pPr>
      <w:widowControl w:val="0"/>
      <w:numPr>
        <w:ilvl w:val="6"/>
        <w:numId w:val="9"/>
      </w:numPr>
      <w:autoSpaceDE w:val="0"/>
      <w:autoSpaceDN w:val="0"/>
      <w:adjustRightInd w:val="0"/>
      <w:spacing w:before="360" w:after="60" w:line="240" w:lineRule="auto"/>
      <w:outlineLvl w:val="6"/>
    </w:pPr>
    <w:rPr>
      <w:rFonts w:ascii="Arial" w:eastAsia="Times New Roman" w:hAnsi="Arial"/>
      <w:b/>
      <w:i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C7232"/>
    <w:pPr>
      <w:widowControl w:val="0"/>
      <w:numPr>
        <w:ilvl w:val="7"/>
        <w:numId w:val="9"/>
      </w:numPr>
      <w:autoSpaceDE w:val="0"/>
      <w:autoSpaceDN w:val="0"/>
      <w:adjustRightInd w:val="0"/>
      <w:spacing w:before="360" w:after="60" w:line="240" w:lineRule="auto"/>
      <w:outlineLvl w:val="7"/>
    </w:pPr>
    <w:rPr>
      <w:rFonts w:eastAsia="Times New Roman"/>
      <w:b/>
      <w:iCs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C7232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 w:line="240" w:lineRule="auto"/>
      <w:outlineLvl w:val="8"/>
    </w:pPr>
    <w:rPr>
      <w:rFonts w:eastAsia="Times New Roman" w:cs="Arial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8C7232"/>
    <w:pPr>
      <w:spacing w:before="80" w:after="0" w:line="240" w:lineRule="auto"/>
      <w:ind w:firstLine="567"/>
      <w:jc w:val="both"/>
    </w:pPr>
    <w:rPr>
      <w:rFonts w:eastAsia="Times New Roman"/>
      <w:sz w:val="20"/>
      <w:szCs w:val="28"/>
      <w:lang w:eastAsia="ru-RU"/>
    </w:rPr>
  </w:style>
  <w:style w:type="character" w:customStyle="1" w:styleId="12">
    <w:name w:val="основной 1 Знак"/>
    <w:link w:val="11"/>
    <w:rsid w:val="008C7232"/>
    <w:rPr>
      <w:rFonts w:eastAsia="Times New Roman"/>
      <w:szCs w:val="28"/>
      <w:lang w:eastAsia="ru-RU"/>
    </w:rPr>
  </w:style>
  <w:style w:type="paragraph" w:customStyle="1" w:styleId="14">
    <w:name w:val="Основной 14"/>
    <w:basedOn w:val="a3"/>
    <w:link w:val="140"/>
    <w:qFormat/>
    <w:rsid w:val="008C7232"/>
    <w:rPr>
      <w:sz w:val="20"/>
      <w:szCs w:val="20"/>
    </w:rPr>
  </w:style>
  <w:style w:type="character" w:customStyle="1" w:styleId="140">
    <w:name w:val="Основной 14 Знак"/>
    <w:link w:val="14"/>
    <w:rsid w:val="008C7232"/>
  </w:style>
  <w:style w:type="paragraph" w:styleId="a3">
    <w:name w:val="Body Text"/>
    <w:basedOn w:val="a"/>
    <w:link w:val="a4"/>
    <w:uiPriority w:val="99"/>
    <w:semiHidden/>
    <w:unhideWhenUsed/>
    <w:rsid w:val="008C72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232"/>
  </w:style>
  <w:style w:type="character" w:customStyle="1" w:styleId="10">
    <w:name w:val="Заголовок 1 Знак"/>
    <w:aliases w:val="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"/>
    <w:link w:val="1"/>
    <w:rsid w:val="008C7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C723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aliases w:val="ПодЗаголовок Знак Знак"/>
    <w:link w:val="3"/>
    <w:rsid w:val="008C72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8C7232"/>
    <w:rPr>
      <w:rFonts w:ascii="Arial" w:eastAsia="Times New Roman" w:hAnsi="Arial"/>
      <w:b/>
      <w:bCs/>
      <w:i/>
      <w:sz w:val="26"/>
      <w:szCs w:val="28"/>
      <w:lang w:eastAsia="ru-RU"/>
    </w:rPr>
  </w:style>
  <w:style w:type="character" w:customStyle="1" w:styleId="50">
    <w:name w:val="Заголовок 5 Знак"/>
    <w:link w:val="5"/>
    <w:rsid w:val="008C7232"/>
    <w:rPr>
      <w:rFonts w:ascii="Arial" w:eastAsia="Times New Roman" w:hAnsi="Arial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C7232"/>
    <w:rPr>
      <w:rFonts w:ascii="Arial" w:eastAsia="Times New Roman" w:hAnsi="Arial"/>
      <w:b/>
      <w:bCs/>
      <w:i/>
      <w:sz w:val="26"/>
      <w:lang w:eastAsia="ru-RU"/>
    </w:rPr>
  </w:style>
  <w:style w:type="character" w:customStyle="1" w:styleId="70">
    <w:name w:val="Заголовок 7 Знак"/>
    <w:link w:val="7"/>
    <w:rsid w:val="008C7232"/>
    <w:rPr>
      <w:rFonts w:ascii="Arial" w:eastAsia="Times New Roman" w:hAnsi="Arial"/>
      <w:b/>
      <w:i/>
      <w:sz w:val="26"/>
      <w:lang w:eastAsia="ru-RU"/>
    </w:rPr>
  </w:style>
  <w:style w:type="character" w:customStyle="1" w:styleId="80">
    <w:name w:val="Заголовок 8 Знак"/>
    <w:link w:val="8"/>
    <w:rsid w:val="008C7232"/>
    <w:rPr>
      <w:rFonts w:eastAsia="Times New Roman"/>
      <w:b/>
      <w:iCs/>
      <w:sz w:val="26"/>
      <w:lang w:eastAsia="ru-RU"/>
    </w:rPr>
  </w:style>
  <w:style w:type="character" w:customStyle="1" w:styleId="90">
    <w:name w:val="Заголовок 9 Знак"/>
    <w:link w:val="9"/>
    <w:rsid w:val="008C7232"/>
    <w:rPr>
      <w:rFonts w:eastAsia="Times New Roman" w:cs="Arial"/>
      <w:b/>
      <w:i/>
      <w:sz w:val="26"/>
      <w:lang w:eastAsia="ru-RU"/>
    </w:rPr>
  </w:style>
  <w:style w:type="paragraph" w:styleId="a5">
    <w:name w:val="caption"/>
    <w:aliases w:val="Номер объекта"/>
    <w:next w:val="a"/>
    <w:link w:val="a6"/>
    <w:qFormat/>
    <w:rsid w:val="008C7232"/>
    <w:pPr>
      <w:spacing w:before="240" w:after="60"/>
      <w:contextualSpacing/>
      <w:outlineLvl w:val="4"/>
    </w:pPr>
    <w:rPr>
      <w:rFonts w:eastAsia="Times New Roman"/>
      <w:sz w:val="26"/>
      <w:lang w:eastAsia="ru-RU"/>
    </w:rPr>
  </w:style>
  <w:style w:type="character" w:customStyle="1" w:styleId="a6">
    <w:name w:val="Название объекта Знак"/>
    <w:aliases w:val="Номер объекта Знак"/>
    <w:link w:val="a5"/>
    <w:rsid w:val="008C7232"/>
    <w:rPr>
      <w:rFonts w:eastAsia="Times New Roman"/>
      <w:sz w:val="26"/>
      <w:lang w:eastAsia="ru-RU"/>
    </w:rPr>
  </w:style>
  <w:style w:type="paragraph" w:styleId="a7">
    <w:name w:val="No Spacing"/>
    <w:link w:val="a8"/>
    <w:uiPriority w:val="1"/>
    <w:qFormat/>
    <w:rsid w:val="008C7232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8C7232"/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C7232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240B5F"/>
    <w:pPr>
      <w:keepLines/>
      <w:pageBreakBefore w:val="0"/>
      <w:widowControl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240B5F"/>
    <w:pPr>
      <w:spacing w:after="100"/>
    </w:pPr>
  </w:style>
  <w:style w:type="character" w:styleId="ab">
    <w:name w:val="Hyperlink"/>
    <w:basedOn w:val="a0"/>
    <w:uiPriority w:val="99"/>
    <w:unhideWhenUsed/>
    <w:rsid w:val="00240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C0F2-EB9C-4CAE-8703-D7ED81B2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2020-06-11T07:38:00Z</dcterms:created>
  <dcterms:modified xsi:type="dcterms:W3CDTF">2021-02-21T13:01:00Z</dcterms:modified>
</cp:coreProperties>
</file>