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1C9D" w14:textId="77777777" w:rsidR="00F12B16" w:rsidRPr="00F12B16" w:rsidRDefault="00F12B16" w:rsidP="00F12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B1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5E139078" w14:textId="77777777" w:rsidR="00F12B16" w:rsidRPr="00F12B16" w:rsidRDefault="00F12B16" w:rsidP="00F12B16">
      <w:pPr>
        <w:jc w:val="center"/>
        <w:rPr>
          <w:rFonts w:ascii="Times New Roman" w:hAnsi="Times New Roman" w:cs="Times New Roman"/>
        </w:rPr>
      </w:pPr>
    </w:p>
    <w:p w14:paraId="2F9A38D7" w14:textId="77777777" w:rsidR="00F12B16" w:rsidRPr="00F12B16" w:rsidRDefault="00AF2BA8" w:rsidP="00F12B16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hyperlink r:id="rId5" w:history="1">
        <w:r w:rsidR="00F12B16" w:rsidRPr="00F12B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Кафедра травматологии, ортопедии и нейрохирургии с курсом ПО</w:t>
        </w:r>
      </w:hyperlink>
    </w:p>
    <w:p w14:paraId="4A836380" w14:textId="77777777" w:rsidR="00F12B16" w:rsidRPr="00F12B16" w:rsidRDefault="00F12B16" w:rsidP="00F12B16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8D05B6" w14:textId="77777777" w:rsidR="00F12B16" w:rsidRPr="00F12B16" w:rsidRDefault="00F12B16" w:rsidP="00F12B16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D34A" w14:textId="77777777" w:rsidR="00F12B16" w:rsidRPr="00F12B16" w:rsidRDefault="00F12B16" w:rsidP="00F12B16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4566BE5" w14:textId="77777777" w:rsidR="00F12B16" w:rsidRPr="00F12B16" w:rsidRDefault="00F12B16" w:rsidP="00F12B16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275D18A" w14:textId="77777777" w:rsidR="00F12B16" w:rsidRPr="00F12B16" w:rsidRDefault="00F12B16" w:rsidP="00F12B16">
      <w:pPr>
        <w:jc w:val="center"/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F12B16">
        <w:rPr>
          <w:rStyle w:val="a7"/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Реферат</w:t>
      </w:r>
    </w:p>
    <w:p w14:paraId="7CF44816" w14:textId="2800C11A" w:rsidR="00F12B16" w:rsidRPr="00F12B16" w:rsidRDefault="00F12B16" w:rsidP="00F12B16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F12B16">
        <w:rPr>
          <w:rStyle w:val="a7"/>
          <w:rFonts w:ascii="Times New Roman" w:hAnsi="Times New Roman" w:cs="Times New Roman"/>
          <w:i w:val="0"/>
          <w:iCs w:val="0"/>
          <w:color w:val="auto"/>
          <w:sz w:val="40"/>
          <w:szCs w:val="40"/>
        </w:rPr>
        <w:t>«</w:t>
      </w:r>
      <w:r w:rsidRPr="00F12B16">
        <w:rPr>
          <w:rFonts w:ascii="Times New Roman" w:hAnsi="Times New Roman" w:cs="Times New Roman"/>
          <w:sz w:val="40"/>
          <w:szCs w:val="40"/>
          <w:lang w:eastAsia="ru-RU"/>
        </w:rPr>
        <w:t>Вывих ключицы»</w:t>
      </w:r>
    </w:p>
    <w:p w14:paraId="427E7399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08258BE1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373DB4E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EB10B64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590EBCD0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56E6E53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188B3C2C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30902B8B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5E338E2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1909F139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D77D73F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698966EC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573E602C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0EFC5C2B" w14:textId="77777777" w:rsidR="00F12B16" w:rsidRPr="00F12B16" w:rsidRDefault="00F12B16" w:rsidP="00F12B1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2B16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Ординатор </w:t>
      </w:r>
    </w:p>
    <w:p w14:paraId="02688B7B" w14:textId="77777777" w:rsidR="00F12B16" w:rsidRPr="00F12B16" w:rsidRDefault="00F12B16" w:rsidP="00F12B1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2B16">
        <w:rPr>
          <w:rFonts w:ascii="Times New Roman" w:hAnsi="Times New Roman" w:cs="Times New Roman"/>
          <w:sz w:val="28"/>
          <w:szCs w:val="28"/>
          <w:lang w:eastAsia="ru-RU"/>
        </w:rPr>
        <w:t>кафедры травматологии,</w:t>
      </w:r>
    </w:p>
    <w:p w14:paraId="7FBBA773" w14:textId="77777777" w:rsidR="00F12B16" w:rsidRPr="00F12B16" w:rsidRDefault="00F12B16" w:rsidP="00F12B1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2B16">
        <w:rPr>
          <w:rFonts w:ascii="Times New Roman" w:hAnsi="Times New Roman" w:cs="Times New Roman"/>
          <w:sz w:val="28"/>
          <w:szCs w:val="28"/>
          <w:lang w:eastAsia="ru-RU"/>
        </w:rPr>
        <w:t xml:space="preserve"> ортопедии и нейрохирургии </w:t>
      </w:r>
    </w:p>
    <w:p w14:paraId="5D13E8B4" w14:textId="77777777" w:rsidR="00F12B16" w:rsidRPr="00F12B16" w:rsidRDefault="00F12B16" w:rsidP="00F12B1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12B16">
        <w:rPr>
          <w:rFonts w:ascii="Times New Roman" w:hAnsi="Times New Roman" w:cs="Times New Roman"/>
          <w:sz w:val="28"/>
          <w:szCs w:val="28"/>
          <w:lang w:eastAsia="ru-RU"/>
        </w:rPr>
        <w:t>с курсом ПО</w:t>
      </w:r>
    </w:p>
    <w:p w14:paraId="5178717D" w14:textId="424855E7" w:rsidR="00F12B16" w:rsidRPr="00F12B16" w:rsidRDefault="00AF2BA8" w:rsidP="00AF2BA8">
      <w:pPr>
        <w:pStyle w:val="a5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AF2BA8">
        <w:rPr>
          <w:rFonts w:ascii="Times New Roman" w:hAnsi="Times New Roman" w:cs="Times New Roman"/>
          <w:sz w:val="28"/>
          <w:szCs w:val="28"/>
          <w:lang w:eastAsia="ru-RU"/>
        </w:rPr>
        <w:t>Гасымов</w:t>
      </w:r>
      <w:proofErr w:type="spellEnd"/>
      <w:r w:rsidRPr="00AF2BA8">
        <w:rPr>
          <w:rFonts w:ascii="Times New Roman" w:hAnsi="Times New Roman" w:cs="Times New Roman"/>
          <w:sz w:val="28"/>
          <w:szCs w:val="28"/>
          <w:lang w:eastAsia="ru-RU"/>
        </w:rPr>
        <w:t xml:space="preserve"> М.Д.</w:t>
      </w:r>
      <w:bookmarkStart w:id="0" w:name="_GoBack"/>
      <w:bookmarkEnd w:id="0"/>
    </w:p>
    <w:p w14:paraId="14A6B68F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5AB63FE0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1CBD497F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4B94DCD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73EA81F1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0687FDE7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2A244A6E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4D482AB0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649A7BC6" w14:textId="77777777" w:rsidR="00F12B16" w:rsidRPr="00F12B16" w:rsidRDefault="00F12B16" w:rsidP="00F12B16">
      <w:pPr>
        <w:pStyle w:val="a5"/>
        <w:rPr>
          <w:rFonts w:ascii="Times New Roman" w:hAnsi="Times New Roman" w:cs="Times New Roman"/>
          <w:lang w:eastAsia="ru-RU"/>
        </w:rPr>
      </w:pPr>
    </w:p>
    <w:p w14:paraId="158B52F8" w14:textId="1CEFF57C" w:rsidR="00F12B16" w:rsidRDefault="00F12B16" w:rsidP="00F12B16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CA96492" w14:textId="77777777" w:rsidR="00F12B16" w:rsidRPr="00F12B16" w:rsidRDefault="00F12B16" w:rsidP="00F12B16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1CFAA71F" w14:textId="77777777" w:rsidR="00F12B16" w:rsidRPr="00F12B16" w:rsidRDefault="00F12B16" w:rsidP="00F12B1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2B16">
        <w:rPr>
          <w:rFonts w:ascii="Times New Roman" w:hAnsi="Times New Roman" w:cs="Times New Roman"/>
          <w:sz w:val="24"/>
          <w:szCs w:val="24"/>
          <w:lang w:eastAsia="ru-RU"/>
        </w:rPr>
        <w:t>Красноярск, 2019</w:t>
      </w:r>
    </w:p>
    <w:p w14:paraId="56EA1E7C" w14:textId="77777777" w:rsidR="00F12B16" w:rsidRPr="00F12B16" w:rsidRDefault="00F12B16" w:rsidP="00F12B1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реферата</w:t>
      </w:r>
    </w:p>
    <w:p w14:paraId="6EA06D29" w14:textId="5CEDC020" w:rsidR="00F12B16" w:rsidRPr="00F12B16" w:rsidRDefault="00F12B16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Классификация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вывихов ключицы</w:t>
      </w:r>
    </w:p>
    <w:p w14:paraId="1B88B03D" w14:textId="77777777" w:rsidR="00F12B16" w:rsidRPr="00F12B16" w:rsidRDefault="00F12B16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Диагностические критерии (жалобы, анамнез,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физикальное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обследование, инструментальные исследования)</w:t>
      </w:r>
    </w:p>
    <w:p w14:paraId="65DDCED4" w14:textId="138F47FF" w:rsidR="00F12B16" w:rsidRPr="00F12B16" w:rsidRDefault="00FB4754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</w:t>
      </w:r>
    </w:p>
    <w:p w14:paraId="09547D7A" w14:textId="77777777" w:rsidR="00F12B16" w:rsidRPr="00F12B16" w:rsidRDefault="00F12B16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 на амбулаторном этапе</w:t>
      </w:r>
    </w:p>
    <w:p w14:paraId="095E585D" w14:textId="77777777" w:rsidR="00F12B16" w:rsidRPr="00F12B16" w:rsidRDefault="00F12B16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 на стационарном этапе</w:t>
      </w:r>
    </w:p>
    <w:p w14:paraId="03708D41" w14:textId="55F626BC" w:rsidR="00F12B16" w:rsidRDefault="00FB4754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Хирургическое вмешательство</w:t>
      </w:r>
    </w:p>
    <w:p w14:paraId="5F38DA94" w14:textId="371EAAD6" w:rsidR="00FB4754" w:rsidRDefault="008052FB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для ранней реабилитации</w:t>
      </w:r>
    </w:p>
    <w:p w14:paraId="2E8CB467" w14:textId="0D8D9507" w:rsidR="008052FB" w:rsidRPr="00F12B16" w:rsidRDefault="008052FB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Индикаторы эффективности лечения</w:t>
      </w:r>
    </w:p>
    <w:p w14:paraId="0FE7A333" w14:textId="77777777" w:rsidR="00F12B16" w:rsidRPr="00F12B16" w:rsidRDefault="00F12B16" w:rsidP="00F12B1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14:paraId="397A74AE" w14:textId="77777777" w:rsidR="00F12B16" w:rsidRPr="00F12B16" w:rsidRDefault="00F12B16" w:rsidP="00F12B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B2686" w14:textId="0B9AF268" w:rsidR="00C01F14" w:rsidRDefault="00C01F14">
      <w:pPr>
        <w:rPr>
          <w:rFonts w:ascii="Times New Roman" w:hAnsi="Times New Roman" w:cs="Times New Roman"/>
          <w:sz w:val="28"/>
          <w:szCs w:val="28"/>
        </w:rPr>
      </w:pPr>
    </w:p>
    <w:p w14:paraId="5252307C" w14:textId="361AE16F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404737BD" w14:textId="07323464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2C1094EE" w14:textId="132E3592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6EC9E3F9" w14:textId="523BC1AA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59817A7C" w14:textId="5744DE2F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080C8393" w14:textId="6320515A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69DDD750" w14:textId="7E9A0E4C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77236B93" w14:textId="24E2CAE2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2B8E09E8" w14:textId="031EDFE7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5280537E" w14:textId="200FF9EB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1FF3817E" w14:textId="5BBB7F6F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4314BC29" w14:textId="0D834DE2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014F9A8B" w14:textId="65E865E4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1F99B9CB" w14:textId="67795724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3510FB56" w14:textId="6786E45D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3CF3A09F" w14:textId="6965CF9F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01DAFB21" w14:textId="48E0D7D6" w:rsidR="008052FB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74C50515" w14:textId="77777777" w:rsidR="008052FB" w:rsidRPr="00F12B16" w:rsidRDefault="008052FB">
      <w:pPr>
        <w:rPr>
          <w:rFonts w:ascii="Times New Roman" w:hAnsi="Times New Roman" w:cs="Times New Roman"/>
          <w:sz w:val="28"/>
          <w:szCs w:val="28"/>
        </w:rPr>
      </w:pPr>
    </w:p>
    <w:p w14:paraId="52815F6C" w14:textId="77777777" w:rsidR="00793C9B" w:rsidRDefault="009836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Клиническая классификация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C237DB4" w14:textId="3BD0C0CD" w:rsidR="00BE4433" w:rsidRPr="00F12B16" w:rsidRDefault="009836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степени повреждения связочного аппарата: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полный;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неполный.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Вывих грудинного конца ключицы подразделяется на: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предгрудинный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загрудинный.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Вывих акромиального конца ключицы подразделяется на: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надакромиальный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подакромиальный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F9EBA8" w14:textId="77777777" w:rsidR="00793C9B" w:rsidRDefault="00F90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Диагностические критерии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F5526D" w14:textId="541D2AA5" w:rsidR="009836DC" w:rsidRPr="00F12B16" w:rsidRDefault="00F90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: на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боли в области плечевого сустава;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нарушение двигательной функции в плечевом суставе.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Анамнез: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наличие травмы с непрямым (форсированное движение в плечевом суставе, превышающем его нормальные амплитуды).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Реже от прямого удара в область плечевого сустава.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Физикальное</w:t>
      </w:r>
      <w:proofErr w:type="spellEnd"/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При осмотре отмечается: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вынужденное положение верхней конечности;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 деформация плечевого сустава (при вывихе грудинного конца ключицы отмечается асимметрия ключично-грудинного сочленения, ключица выстоит над грудиной, укорочение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надплечья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ступенеобразное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выстояние дистального отдела ключицы);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отек в области ключицы;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ограничение активных и пассивных движений в плечевом суставе;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кровоизлияние в окружающие ткани в области плечевого сустава.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При пальпации отмечается: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сильная боль в области ключицы;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болезненность, усиливающая при осевой нагрузке и движениях, в области ключично-грудинного, акромиально-ключичного сустава;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 положителен симптом «клавиши»;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 западение в области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ключичино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-грудинного сочленения.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Лабораторные исследования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: отсутствие патологических изменений в анализах крови и мочи.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Инструментальные исследования: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 </w:t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рентгенография ключицы в прямой проекции: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отмечается нарушение конгруэнтности суставных поверхностей. Иногда необходима дополнительная аксиальная проекция.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для дифференциального диагноза между вывихом и подвывихом необходима симметричная </w:t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рентгенография обоих акромиально-ключичных сочленений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 </w:t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магнитно-резонансная томография: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определяются признаки повреждения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капсульно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-связочного аппарата и сухожилии.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Показания для консультации специалистов: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консультация нейрохирурга при повреждении плечевого сплетения и сочетанной травме головного мозга;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консультация хирурга при сочетанной травме живота;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консультация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ангиохирурга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сопутствующем повреждении сосудов;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консультация терапевта при наличии сопутствующих заболевании терапевтического профиля;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консультация эндокринолога при наличии сахарного диабета и зоба.</w:t>
      </w:r>
    </w:p>
    <w:p w14:paraId="43F650A6" w14:textId="77777777" w:rsidR="00FB4754" w:rsidRDefault="00DC5B26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Тактика лечения:</w:t>
      </w:r>
    </w:p>
    <w:p w14:paraId="4ADD1F61" w14:textId="70775CC2" w:rsidR="00DC5B26" w:rsidRPr="00F12B16" w:rsidRDefault="00DC5B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 полных вывихах показано консервативное лечение. </w:t>
      </w:r>
      <w:proofErr w:type="gram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Накладываются  повязки</w:t>
      </w:r>
      <w:proofErr w:type="gram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Дезо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полных вывихах показано оперативное лечение.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Немедикаментозное лечение: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Режим свободный.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Диета – стол 15, другие виды диет назначаются в зависимости от сопутствующей патологии.</w:t>
      </w:r>
    </w:p>
    <w:p w14:paraId="0E919640" w14:textId="450FD560" w:rsidR="00B0644C" w:rsidRPr="00F12B16" w:rsidRDefault="00B0644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виды лечения, оказываемые на амбулаторном </w:t>
      </w:r>
      <w:proofErr w:type="gramStart"/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уровне: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proofErr w:type="gram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 наложение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иммобилизационных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(шины, мягкие косыночные повязки, гипсовой повязки,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брейс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ортез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)  в ранние сроки, срок иммобилизации 3-4 недель.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Необходим постоянный контроль за шиной или повязкой для исключения рецидива вывиха и профилактики ишемии дистального отдела конечности и пролежня;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новокаиновые блокады.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Другие виды лечения, оказываемые на стационарном уровне: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наложение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иммобилизационных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(шины, мягкие косыночные 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повязки, гипсовые повязки,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брейс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ортез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)  в ранние сроки, срок иммобилизации 3-4 недель.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Необходим постоянный контроль за шиной или повязкой для исключения рецидива вывиха и профилактики ишемии дистального отдела конечности и пролежня [7];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новокаиновые блокады.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Хирургическое вмешательство: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Хирургическое вмешательство, оказываемое в стационарных условиях: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Показания: 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вывих ключицы.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Противопоказания: 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сопутствующие заболевания.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полном вывихе акромиального конца и вывихах грудинного конца ключицы показано оперативное лечение: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восстановление связок;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открытое и закрытое вправление вывиха с фиксацией различными конструкциями;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другие восстановительные и пластические манипуляции на кости лопатки, ключицы и грудной клетки;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закрытая репозиция вывиха других уточненных локализации;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открытая репозиция вывиха других уточненных локализации;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ушивание суставной капсулы или связки верхней конечности.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ранней медицинской реабилитации: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локальная криотерапия (курс лечения составляет 5-10 процедур).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ультрафиолетовое облучение (курс лечения составляет 5-10 процедур).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магнитотерапия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(курс лечения составляет 5-10 процедур).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УВЧ-терапия (курс лечения составляет 5-10 процедур).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лазеротерапия (курс лечения составляет 5-10 процедур).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предупреждения атрофии мышц и улучшения регионарной гемодинамики поврежденной конечности,  применяют: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изометрическое напряжение мышц  плеча и предплечья, интенсивность напряжений увеличивают постепенно, длительность 5-7 секунд, количество повторений 8-10 за одно занятие;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активные  многократные сгибания и разгибания пальцев рук, а так же  упражнения тренирующие периферическое кровообращение (опускание с последующим приданием возвышенного положения  поврежденной конечности);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идеомоторным упражнениям уделяют особое внимание, как методу сохранения двигательного динамического стереотипа, которые служат профилактике 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тугоподвижности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суставах. Особенно эффективными 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являются </w:t>
      </w:r>
      <w:proofErr w:type="gram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воображаемые  движения</w:t>
      </w:r>
      <w:proofErr w:type="gram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мысленно воспроизводится конкретный двигательный акт с давно выработанным динамическим стереотипом. Эффект оказывается значительно большим, если параллельно с воображаемыми, </w:t>
      </w:r>
      <w:proofErr w:type="gram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это  движение</w:t>
      </w:r>
      <w:proofErr w:type="gram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реально воспроизводится симметричной  здоровой  конечностью. За одно занятие выполняют 12-14  идеомоторных движений; 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Рекомендации: Проведение иммобилизации сроком  3-4 недель.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Диспансеризации не подлежат.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Индикаторы эффективности лечения</w:t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 безопасности методов диагностики и лечения: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устранение боли;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восстановление двигательной функции плечевого сустава.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индекс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Бартела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выше 85 баллов;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MRC-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scale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 3 баллов;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индекс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Карновского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80 баллов;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гониометрия – менее 80% от нормы.</w:t>
      </w:r>
    </w:p>
    <w:p w14:paraId="2A4875E8" w14:textId="400DCDBF" w:rsidR="00EE1741" w:rsidRPr="00F12B16" w:rsidRDefault="00EE17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Профилактика травматизма: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соблюдение правил техники безопасности в быту и на производстве;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соблюдение правил дорожного движения;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соблюдение мер по профилактике уличного травматизма (ныряние на мелководье, прыжки с высоты, переход с балкона на балкон и прочие);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          создание безопасной среды на улице, в быту и на производстве (гололедица, установление дорожных знаков </w:t>
      </w:r>
      <w:proofErr w:type="spellStart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и.т.д</w:t>
      </w:r>
      <w:proofErr w:type="spellEnd"/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.);</w:t>
      </w:r>
      <w:r w:rsidRPr="00F12B16">
        <w:rPr>
          <w:rFonts w:ascii="Times New Roman" w:hAnsi="Times New Roman" w:cs="Times New Roman"/>
          <w:sz w:val="28"/>
          <w:szCs w:val="28"/>
        </w:rPr>
        <w:br/>
      </w: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·          проведение информационно-разъяснительной работы среди населения о мерах профилактики травматизма.</w:t>
      </w:r>
    </w:p>
    <w:p w14:paraId="64B27F16" w14:textId="73563820" w:rsidR="003A4F4D" w:rsidRPr="003A4F4D" w:rsidRDefault="003A4F4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A4F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="003B2360" w:rsidRPr="003A4F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писок литературы </w:t>
      </w:r>
    </w:p>
    <w:p w14:paraId="37EFF33D" w14:textId="77777777" w:rsidR="003A4F4D" w:rsidRDefault="003B23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1) Травматология и ортопедия. Корнилов Н.В. – СПб.: Гиппократ, 2001. – 408 с. </w:t>
      </w:r>
    </w:p>
    <w:p w14:paraId="6C9AF752" w14:textId="127BF197" w:rsidR="003B2360" w:rsidRPr="00F12B16" w:rsidRDefault="003A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Травма. В 3-х т. Т 2. / Дэвид В. </w:t>
      </w:r>
      <w:proofErr w:type="spellStart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Феличано</w:t>
      </w:r>
      <w:proofErr w:type="spellEnd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Кеннэт</w:t>
      </w:r>
      <w:proofErr w:type="spellEnd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</w:t>
      </w:r>
      <w:proofErr w:type="spellStart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Маттокс</w:t>
      </w:r>
      <w:proofErr w:type="spellEnd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Эрнест Е. </w:t>
      </w:r>
      <w:proofErr w:type="spellStart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Мур</w:t>
      </w:r>
      <w:proofErr w:type="spellEnd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пер. с англ.; под. ред. </w:t>
      </w:r>
      <w:proofErr w:type="spellStart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Л.А.Якимова</w:t>
      </w:r>
      <w:proofErr w:type="spellEnd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>Н.Л.Матвеева</w:t>
      </w:r>
      <w:proofErr w:type="spellEnd"/>
      <w:r w:rsidR="00FC7746" w:rsidRPr="00F1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Издательство Панфилова; БИНОМ. Лаборатория знаний, 2013. – с. 736: ил.</w:t>
      </w:r>
    </w:p>
    <w:sectPr w:rsidR="003B2360" w:rsidRPr="00F1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A6EA7"/>
    <w:multiLevelType w:val="hybridMultilevel"/>
    <w:tmpl w:val="EE62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14"/>
    <w:rsid w:val="003A4F4D"/>
    <w:rsid w:val="003B2360"/>
    <w:rsid w:val="00793C9B"/>
    <w:rsid w:val="008052FB"/>
    <w:rsid w:val="009836DC"/>
    <w:rsid w:val="009C1F60"/>
    <w:rsid w:val="00AF2BA8"/>
    <w:rsid w:val="00B0644C"/>
    <w:rsid w:val="00BE4433"/>
    <w:rsid w:val="00C01F14"/>
    <w:rsid w:val="00DC5B26"/>
    <w:rsid w:val="00EE1741"/>
    <w:rsid w:val="00F12B16"/>
    <w:rsid w:val="00F90FC8"/>
    <w:rsid w:val="00FB4754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5E54"/>
  <w15:chartTrackingRefBased/>
  <w15:docId w15:val="{68333AE6-0D0D-41DC-A4E4-9215318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836DC"/>
    <w:rPr>
      <w:b/>
      <w:bCs/>
    </w:rPr>
  </w:style>
  <w:style w:type="character" w:styleId="a4">
    <w:name w:val="Hyperlink"/>
    <w:basedOn w:val="a0"/>
    <w:uiPriority w:val="99"/>
    <w:semiHidden/>
    <w:unhideWhenUsed/>
    <w:rsid w:val="00F12B16"/>
    <w:rPr>
      <w:color w:val="0000FF"/>
      <w:u w:val="single"/>
    </w:rPr>
  </w:style>
  <w:style w:type="paragraph" w:styleId="a5">
    <w:name w:val="No Spacing"/>
    <w:uiPriority w:val="1"/>
    <w:qFormat/>
    <w:rsid w:val="00F12B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2B16"/>
    <w:pPr>
      <w:spacing w:line="256" w:lineRule="auto"/>
      <w:ind w:left="720"/>
      <w:contextualSpacing/>
    </w:pPr>
  </w:style>
  <w:style w:type="character" w:styleId="a7">
    <w:name w:val="Subtle Emphasis"/>
    <w:basedOn w:val="a0"/>
    <w:uiPriority w:val="19"/>
    <w:qFormat/>
    <w:rsid w:val="00F12B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ept&amp;id=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Шигаева</dc:creator>
  <cp:keywords/>
  <dc:description/>
  <cp:lastModifiedBy>travma23</cp:lastModifiedBy>
  <cp:revision>17</cp:revision>
  <dcterms:created xsi:type="dcterms:W3CDTF">2019-09-27T06:35:00Z</dcterms:created>
  <dcterms:modified xsi:type="dcterms:W3CDTF">2019-10-09T01:56:00Z</dcterms:modified>
</cp:coreProperties>
</file>