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FC" w:rsidRPr="00CE6539" w:rsidRDefault="007726FC" w:rsidP="00D62D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62D73" w:rsidRPr="00D62D73" w:rsidRDefault="00D62D73" w:rsidP="00D62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D73">
        <w:rPr>
          <w:rFonts w:ascii="Times New Roman" w:hAnsi="Times New Roman" w:cs="Times New Roman"/>
          <w:b/>
          <w:sz w:val="24"/>
          <w:szCs w:val="24"/>
        </w:rPr>
        <w:t xml:space="preserve">Семинар </w:t>
      </w:r>
    </w:p>
    <w:p w:rsidR="007726FC" w:rsidRPr="00CE6539" w:rsidRDefault="00031B8B" w:rsidP="00D62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539">
        <w:rPr>
          <w:rFonts w:ascii="Times New Roman" w:hAnsi="Times New Roman" w:cs="Times New Roman"/>
          <w:sz w:val="24"/>
          <w:szCs w:val="24"/>
        </w:rPr>
        <w:t>ПСИХОЛОГО-ПЕДАГОГИЧЕСКИЕ ОСОБЕННОСТИ НАРУШЕНИЯ РЕЧИ У ДЕТЕЙ</w:t>
      </w:r>
    </w:p>
    <w:p w:rsidR="007726FC" w:rsidRDefault="007726FC" w:rsidP="00D62D7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E653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B7E91" w:rsidRDefault="00A35479" w:rsidP="008B7E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Готовят</w:t>
      </w:r>
      <w:r w:rsidR="00300C18">
        <w:rPr>
          <w:rFonts w:ascii="Times New Roman" w:hAnsi="Times New Roman" w:cs="Times New Roman"/>
          <w:b/>
          <w:color w:val="FF0000"/>
          <w:sz w:val="24"/>
          <w:szCs w:val="24"/>
        </w:rPr>
        <w:t>ся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студенты</w:t>
      </w:r>
    </w:p>
    <w:p w:rsidR="00A35479" w:rsidRPr="008E503B" w:rsidRDefault="00A35479" w:rsidP="008B7E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 группа</w:t>
      </w:r>
    </w:p>
    <w:p w:rsidR="006F1C3D" w:rsidRPr="00B818A9" w:rsidRDefault="009B551F" w:rsidP="00D62D73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B818A9">
        <w:rPr>
          <w:rFonts w:ascii="Times New Roman" w:hAnsi="Times New Roman" w:cs="Times New Roman"/>
          <w:color w:val="FF0000"/>
          <w:sz w:val="24"/>
          <w:szCs w:val="24"/>
        </w:rPr>
        <w:t>Речь. Виды речи</w:t>
      </w:r>
    </w:p>
    <w:p w:rsidR="00867256" w:rsidRPr="00B818A9" w:rsidRDefault="00867256" w:rsidP="00D62D73">
      <w:pPr>
        <w:pStyle w:val="a3"/>
        <w:numPr>
          <w:ilvl w:val="0"/>
          <w:numId w:val="2"/>
        </w:numPr>
        <w:spacing w:after="0" w:line="240" w:lineRule="auto"/>
        <w:ind w:left="709" w:hanging="294"/>
        <w:rPr>
          <w:rFonts w:ascii="Times New Roman" w:hAnsi="Times New Roman" w:cs="Times New Roman"/>
          <w:color w:val="FF0000"/>
          <w:sz w:val="24"/>
          <w:szCs w:val="24"/>
        </w:rPr>
      </w:pPr>
      <w:r w:rsidRPr="00B818A9">
        <w:rPr>
          <w:rFonts w:ascii="Times New Roman" w:hAnsi="Times New Roman" w:cs="Times New Roman"/>
          <w:color w:val="FF0000"/>
          <w:sz w:val="24"/>
          <w:szCs w:val="24"/>
        </w:rPr>
        <w:t>Классификация общих расстройств речи (МКБ – 10</w:t>
      </w:r>
      <w:r w:rsidR="00CE6539" w:rsidRPr="00B818A9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6F1C3D" w:rsidRPr="00B818A9" w:rsidRDefault="009B551F" w:rsidP="00D62D73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B818A9">
        <w:rPr>
          <w:rFonts w:ascii="Times New Roman" w:hAnsi="Times New Roman" w:cs="Times New Roman"/>
          <w:color w:val="FF0000"/>
          <w:sz w:val="24"/>
          <w:szCs w:val="24"/>
        </w:rPr>
        <w:t xml:space="preserve">Основные </w:t>
      </w:r>
      <w:r w:rsidR="006F1C3D" w:rsidRPr="00B818A9">
        <w:rPr>
          <w:rFonts w:ascii="Times New Roman" w:hAnsi="Times New Roman" w:cs="Times New Roman"/>
          <w:color w:val="FF0000"/>
          <w:sz w:val="24"/>
          <w:szCs w:val="24"/>
        </w:rPr>
        <w:t>нарушения устной речи</w:t>
      </w:r>
      <w:r w:rsidR="00B818A9">
        <w:rPr>
          <w:rFonts w:ascii="Times New Roman" w:hAnsi="Times New Roman" w:cs="Times New Roman"/>
          <w:color w:val="FF0000"/>
          <w:sz w:val="24"/>
          <w:szCs w:val="24"/>
        </w:rPr>
        <w:t>. Кратко характеристика</w:t>
      </w:r>
    </w:p>
    <w:p w:rsidR="00625A2D" w:rsidRPr="00B818A9" w:rsidRDefault="006F1C3D" w:rsidP="00D62D73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B818A9">
        <w:rPr>
          <w:rFonts w:ascii="Times New Roman" w:hAnsi="Times New Roman" w:cs="Times New Roman"/>
          <w:color w:val="FF0000"/>
          <w:sz w:val="24"/>
          <w:szCs w:val="24"/>
        </w:rPr>
        <w:t>Нарушение тем</w:t>
      </w:r>
      <w:r w:rsidR="00625A2D" w:rsidRPr="00B818A9">
        <w:rPr>
          <w:rFonts w:ascii="Times New Roman" w:hAnsi="Times New Roman" w:cs="Times New Roman"/>
          <w:color w:val="FF0000"/>
          <w:sz w:val="24"/>
          <w:szCs w:val="24"/>
        </w:rPr>
        <w:t>по-ритмической организации речи.</w:t>
      </w:r>
    </w:p>
    <w:p w:rsidR="00B818A9" w:rsidRDefault="00B818A9" w:rsidP="00B818A9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B818A9">
        <w:rPr>
          <w:rFonts w:ascii="Times New Roman" w:hAnsi="Times New Roman" w:cs="Times New Roman"/>
          <w:color w:val="FF0000"/>
          <w:sz w:val="24"/>
          <w:szCs w:val="24"/>
        </w:rPr>
        <w:t>Нарушения структурно-семантич</w:t>
      </w:r>
      <w:r w:rsidR="00202E05">
        <w:rPr>
          <w:rFonts w:ascii="Times New Roman" w:hAnsi="Times New Roman" w:cs="Times New Roman"/>
          <w:color w:val="FF0000"/>
          <w:sz w:val="24"/>
          <w:szCs w:val="24"/>
        </w:rPr>
        <w:t>еского оформления высказывания.</w:t>
      </w:r>
    </w:p>
    <w:p w:rsidR="008B7E91" w:rsidRPr="008E503B" w:rsidRDefault="00A35479" w:rsidP="008B7E91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  <w:t>2 группа</w:t>
      </w:r>
    </w:p>
    <w:p w:rsidR="00625A2D" w:rsidRPr="008E503B" w:rsidRDefault="00625A2D" w:rsidP="00B818A9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color w:val="806000" w:themeColor="accent4" w:themeShade="80"/>
          <w:sz w:val="24"/>
          <w:szCs w:val="24"/>
        </w:rPr>
      </w:pPr>
      <w:r w:rsidRPr="008E503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>Дизартрии:</w:t>
      </w:r>
    </w:p>
    <w:p w:rsidR="00625A2D" w:rsidRPr="008E503B" w:rsidRDefault="00625A2D" w:rsidP="00D62D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806000" w:themeColor="accent4" w:themeShade="80"/>
          <w:sz w:val="24"/>
          <w:szCs w:val="24"/>
        </w:rPr>
      </w:pPr>
      <w:r w:rsidRPr="008E503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>•</w:t>
      </w:r>
      <w:r w:rsidRPr="008E503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ab/>
        <w:t>Причины дизартрии у детей</w:t>
      </w:r>
    </w:p>
    <w:p w:rsidR="00625A2D" w:rsidRPr="008E503B" w:rsidRDefault="00625A2D" w:rsidP="00D62D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806000" w:themeColor="accent4" w:themeShade="80"/>
          <w:sz w:val="24"/>
          <w:szCs w:val="24"/>
        </w:rPr>
      </w:pPr>
      <w:r w:rsidRPr="008E503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>•</w:t>
      </w:r>
      <w:r w:rsidRPr="008E503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ab/>
        <w:t>Чем опасна дизартрия?</w:t>
      </w:r>
    </w:p>
    <w:p w:rsidR="00625A2D" w:rsidRPr="008E503B" w:rsidRDefault="00625A2D" w:rsidP="00D62D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806000" w:themeColor="accent4" w:themeShade="80"/>
          <w:sz w:val="24"/>
          <w:szCs w:val="24"/>
        </w:rPr>
      </w:pPr>
      <w:r w:rsidRPr="008E503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>•</w:t>
      </w:r>
      <w:r w:rsidRPr="008E503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ab/>
        <w:t>Виды дизартрии</w:t>
      </w:r>
    </w:p>
    <w:p w:rsidR="00625A2D" w:rsidRPr="008E503B" w:rsidRDefault="00625A2D" w:rsidP="00D62D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806000" w:themeColor="accent4" w:themeShade="80"/>
          <w:sz w:val="24"/>
          <w:szCs w:val="24"/>
        </w:rPr>
      </w:pPr>
      <w:r w:rsidRPr="008E503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>•</w:t>
      </w:r>
      <w:r w:rsidRPr="008E503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ab/>
        <w:t>Обследование детей с дизартрией</w:t>
      </w:r>
    </w:p>
    <w:p w:rsidR="00625A2D" w:rsidRPr="008E503B" w:rsidRDefault="00625A2D" w:rsidP="00D62D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806000" w:themeColor="accent4" w:themeShade="80"/>
          <w:sz w:val="24"/>
          <w:szCs w:val="24"/>
        </w:rPr>
      </w:pPr>
      <w:r w:rsidRPr="008E503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>•</w:t>
      </w:r>
      <w:r w:rsidRPr="008E503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ab/>
        <w:t>Логопедическая коррекция дизартрии</w:t>
      </w:r>
    </w:p>
    <w:p w:rsidR="00625A2D" w:rsidRPr="008E503B" w:rsidRDefault="00625A2D" w:rsidP="00D62D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806000" w:themeColor="accent4" w:themeShade="80"/>
          <w:sz w:val="24"/>
          <w:szCs w:val="24"/>
        </w:rPr>
      </w:pPr>
      <w:r w:rsidRPr="008E503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>•</w:t>
      </w:r>
      <w:r w:rsidRPr="008E503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ab/>
        <w:t>Психолого-педагогическая характеристика детей с дизартрией</w:t>
      </w:r>
    </w:p>
    <w:p w:rsidR="00625A2D" w:rsidRPr="008E503B" w:rsidRDefault="00625A2D" w:rsidP="00D62D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806000" w:themeColor="accent4" w:themeShade="80"/>
          <w:sz w:val="24"/>
          <w:szCs w:val="24"/>
        </w:rPr>
      </w:pPr>
      <w:r w:rsidRPr="008E503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>•</w:t>
      </w:r>
      <w:r w:rsidRPr="008E503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ab/>
        <w:t>Особенности воспитания детей с дизартрией</w:t>
      </w:r>
    </w:p>
    <w:p w:rsidR="008B7E91" w:rsidRPr="008E503B" w:rsidRDefault="00A35479" w:rsidP="008E503B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3 группа</w:t>
      </w:r>
    </w:p>
    <w:p w:rsidR="00031B8B" w:rsidRDefault="009639D8" w:rsidP="00D62D73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818A9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Клас</w:t>
      </w:r>
      <w:r w:rsidR="008E503B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сификация афазий по А.Р. Лурия: </w:t>
      </w:r>
      <w:r w:rsidRPr="00B818A9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Формы афазии. Локализация.  Пони</w:t>
      </w:r>
      <w:r w:rsidR="008E503B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мание речи.  Экспрессивная речь.</w:t>
      </w:r>
    </w:p>
    <w:p w:rsidR="008E503B" w:rsidRPr="008E503B" w:rsidRDefault="00A35479" w:rsidP="008E503B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4 группа</w:t>
      </w:r>
    </w:p>
    <w:p w:rsidR="00885671" w:rsidRPr="008E503B" w:rsidRDefault="00031B8B" w:rsidP="00D62D73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503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Нарушения письменной речи. Дисграфия (Виды, методы </w:t>
      </w:r>
      <w:r w:rsidR="00B818A9" w:rsidRPr="008E503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диагностики и </w:t>
      </w:r>
      <w:r w:rsidRPr="008E503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коррекции)</w:t>
      </w:r>
    </w:p>
    <w:p w:rsidR="00885671" w:rsidRPr="008E503B" w:rsidRDefault="00DA213D" w:rsidP="00D62D73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503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Специальные образовательные условия для детей с</w:t>
      </w:r>
      <w:r w:rsidR="00885671" w:rsidRPr="008E503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нарушениями речи</w:t>
      </w:r>
    </w:p>
    <w:p w:rsidR="00885671" w:rsidRPr="008E503B" w:rsidRDefault="00885671" w:rsidP="00D62D73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503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Перечислите и дайте краткую характеристику фактор</w:t>
      </w:r>
      <w:r w:rsidR="008F594A" w:rsidRPr="008E503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ов</w:t>
      </w:r>
      <w:r w:rsidRPr="008E503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, определяющих резкое увеличение количества детей с нарушениями речи.</w:t>
      </w:r>
    </w:p>
    <w:p w:rsidR="00F331E5" w:rsidRDefault="00885671" w:rsidP="00D62D73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8E503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Возможные п</w:t>
      </w:r>
      <w:r w:rsidR="00F331E5" w:rsidRPr="008E503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рогноз</w:t>
      </w:r>
      <w:r w:rsidRPr="008E503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ы</w:t>
      </w:r>
      <w:r w:rsidR="00F331E5" w:rsidRPr="008E503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жизнедеятельности детей с расстройствами речи</w:t>
      </w:r>
      <w:r w:rsidR="00594A5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</w:p>
    <w:p w:rsidR="00594A5A" w:rsidRPr="00594A5A" w:rsidRDefault="00594A5A" w:rsidP="00594A5A">
      <w:pPr>
        <w:spacing w:after="0" w:line="240" w:lineRule="auto"/>
        <w:ind w:left="349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594A5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5 группа</w:t>
      </w:r>
    </w:p>
    <w:p w:rsidR="008E503B" w:rsidRPr="00D451F4" w:rsidRDefault="00594A5A" w:rsidP="00D62D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1F4">
        <w:rPr>
          <w:rFonts w:ascii="Times New Roman" w:hAnsi="Times New Roman" w:cs="Times New Roman"/>
          <w:sz w:val="24"/>
          <w:szCs w:val="24"/>
        </w:rPr>
        <w:t>Организация обучения детей с нарушениями речи в условиях разных типов образовательных организаций</w:t>
      </w:r>
      <w:r w:rsidR="00D451F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94A5A" w:rsidRDefault="00594A5A" w:rsidP="00D62D7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726FC" w:rsidRPr="00CE6539" w:rsidRDefault="007726FC" w:rsidP="00D62D7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E6539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030071" w:rsidRPr="00CE6539" w:rsidRDefault="00030071" w:rsidP="00B818A9">
      <w:pPr>
        <w:pStyle w:val="a3"/>
        <w:numPr>
          <w:ilvl w:val="0"/>
          <w:numId w:val="4"/>
        </w:numPr>
        <w:spacing w:after="0" w:line="240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E6539">
        <w:rPr>
          <w:rFonts w:ascii="Times New Roman" w:hAnsi="Times New Roman" w:cs="Times New Roman"/>
          <w:sz w:val="24"/>
          <w:szCs w:val="24"/>
        </w:rPr>
        <w:t>Прочитайте литературу по теме Семинара.</w:t>
      </w:r>
    </w:p>
    <w:p w:rsidR="007726FC" w:rsidRPr="00CE6539" w:rsidRDefault="007726FC" w:rsidP="00B818A9">
      <w:pPr>
        <w:pStyle w:val="a3"/>
        <w:numPr>
          <w:ilvl w:val="0"/>
          <w:numId w:val="4"/>
        </w:numPr>
        <w:spacing w:after="0" w:line="240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E6539">
        <w:rPr>
          <w:rFonts w:ascii="Times New Roman" w:hAnsi="Times New Roman" w:cs="Times New Roman"/>
          <w:sz w:val="24"/>
          <w:szCs w:val="24"/>
        </w:rPr>
        <w:t>Подготовьте сооб</w:t>
      </w:r>
      <w:r w:rsidR="008E503B">
        <w:rPr>
          <w:rFonts w:ascii="Times New Roman" w:hAnsi="Times New Roman" w:cs="Times New Roman"/>
          <w:sz w:val="24"/>
          <w:szCs w:val="24"/>
        </w:rPr>
        <w:t>щения на основны</w:t>
      </w:r>
      <w:r w:rsidR="00F70882">
        <w:rPr>
          <w:rFonts w:ascii="Times New Roman" w:hAnsi="Times New Roman" w:cs="Times New Roman"/>
          <w:sz w:val="24"/>
          <w:szCs w:val="24"/>
        </w:rPr>
        <w:t>е темы семинара виде</w:t>
      </w:r>
      <w:r w:rsidR="00D451F4">
        <w:rPr>
          <w:rFonts w:ascii="Times New Roman" w:hAnsi="Times New Roman" w:cs="Times New Roman"/>
          <w:sz w:val="24"/>
          <w:szCs w:val="24"/>
        </w:rPr>
        <w:t>:</w:t>
      </w:r>
      <w:r w:rsidR="00F70882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8E503B">
        <w:rPr>
          <w:rFonts w:ascii="Times New Roman" w:hAnsi="Times New Roman" w:cs="Times New Roman"/>
          <w:sz w:val="24"/>
          <w:szCs w:val="24"/>
        </w:rPr>
        <w:t>+ текст</w:t>
      </w:r>
    </w:p>
    <w:p w:rsidR="00F331E5" w:rsidRPr="00CE6539" w:rsidRDefault="00F331E5" w:rsidP="00D62D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726FC" w:rsidRPr="00CE6539" w:rsidRDefault="007726FC" w:rsidP="00D62D7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E6539">
        <w:rPr>
          <w:rFonts w:ascii="Times New Roman" w:hAnsi="Times New Roman" w:cs="Times New Roman"/>
          <w:i/>
          <w:sz w:val="24"/>
          <w:szCs w:val="24"/>
        </w:rPr>
        <w:t>Литература основная</w:t>
      </w:r>
    </w:p>
    <w:p w:rsidR="006930DA" w:rsidRPr="00CE6539" w:rsidRDefault="005C0013" w:rsidP="00D62D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6539">
        <w:rPr>
          <w:rFonts w:ascii="Times New Roman" w:hAnsi="Times New Roman" w:cs="Times New Roman"/>
          <w:sz w:val="24"/>
          <w:szCs w:val="24"/>
        </w:rPr>
        <w:t xml:space="preserve">Глухов В.П. Специальная педагогика и </w:t>
      </w:r>
      <w:proofErr w:type="gramStart"/>
      <w:r w:rsidRPr="00CE6539">
        <w:rPr>
          <w:rFonts w:ascii="Times New Roman" w:hAnsi="Times New Roman" w:cs="Times New Roman"/>
          <w:sz w:val="24"/>
          <w:szCs w:val="24"/>
        </w:rPr>
        <w:t>специальная  психология</w:t>
      </w:r>
      <w:proofErr w:type="gramEnd"/>
      <w:r w:rsidRPr="00CE6539">
        <w:rPr>
          <w:rFonts w:ascii="Times New Roman" w:hAnsi="Times New Roman" w:cs="Times New Roman"/>
          <w:sz w:val="24"/>
          <w:szCs w:val="24"/>
        </w:rPr>
        <w:t xml:space="preserve">: учебник для ВУЗов. 3-е </w:t>
      </w:r>
      <w:proofErr w:type="spellStart"/>
      <w:r w:rsidRPr="00CE6539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CE6539">
        <w:rPr>
          <w:rFonts w:ascii="Times New Roman" w:hAnsi="Times New Roman" w:cs="Times New Roman"/>
          <w:sz w:val="24"/>
          <w:szCs w:val="24"/>
        </w:rPr>
        <w:t>.-</w:t>
      </w:r>
      <w:proofErr w:type="gramStart"/>
      <w:r w:rsidRPr="00CE6539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CE65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proofErr w:type="gramEnd"/>
      <w:r w:rsidRPr="00CE6539">
        <w:rPr>
          <w:rFonts w:ascii="Times New Roman" w:hAnsi="Times New Roman" w:cs="Times New Roman"/>
          <w:sz w:val="24"/>
          <w:szCs w:val="24"/>
        </w:rPr>
        <w:t>. 2020. - 323 с.</w:t>
      </w:r>
    </w:p>
    <w:p w:rsidR="005C0013" w:rsidRPr="00CE6539" w:rsidRDefault="005C0013" w:rsidP="00D62D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6539">
        <w:rPr>
          <w:rFonts w:ascii="Times New Roman" w:hAnsi="Times New Roman" w:cs="Times New Roman"/>
          <w:sz w:val="24"/>
          <w:szCs w:val="24"/>
        </w:rPr>
        <w:t xml:space="preserve">Нейман Л.В., Богомильский М.Р. Анатомия, физиология и патология органов слуха и речи: Учеб. для студ. </w:t>
      </w:r>
      <w:proofErr w:type="spellStart"/>
      <w:r w:rsidRPr="00CE653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CE65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653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E6539">
        <w:rPr>
          <w:rFonts w:ascii="Times New Roman" w:hAnsi="Times New Roman" w:cs="Times New Roman"/>
          <w:sz w:val="24"/>
          <w:szCs w:val="24"/>
        </w:rPr>
        <w:t>. учеб. заведений / Под ред. В.И. Селиверстова. - М.: ВЛАДОС, 2001. - 224 с. (Коррекционная педагогика)</w:t>
      </w:r>
    </w:p>
    <w:p w:rsidR="005C0013" w:rsidRPr="00CE6539" w:rsidRDefault="005C0013" w:rsidP="00D62D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6539">
        <w:rPr>
          <w:rFonts w:ascii="Times New Roman" w:hAnsi="Times New Roman" w:cs="Times New Roman"/>
          <w:sz w:val="24"/>
          <w:szCs w:val="24"/>
        </w:rPr>
        <w:t>Специальная педагогика/Под редакцие</w:t>
      </w:r>
      <w:r w:rsidR="00030071" w:rsidRPr="00CE6539">
        <w:rPr>
          <w:rFonts w:ascii="Times New Roman" w:hAnsi="Times New Roman" w:cs="Times New Roman"/>
          <w:sz w:val="24"/>
          <w:szCs w:val="24"/>
        </w:rPr>
        <w:t>й Н.</w:t>
      </w:r>
      <w:r w:rsidRPr="00CE6539">
        <w:rPr>
          <w:rFonts w:ascii="Times New Roman" w:hAnsi="Times New Roman" w:cs="Times New Roman"/>
          <w:sz w:val="24"/>
          <w:szCs w:val="24"/>
        </w:rPr>
        <w:t>М. Н</w:t>
      </w:r>
      <w:r w:rsidR="00B93C18" w:rsidRPr="00CE6539">
        <w:rPr>
          <w:rFonts w:ascii="Times New Roman" w:hAnsi="Times New Roman" w:cs="Times New Roman"/>
          <w:sz w:val="24"/>
          <w:szCs w:val="24"/>
        </w:rPr>
        <w:t>азаровой</w:t>
      </w:r>
      <w:r w:rsidRPr="00CE6539">
        <w:rPr>
          <w:rFonts w:ascii="Times New Roman" w:hAnsi="Times New Roman" w:cs="Times New Roman"/>
          <w:sz w:val="24"/>
          <w:szCs w:val="24"/>
        </w:rPr>
        <w:t>. М.: АСАDEMА, 2008</w:t>
      </w:r>
    </w:p>
    <w:p w:rsidR="007726FC" w:rsidRPr="00CE6539" w:rsidRDefault="007726FC" w:rsidP="00D62D7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E6539">
        <w:rPr>
          <w:rFonts w:ascii="Times New Roman" w:hAnsi="Times New Roman" w:cs="Times New Roman"/>
          <w:i/>
          <w:sz w:val="24"/>
          <w:szCs w:val="24"/>
        </w:rPr>
        <w:t>Литература дополнительная</w:t>
      </w:r>
    </w:p>
    <w:p w:rsidR="00817717" w:rsidRDefault="00F37950" w:rsidP="00D62D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717">
        <w:rPr>
          <w:rFonts w:ascii="Times New Roman" w:hAnsi="Times New Roman" w:cs="Times New Roman"/>
          <w:sz w:val="24"/>
          <w:szCs w:val="24"/>
        </w:rPr>
        <w:t>Волкова Л. С. Логопедия. – М.: «</w:t>
      </w:r>
      <w:proofErr w:type="spellStart"/>
      <w:r w:rsidRPr="00817717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817717">
        <w:rPr>
          <w:rFonts w:ascii="Times New Roman" w:hAnsi="Times New Roman" w:cs="Times New Roman"/>
          <w:sz w:val="24"/>
          <w:szCs w:val="24"/>
        </w:rPr>
        <w:t xml:space="preserve">», 2004. </w:t>
      </w:r>
    </w:p>
    <w:p w:rsidR="00F37950" w:rsidRPr="00817717" w:rsidRDefault="00F37950" w:rsidP="00D62D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717">
        <w:rPr>
          <w:rFonts w:ascii="Times New Roman" w:hAnsi="Times New Roman" w:cs="Times New Roman"/>
          <w:sz w:val="24"/>
          <w:szCs w:val="24"/>
        </w:rPr>
        <w:t>Лурия А.Р. Высшие корковые функции человека и их нарушения при локальных поражениях мозга. М.: Академический Проект, 2000.</w:t>
      </w:r>
    </w:p>
    <w:p w:rsidR="007726FC" w:rsidRPr="00817717" w:rsidRDefault="00F37950" w:rsidP="00D62D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717">
        <w:rPr>
          <w:rFonts w:ascii="Times New Roman" w:hAnsi="Times New Roman" w:cs="Times New Roman"/>
          <w:sz w:val="24"/>
          <w:szCs w:val="24"/>
        </w:rPr>
        <w:t>Цветкова Л.С. Нейропсихология и афазия: новый подход. М.: Московский психолого-социальный институт, Воронеж: Издательство НПО «МОДЭК», 2001.</w:t>
      </w:r>
    </w:p>
    <w:p w:rsidR="0099242F" w:rsidRPr="00CE6539" w:rsidRDefault="0099242F" w:rsidP="00D62D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99242F" w:rsidRPr="00CE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69BB"/>
    <w:multiLevelType w:val="hybridMultilevel"/>
    <w:tmpl w:val="2132EADE"/>
    <w:lvl w:ilvl="0" w:tplc="2F5413C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0428EE"/>
    <w:multiLevelType w:val="hybridMultilevel"/>
    <w:tmpl w:val="730AB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21A6E"/>
    <w:multiLevelType w:val="hybridMultilevel"/>
    <w:tmpl w:val="6B9CDD36"/>
    <w:lvl w:ilvl="0" w:tplc="2F5413C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41B56"/>
    <w:multiLevelType w:val="hybridMultilevel"/>
    <w:tmpl w:val="D88AC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517DB"/>
    <w:multiLevelType w:val="hybridMultilevel"/>
    <w:tmpl w:val="B06A8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D7"/>
    <w:rsid w:val="00030071"/>
    <w:rsid w:val="00031B8B"/>
    <w:rsid w:val="000E4CC2"/>
    <w:rsid w:val="001009A7"/>
    <w:rsid w:val="00115867"/>
    <w:rsid w:val="00134B18"/>
    <w:rsid w:val="001577BF"/>
    <w:rsid w:val="00202E05"/>
    <w:rsid w:val="00300C18"/>
    <w:rsid w:val="003D5FEB"/>
    <w:rsid w:val="004F45F1"/>
    <w:rsid w:val="00594A5A"/>
    <w:rsid w:val="005C0013"/>
    <w:rsid w:val="00625A2D"/>
    <w:rsid w:val="00646A0D"/>
    <w:rsid w:val="006930DA"/>
    <w:rsid w:val="006C171E"/>
    <w:rsid w:val="006E45D8"/>
    <w:rsid w:val="006F1C3D"/>
    <w:rsid w:val="007230EA"/>
    <w:rsid w:val="0075082B"/>
    <w:rsid w:val="007726FC"/>
    <w:rsid w:val="007F27B8"/>
    <w:rsid w:val="00817717"/>
    <w:rsid w:val="00867256"/>
    <w:rsid w:val="00885671"/>
    <w:rsid w:val="008B7E91"/>
    <w:rsid w:val="008E503B"/>
    <w:rsid w:val="008F594A"/>
    <w:rsid w:val="009639D8"/>
    <w:rsid w:val="0099242F"/>
    <w:rsid w:val="009A7732"/>
    <w:rsid w:val="009B551F"/>
    <w:rsid w:val="009E67B8"/>
    <w:rsid w:val="00A3309B"/>
    <w:rsid w:val="00A35479"/>
    <w:rsid w:val="00A601B0"/>
    <w:rsid w:val="00A81EFA"/>
    <w:rsid w:val="00AD0297"/>
    <w:rsid w:val="00B476B7"/>
    <w:rsid w:val="00B818A9"/>
    <w:rsid w:val="00B927D7"/>
    <w:rsid w:val="00B93C18"/>
    <w:rsid w:val="00CE6539"/>
    <w:rsid w:val="00CF2803"/>
    <w:rsid w:val="00CF3534"/>
    <w:rsid w:val="00D1635C"/>
    <w:rsid w:val="00D451F4"/>
    <w:rsid w:val="00D62D73"/>
    <w:rsid w:val="00DA213D"/>
    <w:rsid w:val="00DE0675"/>
    <w:rsid w:val="00E20AF2"/>
    <w:rsid w:val="00F331E5"/>
    <w:rsid w:val="00F37950"/>
    <w:rsid w:val="00F565F9"/>
    <w:rsid w:val="00F70882"/>
    <w:rsid w:val="00FC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CD36"/>
  <w15:chartTrackingRefBased/>
  <w15:docId w15:val="{93723B8B-F3C2-4ECA-A465-6F8B2A93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8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1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6AE9-4619-4C53-811A-C878C45D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Гуров</cp:lastModifiedBy>
  <cp:revision>6</cp:revision>
  <dcterms:created xsi:type="dcterms:W3CDTF">2021-05-11T14:59:00Z</dcterms:created>
  <dcterms:modified xsi:type="dcterms:W3CDTF">2021-05-13T04:13:00Z</dcterms:modified>
</cp:coreProperties>
</file>