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B45C" w14:textId="77777777" w:rsidR="004E2195" w:rsidRDefault="004E2195" w:rsidP="004E2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14:paraId="0CAD29BB" w14:textId="77777777" w:rsidR="004E2195" w:rsidRDefault="004E2195" w:rsidP="004E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</w:p>
    <w:p w14:paraId="6A26AB98" w14:textId="77777777" w:rsidR="004E2195" w:rsidRDefault="004E2195" w:rsidP="004E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 ИПО</w:t>
      </w:r>
    </w:p>
    <w:p w14:paraId="6891DD0E" w14:textId="77777777" w:rsidR="004E2195" w:rsidRDefault="004E2195" w:rsidP="004E2195">
      <w:pPr>
        <w:pStyle w:val="a3"/>
        <w:shd w:val="clear" w:color="auto" w:fill="FFFEFE"/>
        <w:jc w:val="both"/>
        <w:rPr>
          <w:color w:val="050000"/>
          <w:sz w:val="28"/>
          <w:szCs w:val="28"/>
        </w:rPr>
      </w:pPr>
    </w:p>
    <w:p w14:paraId="3EDA3F13" w14:textId="77777777" w:rsidR="004E2195" w:rsidRDefault="004E2195" w:rsidP="004E2195">
      <w:pPr>
        <w:pStyle w:val="a3"/>
        <w:shd w:val="clear" w:color="auto" w:fill="FFFEFE"/>
        <w:jc w:val="both"/>
        <w:rPr>
          <w:color w:val="050000"/>
          <w:sz w:val="28"/>
          <w:szCs w:val="28"/>
        </w:rPr>
      </w:pPr>
    </w:p>
    <w:p w14:paraId="55B27F56" w14:textId="77777777" w:rsidR="004E2195" w:rsidRDefault="004E2195" w:rsidP="004E2195">
      <w:pPr>
        <w:pStyle w:val="a3"/>
        <w:shd w:val="clear" w:color="auto" w:fill="FFFEFE"/>
        <w:jc w:val="center"/>
        <w:rPr>
          <w:color w:val="050000"/>
          <w:sz w:val="28"/>
          <w:szCs w:val="28"/>
        </w:rPr>
      </w:pPr>
      <w:r>
        <w:rPr>
          <w:color w:val="050000"/>
          <w:sz w:val="28"/>
          <w:szCs w:val="28"/>
        </w:rPr>
        <w:t>Реферат на тему:</w:t>
      </w:r>
    </w:p>
    <w:p w14:paraId="3BCBF25D" w14:textId="77777777" w:rsidR="004E2195" w:rsidRDefault="004E2195" w:rsidP="004E2195">
      <w:pPr>
        <w:pStyle w:val="a3"/>
        <w:shd w:val="clear" w:color="auto" w:fill="FFFEFE"/>
        <w:jc w:val="center"/>
        <w:rPr>
          <w:color w:val="050000"/>
          <w:sz w:val="28"/>
          <w:szCs w:val="28"/>
        </w:rPr>
      </w:pPr>
      <w:r>
        <w:rPr>
          <w:color w:val="050000"/>
          <w:sz w:val="28"/>
          <w:szCs w:val="28"/>
        </w:rPr>
        <w:t>«Применение международных шкал в анестезиологии и реаниматологии»</w:t>
      </w:r>
    </w:p>
    <w:p w14:paraId="1A1DB7BF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011EEBB0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1A44757D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4F5BF8E1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1667A51F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21365C19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</w:p>
    <w:p w14:paraId="3D77E9A6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  <w:r>
        <w:rPr>
          <w:color w:val="050000"/>
          <w:sz w:val="28"/>
          <w:szCs w:val="28"/>
        </w:rPr>
        <w:t>Выполнил: ординатор 1 года</w:t>
      </w:r>
    </w:p>
    <w:p w14:paraId="3C4B527B" w14:textId="2A79DF3F" w:rsidR="004E2195" w:rsidRDefault="008A7172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  <w:proofErr w:type="spellStart"/>
      <w:r>
        <w:rPr>
          <w:color w:val="050000"/>
          <w:sz w:val="28"/>
          <w:szCs w:val="28"/>
        </w:rPr>
        <w:t>Хиновкер</w:t>
      </w:r>
      <w:proofErr w:type="spellEnd"/>
      <w:r>
        <w:rPr>
          <w:color w:val="050000"/>
          <w:sz w:val="28"/>
          <w:szCs w:val="28"/>
        </w:rPr>
        <w:t xml:space="preserve"> Е.В</w:t>
      </w:r>
      <w:r w:rsidR="004E2195">
        <w:rPr>
          <w:color w:val="050000"/>
          <w:sz w:val="28"/>
          <w:szCs w:val="28"/>
        </w:rPr>
        <w:t xml:space="preserve">. </w:t>
      </w:r>
    </w:p>
    <w:p w14:paraId="30A815F8" w14:textId="77777777" w:rsidR="004E2195" w:rsidRDefault="004E2195" w:rsidP="004E2195">
      <w:pPr>
        <w:pStyle w:val="a3"/>
        <w:shd w:val="clear" w:color="auto" w:fill="FFFEFE"/>
        <w:jc w:val="right"/>
        <w:rPr>
          <w:color w:val="050000"/>
          <w:sz w:val="28"/>
          <w:szCs w:val="28"/>
        </w:rPr>
      </w:pPr>
      <w:r>
        <w:rPr>
          <w:color w:val="050000"/>
          <w:sz w:val="28"/>
          <w:szCs w:val="28"/>
        </w:rPr>
        <w:t xml:space="preserve">Проверил КМН </w:t>
      </w:r>
      <w:proofErr w:type="spellStart"/>
      <w:r>
        <w:rPr>
          <w:color w:val="050000"/>
          <w:sz w:val="28"/>
          <w:szCs w:val="28"/>
        </w:rPr>
        <w:t>Хиновкер</w:t>
      </w:r>
      <w:proofErr w:type="spellEnd"/>
      <w:r>
        <w:rPr>
          <w:color w:val="050000"/>
          <w:sz w:val="28"/>
          <w:szCs w:val="28"/>
        </w:rPr>
        <w:t xml:space="preserve"> В.В.</w:t>
      </w:r>
    </w:p>
    <w:p w14:paraId="3B5FAA67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60190D0E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3C16B18C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4DA60B12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760388C1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00A23E71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6B421EEF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62A9A545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21362368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34F9105E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</w:p>
    <w:p w14:paraId="51F5B9D8" w14:textId="77777777" w:rsidR="004E2195" w:rsidRDefault="004E2195" w:rsidP="004E2195">
      <w:pPr>
        <w:pStyle w:val="a3"/>
        <w:shd w:val="clear" w:color="auto" w:fill="FFFEFE"/>
        <w:spacing w:before="0" w:beforeAutospacing="0" w:after="0" w:afterAutospacing="0"/>
        <w:jc w:val="center"/>
        <w:rPr>
          <w:color w:val="050000"/>
          <w:sz w:val="28"/>
          <w:szCs w:val="28"/>
        </w:rPr>
      </w:pPr>
      <w:r>
        <w:rPr>
          <w:color w:val="050000"/>
          <w:sz w:val="28"/>
          <w:szCs w:val="28"/>
        </w:rPr>
        <w:t>Красноярск 2019</w:t>
      </w:r>
    </w:p>
    <w:p w14:paraId="5AE7692F" w14:textId="77777777" w:rsidR="004E2195" w:rsidRDefault="004E2195" w:rsidP="004E2195"/>
    <w:p w14:paraId="7ABB287B" w14:textId="77777777" w:rsidR="00C30824" w:rsidRPr="00C30824" w:rsidRDefault="00C30824" w:rsidP="004E2195">
      <w:pPr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14:paraId="790CF2E9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5" w:anchor="anestreansc1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комы Глазго</w:t>
        </w:r>
      </w:hyperlink>
    </w:p>
    <w:p w14:paraId="00CFDB25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6" w:anchor="anestreansc2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МНОАР</w:t>
        </w:r>
      </w:hyperlink>
    </w:p>
    <w:p w14:paraId="4116CFB7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7" w:anchor="anestreansc3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Женевская шкала</w:t>
        </w:r>
      </w:hyperlink>
    </w:p>
    <w:p w14:paraId="232B7EF1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8" w:anchor="anestreansc6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SOFA</w:t>
        </w:r>
      </w:hyperlink>
    </w:p>
    <w:p w14:paraId="56B1B239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9" w:anchor="anestreansc7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LIS</w:t>
        </w:r>
      </w:hyperlink>
    </w:p>
    <w:p w14:paraId="7A0F2A44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10" w:anchor="anestreansc8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ISTH</w:t>
        </w:r>
      </w:hyperlink>
    </w:p>
    <w:p w14:paraId="32D572AF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11" w:anchor="anestreansc9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Шкала возбуждения-</w:t>
        </w:r>
        <w:proofErr w:type="spellStart"/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седации</w:t>
        </w:r>
        <w:proofErr w:type="spellEnd"/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 xml:space="preserve"> Ричмонда</w:t>
        </w:r>
      </w:hyperlink>
    </w:p>
    <w:p w14:paraId="419D6057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12" w:anchor="anestreansc10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 xml:space="preserve">Модифицированная шкала </w:t>
        </w:r>
        <w:proofErr w:type="spellStart"/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Aldrete</w:t>
        </w:r>
        <w:proofErr w:type="spellEnd"/>
      </w:hyperlink>
    </w:p>
    <w:p w14:paraId="4D85CF5C" w14:textId="77777777" w:rsidR="00C30824" w:rsidRP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13" w:anchor="anestreansc12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Проверочный лист для оценки делирия (ICDSC)</w:t>
        </w:r>
      </w:hyperlink>
    </w:p>
    <w:p w14:paraId="2170C986" w14:textId="77777777" w:rsidR="00C30824" w:rsidRDefault="008A7172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hyperlink r:id="rId14" w:anchor="anestreansc14" w:history="1"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 xml:space="preserve">Индекс </w:t>
        </w:r>
        <w:proofErr w:type="spellStart"/>
        <w:r w:rsidR="00C30824" w:rsidRPr="00C3082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bdr w:val="none" w:sz="0" w:space="0" w:color="auto" w:frame="1"/>
            <w:lang w:eastAsia="ru-RU"/>
          </w:rPr>
          <w:t>Lee</w:t>
        </w:r>
        <w:proofErr w:type="spellEnd"/>
      </w:hyperlink>
    </w:p>
    <w:p w14:paraId="7EEFEFFE" w14:textId="77777777" w:rsidR="003A7CFD" w:rsidRPr="003A7CFD" w:rsidRDefault="003A7CFD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A7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A7CF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Шкала</w:t>
      </w:r>
      <w:r w:rsidRPr="003A7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Pr="003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Mallampati</w:t>
      </w:r>
      <w:proofErr w:type="spellEnd"/>
    </w:p>
    <w:p w14:paraId="55D6ED11" w14:textId="77777777" w:rsidR="003A7CFD" w:rsidRPr="003A7CFD" w:rsidRDefault="003A7CFD" w:rsidP="009F2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C30824">
        <w:rPr>
          <w:rFonts w:ascii="Times New Roman" w:hAnsi="Times New Roman" w:cs="Times New Roman"/>
          <w:b/>
          <w:sz w:val="28"/>
          <w:szCs w:val="28"/>
        </w:rPr>
        <w:t xml:space="preserve">Шкала 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Кормака</w:t>
      </w:r>
      <w:proofErr w:type="spellEnd"/>
      <w:r w:rsidRPr="00C3082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Лехана</w:t>
      </w:r>
      <w:proofErr w:type="spellEnd"/>
    </w:p>
    <w:p w14:paraId="31518084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1EBC0B8A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F1380D4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1A421ABC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5087057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5FCAB5D6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EAEB2DF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0F1116F1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1DA9CDD5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164A1349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32D2A61F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563BBB7E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4C94AE82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EF793FB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AF4ED74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146834A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9276302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670E153F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25203B4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3F64E6DC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1CF950ED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lastRenderedPageBreak/>
        <w:t>Шкала комы Глазго</w:t>
      </w:r>
    </w:p>
    <w:p w14:paraId="23A2671F" w14:textId="77777777" w:rsidR="004E2195" w:rsidRDefault="00C30824" w:rsidP="004E2195">
      <w:pPr>
        <w:shd w:val="clear" w:color="auto" w:fill="FFFFFF"/>
        <w:spacing w:after="30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Шкала комы Глазго — шкала для оценки степени нарушения сознания и комы детей старше 4 лет и взрослых. Шкала была опубликована в 1974 году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Грэхэмом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Тиздейлом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и Б. Дж.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Дженнетт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, профессорами нейрохирургии Института Неврологических наук Университета Глазго</w:t>
      </w:r>
    </w:p>
    <w:p w14:paraId="285ACDA1" w14:textId="77777777" w:rsidR="00C30824" w:rsidRPr="00C30824" w:rsidRDefault="00C30824" w:rsidP="004E2195">
      <w:pPr>
        <w:shd w:val="clear" w:color="auto" w:fill="FFFFFF"/>
        <w:spacing w:after="30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Шкала состоит из трёх тестов, оценивающих реакцию открывания глаз, а также речевые и двигательные реакции. За каждый тест начисляется определённое количество баллов. В тесте открывания глаз от 1 до 4, в тесте речевых реакций от 1 до 5, а в тесте на двигательные реакции от 1 до 6 баллов. Таким образом, минимальное количество баллов — 3 (глубокая кома), максимальное — 15 (ясное сознание).</w:t>
      </w:r>
    </w:p>
    <w:p w14:paraId="3E8F6A43" w14:textId="77777777" w:rsidR="00C30824" w:rsidRPr="00C30824" w:rsidRDefault="00C30824" w:rsidP="004E219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1EEC5ED7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Открывание глаз</w:t>
      </w:r>
    </w:p>
    <w:p w14:paraId="6CFF110E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42602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Отсутствует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4249F53C">
          <v:shape id="_x0000_i102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Как реакция на болевое раздражение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2049FE64">
          <v:shape id="_x0000_i102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Как реакция на вербальный стимул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0E14A307">
          <v:shape id="_x0000_i102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Произвольное</w:t>
      </w:r>
    </w:p>
    <w:p w14:paraId="103E33B6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Речевая реакция</w:t>
      </w:r>
    </w:p>
    <w:p w14:paraId="3D5276B4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60D80F55">
          <v:shape id="_x0000_i102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Отсутствие речи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7F74123C">
          <v:shape id="_x0000_i103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Нечленораздельные звуки в ответ на заданный вопрос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652A90C4">
          <v:shape id="_x0000_i103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Словесная окрошка, ответ по смыслу не соответствует вопросу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0A428967">
          <v:shape id="_x0000_i103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Больной дезориентирован, спутанная речь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05BC2F08">
          <v:shape id="_x0000_i103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Больной ориентирован, быстрый и правильный ответ на заданный вопрос</w:t>
      </w:r>
    </w:p>
    <w:p w14:paraId="1FA0A9F7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Двигательная реакция</w:t>
      </w:r>
    </w:p>
    <w:p w14:paraId="71A522A6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7F7DD93F">
          <v:shape id="_x0000_i103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Отсутствие движений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2DE57600">
          <v:shape id="_x0000_i103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Патологическое разгибание в ответ на болевое раздражение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52F39DAA">
          <v:shape id="_x0000_i103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Патологическое сгибание в ответ на болевое раздражение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480705F4">
          <v:shape id="_x0000_i103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Отдёргивание конечности в ответ на болевое раздражение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469E6AE7">
          <v:shape id="_x0000_i103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Целенаправленное движение в ответ на болевое раздражение (отталкивание)</w: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222222"/>
          <w:spacing w:val="-7"/>
          <w:sz w:val="28"/>
          <w:szCs w:val="28"/>
        </w:rPr>
        <w:pict w14:anchorId="02F4C1D1">
          <v:shape id="_x0000_i103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Выполнение движений по команде</w:t>
      </w:r>
    </w:p>
    <w:p w14:paraId="672F23CD" w14:textId="77777777" w:rsidR="00C30824" w:rsidRPr="00C30824" w:rsidRDefault="00C30824" w:rsidP="004E2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Интерпретация полученных результатов</w:t>
      </w:r>
    </w:p>
    <w:p w14:paraId="167D6616" w14:textId="77777777" w:rsidR="00C30824" w:rsidRPr="00C30824" w:rsidRDefault="00C30824" w:rsidP="004E2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15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сознание ясное.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14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легкое оглушение.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13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умеренное оглушение.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12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глубокое оглушение.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10-8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сопор.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7-6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умеренная кома.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5-4 баллов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глубокая кома.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3 балла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запредельная кома, смерть мозга</w:t>
      </w:r>
    </w:p>
    <w:p w14:paraId="63C22212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9A202B4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lastRenderedPageBreak/>
        <w:t>Шкала МНОАР</w:t>
      </w:r>
    </w:p>
    <w:p w14:paraId="474E7806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Операционно-анестезиологический риск по шкале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М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осковского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Н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аучного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О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бщества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А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нестезиологов-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Р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еаниматологов, представляет собой бальную систему подсчета вероятного риска осложнений на основе оценки трех показателей: общего состояния больного; предстоящего объема и характера операции; варианта анестезии.</w:t>
      </w:r>
    </w:p>
    <w:p w14:paraId="285F66B5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Существует 5 степеней операционно-анестезиологического риска МНОАР, при этом минимальное число баллов равно 1,5, а максимальное 11.</w:t>
      </w:r>
    </w:p>
    <w:p w14:paraId="6EF3F023" w14:textId="77777777" w:rsidR="00C30824" w:rsidRPr="00C30824" w:rsidRDefault="00C30824" w:rsidP="009F2ED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1F506C5F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Оценка общего состояния больных</w:t>
      </w:r>
    </w:p>
    <w:p w14:paraId="6B5A4383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791AECF">
          <v:shape id="_x0000_i104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Удовлетворительное. Соматически здоровые пациенты с локализованными хирургическими заболеваниями без системных расстройств и сопутствующих заболеваний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A636D2F">
          <v:shape id="_x0000_i104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Средней тяжести. Больные с легкими или умеренными системными расстройствами, связанными или не связанными с основным хирургическим заболеванием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8F63E3C">
          <v:shape id="_x0000_i104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Тяжелое. Больные с выраженными системными расстройствами, которые обусловлены или не обусловлены хирургическим заболеванием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04D1642">
          <v:shape id="_x0000_i104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Крайне тяжелое. Больные с крайне тяжелыми системными расстройствами, которые связаны или не связаны с хирургическим заболеванием и представляют опасность для жизни больного без операции и во время операции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2BF8CE9">
          <v:shape id="_x0000_i104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Терминальное. Больные в терминальном состоянии с выраженными явлениями декомпенсации функции жизненно важных органов и систем, при котором можно ожидать смерти во время операции или в ближайшие часы без нее</w:t>
      </w:r>
    </w:p>
    <w:p w14:paraId="00DCF1FA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Оценка объема и характера операции</w:t>
      </w:r>
    </w:p>
    <w:p w14:paraId="373BC130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513F79B">
          <v:shape id="_x0000_i104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Малые полостные или небольшие операции на поверхности тела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2D7D161">
          <v:shape id="_x0000_i104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Более сложные и длительные операции на поверхности тела, позвоночнике, нервной системе и операции на внутренних органах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09DCD2C">
          <v:shape id="_x0000_i104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Обширные или продолжительные операции в различных областях хирургии, нейрохирургии, урологии, травматологии, онкологии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F61BEF1">
          <v:shape id="_x0000_i104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Сложные или продолжительные операции на сердце, крупных сосудах (без применения ИК), а также расширенные и реконструктивные операции в хирургии различных областей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1935FFA">
          <v:shape id="_x0000_i104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Сложные операции на сердце и магистральных сосудах с применением ИК и операции по пересадке внутренних органов</w:t>
      </w:r>
    </w:p>
    <w:p w14:paraId="0A6F1F37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Оценка характера анестезии</w:t>
      </w:r>
    </w:p>
    <w:p w14:paraId="640D3893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42212B8">
          <v:shape id="_x0000_i105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Различные виды местной потенцированной анестезии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FA2E9D2">
          <v:shape id="_x0000_i105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Регионарная,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эпидуральная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спинномозговая, внутривенная или ингаляционная анестезия с сохранением спонтанного дыхания или с кратковременной вспомогательной вентиляцией легких через маску наркозного 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аппарата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19BE64B">
          <v:shape id="_x0000_i105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Обычные стандартные варианты комбинированного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эндотрахеального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наркоза с использованием ингаляционных, неингаляционных или немедикаментозных средств анестезии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8905B48">
          <v:shape id="_x0000_i105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Комбинированный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эндотрахеальный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наркоз с применением ингаляционных, неингаляционных анестетиков и их сочетаний с методами регионарной анестезии, а также специальных методов анестезии и корригирующей интенсивной терапии (искусственная гипотермия,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инфузионно-трансфузионная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терапия, управляемая гипотония, вспомогательное кровообращение,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электрокардиостимуляция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др.) 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8815B5E">
          <v:shape id="_x0000_i105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Комбинированный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эндотрахеальный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наркоз с использованием ингаляционных и неингаляционных анестетиков в условиях ИК, ГБО и др. при комплексном применении специальных методов анестезии, интенсивной терапии и реанимации</w:t>
      </w:r>
    </w:p>
    <w:p w14:paraId="6A405710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Интерпретация полученных результатов</w:t>
      </w:r>
    </w:p>
    <w:p w14:paraId="4158DDB9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093EE50B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Степень анестезиологического риска определяется на основе сложения баллов. </w:t>
      </w:r>
      <w:r w:rsidRPr="00C30824">
        <w:rPr>
          <w:rFonts w:ascii="Times New Roman" w:eastAsia="Times New Roman" w:hAnsi="Times New Roman" w:cs="Times New Roman"/>
          <w:i/>
          <w:i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При 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экстренной анестезии допускается повышение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риска шкалы МНОАР на 1 балл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.</w:t>
      </w:r>
    </w:p>
    <w:p w14:paraId="4CE57A83" w14:textId="77777777" w:rsidR="00C30824" w:rsidRPr="00C30824" w:rsidRDefault="00C30824" w:rsidP="009F2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I степень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(незначительная) 1,5 балла</w:t>
      </w:r>
    </w:p>
    <w:p w14:paraId="1A99D12E" w14:textId="77777777" w:rsidR="00C30824" w:rsidRPr="00C30824" w:rsidRDefault="00C30824" w:rsidP="009F2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II степень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(умеренная) 2–3 балла</w:t>
      </w:r>
    </w:p>
    <w:p w14:paraId="19FA802B" w14:textId="77777777" w:rsidR="00C30824" w:rsidRPr="00C30824" w:rsidRDefault="00C30824" w:rsidP="009F2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III степень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(значительная) 3,5–5 баллов</w:t>
      </w:r>
    </w:p>
    <w:p w14:paraId="3A13BCC6" w14:textId="77777777" w:rsidR="00C30824" w:rsidRPr="00C30824" w:rsidRDefault="00C30824" w:rsidP="009F2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IV степень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(высокая) 5,5–8 баллов</w:t>
      </w:r>
    </w:p>
    <w:p w14:paraId="223DD8E4" w14:textId="77777777" w:rsidR="00C30824" w:rsidRPr="00C30824" w:rsidRDefault="00C30824" w:rsidP="009F2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V степень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(крайне высокая) 8,5–11 баллов</w:t>
      </w:r>
    </w:p>
    <w:p w14:paraId="39B657F4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358FD2A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Женевская шкала</w:t>
      </w:r>
    </w:p>
    <w:p w14:paraId="27F4FFB6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В связи с необходимостью оценки вероятности возникновения ТЭЛА разработана диагностическая Женевская шкала.</w:t>
      </w:r>
    </w:p>
    <w:p w14:paraId="7D02BF95" w14:textId="77777777" w:rsidR="00C30824" w:rsidRPr="00C30824" w:rsidRDefault="00C30824" w:rsidP="009F2ED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6D7CA87E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Возраст &gt; 65 лет</w:t>
      </w:r>
    </w:p>
    <w:p w14:paraId="6258E33B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0BD2091">
          <v:shape id="_x0000_i105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9C44BCC">
          <v:shape id="_x0000_i105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</w:t>
      </w:r>
    </w:p>
    <w:p w14:paraId="07123936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ТГВ или ТЭЛА в анамнезе</w:t>
      </w:r>
    </w:p>
    <w:p w14:paraId="612979DF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38889CB">
          <v:shape id="_x0000_i105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D05359C">
          <v:shape id="_x0000_i105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</w:t>
      </w:r>
    </w:p>
    <w:p w14:paraId="0F355521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Переломы или хирургические операции в течение месяца</w:t>
      </w:r>
    </w:p>
    <w:p w14:paraId="0C0F82CC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2B012B0">
          <v:shape id="_x0000_i105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0493369">
          <v:shape id="_x0000_i106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</w:t>
      </w:r>
    </w:p>
    <w:p w14:paraId="4A197B3D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Злокачественное новообразование</w:t>
      </w:r>
    </w:p>
    <w:p w14:paraId="4E99B6AA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FBF5029">
          <v:shape id="_x0000_i106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5D62238">
          <v:shape id="_x0000_i106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</w:t>
      </w:r>
    </w:p>
    <w:p w14:paraId="7A0179FC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Симптомы:</w:t>
      </w:r>
    </w:p>
    <w:p w14:paraId="25B1BDC5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B161283">
          <v:shape id="_x0000_i1063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Боль в ноге (односторонняя)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F49E084">
          <v:shape id="_x0000_i1064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Кровохарканье</w:t>
      </w:r>
    </w:p>
    <w:p w14:paraId="2ECA06E9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ЧСС</w:t>
      </w:r>
    </w:p>
    <w:p w14:paraId="1777D20B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901DDC8">
          <v:shape id="_x0000_i106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 75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937B74B">
          <v:shape id="_x0000_i106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75-94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E30E65F">
          <v:shape id="_x0000_i106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≥ 95</w:t>
      </w:r>
    </w:p>
    <w:p w14:paraId="6AC1A8B7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Асимметричный отёк нижних конечностей и болезненность при пальпации по ходу вен</w:t>
      </w:r>
    </w:p>
    <w:p w14:paraId="22726194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0E9680E">
          <v:shape id="_x0000_i1068" type="#_x0000_t75" alt="" style="width:21pt;height:18pt;mso-width-percent:0;mso-height-percent:0;mso-width-percent:0;mso-height-percent:0">
            <v:imagedata r:id="rId17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CB0F883">
          <v:shape id="_x0000_i1069" type="#_x0000_t75" alt="" style="width:21pt;height:18pt;mso-width-percent:0;mso-height-percent:0;mso-width-percent:0;mso-height-percent:0">
            <v:imagedata r:id="rId17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</w:t>
      </w:r>
    </w:p>
    <w:p w14:paraId="1916303A" w14:textId="77777777" w:rsidR="00C30824" w:rsidRPr="00C30824" w:rsidRDefault="00C30824" w:rsidP="009F2ED8">
      <w:pPr>
        <w:pBdr>
          <w:top w:val="single" w:sz="6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0344E329" w14:textId="77777777" w:rsidR="00C30824" w:rsidRPr="00C30824" w:rsidRDefault="00C30824" w:rsidP="009F2ED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Интерпретация полученных результатов</w:t>
      </w:r>
    </w:p>
    <w:p w14:paraId="04CB5751" w14:textId="77777777" w:rsidR="00C30824" w:rsidRPr="00C30824" w:rsidRDefault="00C30824" w:rsidP="009F2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0–3 баллов —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низкая</w:t>
      </w:r>
    </w:p>
    <w:p w14:paraId="07E1737B" w14:textId="77777777" w:rsidR="00C30824" w:rsidRPr="00C30824" w:rsidRDefault="00C30824" w:rsidP="009F2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4-10 баллов —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умеренная</w:t>
      </w:r>
    </w:p>
    <w:p w14:paraId="6F17F0DD" w14:textId="77777777" w:rsidR="00C30824" w:rsidRPr="00C30824" w:rsidRDefault="00C30824" w:rsidP="009F2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≥11 баллов —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высокая </w:t>
      </w:r>
    </w:p>
    <w:p w14:paraId="04805244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49E0B094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Шкала SOFA</w:t>
      </w:r>
    </w:p>
    <w:p w14:paraId="4BE2E83E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Шкала SOFA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(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Sepsis-related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Organ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Failure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) — предназначена для обследования пациентов с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полиорганной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недостаточностью, с целью оценки тяжести состояния, при интенсивной терапии септического синдрома (сепсиса).</w:t>
      </w:r>
    </w:p>
    <w:p w14:paraId="5AF4817E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Она была разработана Рабочей Группой по проблемам сепсиса Европейского Общества Медицины Критических Состояний. Не применяют на пациентах младше 12 лет.</w:t>
      </w:r>
    </w:p>
    <w:p w14:paraId="711898FC" w14:textId="77777777" w:rsidR="00C30824" w:rsidRPr="00C30824" w:rsidRDefault="00C30824" w:rsidP="009F2ED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57B1F00F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PaO2/FiO2, мм </w:t>
      </w: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рт.ст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14:paraId="60535AAC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D5F1E56">
          <v:shape id="_x0000_i107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&lt;400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AD16D69">
          <v:shape id="_x0000_i107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&lt;300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3F5F024">
          <v:shape id="_x0000_i107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&lt;200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C551ADD">
          <v:shape id="_x0000_i107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&lt;100</w:t>
      </w:r>
    </w:p>
    <w:p w14:paraId="78CA4F8C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Тромбоциты</w:t>
      </w:r>
    </w:p>
    <w:p w14:paraId="045AB09D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8138E3B">
          <v:shape id="_x0000_i107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&lt;150•109/л (100000/мл - 149999/мл)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C95A8FD">
          <v:shape id="_x0000_i107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&lt;100•109/л (50000/мл - 99999/мл)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F0C3448">
          <v:shape id="_x0000_i107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&lt;50•109/л (20000/мл - 49999/мл)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1D7ABA0">
          <v:shape id="_x0000_i107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&lt;20•109/л (&lt; 20000/мл)</w:t>
      </w:r>
    </w:p>
    <w:p w14:paraId="2636292A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Билирубин, мг/</w:t>
      </w: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дл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</w:t>
      </w:r>
    </w:p>
    <w:p w14:paraId="06D5F798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AC73576">
          <v:shape id="_x0000_i107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1,2-1,9 (20-32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057FDAB">
          <v:shape id="_x0000_i107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2,0-5,9 (33-101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lastRenderedPageBreak/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C0608C7">
          <v:shape id="_x0000_i108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6,0-11,9 (102-204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030FAE3">
          <v:shape id="_x0000_i108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&gt;12 (&gt;204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</w:t>
      </w:r>
    </w:p>
    <w:p w14:paraId="598832B2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Среднее артериальное давление</w:t>
      </w:r>
    </w:p>
    <w:p w14:paraId="590DC482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2FA2A73">
          <v:shape id="_x0000_i108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&lt; 70 мм рт. ст. без использования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вазопрессоров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B4966CE">
          <v:shape id="_x0000_i108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Использование любой дозы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добутамина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86E0FE6">
          <v:shape id="_x0000_i108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Допамин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5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18D0B57">
          <v:shape id="_x0000_i108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Допамин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5 - 15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5F7C4EA">
          <v:shape id="_x0000_i108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Допамин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&gt; 15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855EFA9">
          <v:shape id="_x0000_i108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Адреналин 0.1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0E6EB75">
          <v:shape id="_x0000_i108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Адреналин &gt; 0.1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145D30F">
          <v:shape id="_x0000_i108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Норадреналин 0.1 мкг/кг в минуту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5AA56A6">
          <v:shape id="_x0000_i109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Норадреналин &gt; 0.1 мкг/кг в минуту</w:t>
      </w:r>
    </w:p>
    <w:p w14:paraId="00389402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Оценка тяжести комы по Глазго</w:t>
      </w:r>
    </w:p>
    <w:p w14:paraId="1592CFF8" w14:textId="77777777" w:rsidR="00C30824" w:rsidRPr="00C30824" w:rsidRDefault="008A7172" w:rsidP="009F2ED8">
      <w:pPr>
        <w:shd w:val="clear" w:color="auto" w:fill="FFFFFF"/>
        <w:spacing w:before="150"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3A386E3">
          <v:shape id="_x0000_i109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13-14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37E8ECD">
          <v:shape id="_x0000_i109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10-12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5474321">
          <v:shape id="_x0000_i109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6-9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9AA8611">
          <v:shape id="_x0000_i109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&lt;6</w:t>
      </w:r>
    </w:p>
    <w:p w14:paraId="3C411C43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сыворотки (</w:t>
      </w: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 или суточный диурез</w:t>
      </w:r>
    </w:p>
    <w:p w14:paraId="28E5FCE8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EA34EBC">
          <v:shape id="_x0000_i109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сыворотки 100 - 170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47FB04A">
          <v:shape id="_x0000_i109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сыворотки 171 - 299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9FA356D">
          <v:shape id="_x0000_i109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сыворотки 300 - 400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52C1481">
          <v:shape id="_x0000_i109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сыворотки &gt; 440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217E00E">
          <v:shape id="_x0000_i109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Суточный диурез 200 - 499 мл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D5877E1">
          <v:shape id="_x0000_i110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Суточный диурез &lt; 200 мл</w:t>
      </w:r>
    </w:p>
    <w:p w14:paraId="1A240FAC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Интерпретация полученных результатов</w:t>
      </w:r>
    </w:p>
    <w:p w14:paraId="747A0695" w14:textId="77777777" w:rsidR="00C30824" w:rsidRPr="00C30824" w:rsidRDefault="00C30824" w:rsidP="009F2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12 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множественные органные дисфункции</w:t>
      </w:r>
    </w:p>
    <w:p w14:paraId="085B7ED0" w14:textId="77777777" w:rsidR="00C30824" w:rsidRPr="00C30824" w:rsidRDefault="00C30824" w:rsidP="009F2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13-17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переход дисфункции в недостаточность</w:t>
      </w:r>
    </w:p>
    <w:p w14:paraId="391CAEA1" w14:textId="77777777" w:rsidR="00C30824" w:rsidRPr="00C30824" w:rsidRDefault="00C30824" w:rsidP="009F2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24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высокая вероятность летального исхода</w:t>
      </w:r>
    </w:p>
    <w:p w14:paraId="1C6431C1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br/>
      </w:r>
    </w:p>
    <w:p w14:paraId="4AD575BB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Шкала LIS</w:t>
      </w:r>
    </w:p>
    <w:p w14:paraId="7A125EBF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Шкала повреждения легких (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Lung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Injury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Score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– LIS) — служи для оценки степени повреждения органа, предложена в 1988 году J.F.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Murray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.</w:t>
      </w:r>
    </w:p>
    <w:p w14:paraId="2DC9C118" w14:textId="77777777" w:rsidR="00C30824" w:rsidRPr="00C30824" w:rsidRDefault="00C30824" w:rsidP="009F2ED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30018B5D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Консолидация на рентгенограмме легких</w:t>
      </w:r>
    </w:p>
    <w:p w14:paraId="464C39DD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A651EBF">
          <v:shape id="_x0000_i110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Инфильтратов нет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5F16B5D">
          <v:shape id="_x0000_i110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Инфильтраты в 1 квадранте 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3F510D7">
          <v:shape id="_x0000_i110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Инфильтраты в 2 квадрантах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lastRenderedPageBreak/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189A705">
          <v:shape id="_x0000_i110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Инфильтраты в 3 квадрантах 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1F2354A">
          <v:shape id="_x0000_i110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Инфильтраты в 4 квадрантах</w:t>
      </w:r>
    </w:p>
    <w:p w14:paraId="7554AD45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Гипоксемия</w:t>
      </w:r>
    </w:p>
    <w:p w14:paraId="4C88360A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4964E92">
          <v:shape id="_x0000_i110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РаО2/FIO2 &gt; 300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DB74ACF">
          <v:shape id="_x0000_i110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РаО2/FIO2 225–299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F85AA9D">
          <v:shape id="_x0000_i110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РаО2/FIO2 175–224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16D44CE">
          <v:shape id="_x0000_i110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РаО2/FIO2 100–174 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FD51DCF">
          <v:shape id="_x0000_i111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РаО2/FIO2 &lt; 100 </w:t>
      </w:r>
    </w:p>
    <w:p w14:paraId="208DEEC8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РЕЕР (положительное давление в конце выдоха)</w:t>
      </w:r>
    </w:p>
    <w:p w14:paraId="000E3DA3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5A40FFF">
          <v:shape id="_x0000_i111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РЕЕР 0–5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AAA6222">
          <v:shape id="_x0000_i111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РЕЕР 6–8 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74C0FEF">
          <v:shape id="_x0000_i111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РЕЕР 9–11 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511F480">
          <v:shape id="_x0000_i111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РЕЕР 12–15 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2CCAD73">
          <v:shape id="_x0000_i111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РЕЕР &gt; 15 см вод. ст.</w:t>
      </w:r>
    </w:p>
    <w:p w14:paraId="3D5F3490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Податливость респираторной системы</w:t>
      </w:r>
    </w:p>
    <w:p w14:paraId="08704173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FB67D09">
          <v:shape id="_x0000_i111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&gt; 80 мл/см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FE0BE63">
          <v:shape id="_x0000_i111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60–79 мл/см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2FB7386">
          <v:shape id="_x0000_i111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40–59 мл/см вод. ст.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D61534C">
          <v:shape id="_x0000_i111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20–39 мл/см вод. ст. 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363B032">
          <v:shape id="_x0000_i112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&lt; 19 мл/см вод. ст.</w:t>
      </w:r>
    </w:p>
    <w:p w14:paraId="558B7E51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6379C357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Интерпретация результатов:</w:t>
      </w:r>
    </w:p>
    <w:p w14:paraId="5147B93F" w14:textId="77777777" w:rsidR="00C30824" w:rsidRPr="00C30824" w:rsidRDefault="00C30824" w:rsidP="009F2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0 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— нет повреждения легких</w:t>
      </w:r>
    </w:p>
    <w:p w14:paraId="479A7B28" w14:textId="77777777" w:rsidR="00C30824" w:rsidRPr="00C30824" w:rsidRDefault="00C30824" w:rsidP="009F2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1-2.5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легкое или умеренное повреждение</w:t>
      </w:r>
    </w:p>
    <w:p w14:paraId="0C737C22" w14:textId="77777777" w:rsidR="00C30824" w:rsidRPr="00C30824" w:rsidRDefault="00C30824" w:rsidP="009F2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&gt;2.5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тяжелое повреждение</w:t>
      </w:r>
    </w:p>
    <w:p w14:paraId="456DEC95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2519EDDE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Шкала ISTH</w:t>
      </w:r>
    </w:p>
    <w:p w14:paraId="6EC71A0A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Шкала ISTH  от Международного Общества по Тромбозу и Гемостазу, предназначенная для диагностики ДВС-синдрома.</w:t>
      </w:r>
    </w:p>
    <w:p w14:paraId="673EDAE8" w14:textId="77777777" w:rsidR="00C30824" w:rsidRPr="00C30824" w:rsidRDefault="00C30824" w:rsidP="009F2ED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7160D80F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Количество тромбоцитов</w:t>
      </w:r>
    </w:p>
    <w:p w14:paraId="2B4DB93A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44F52BC">
          <v:shape id="_x0000_i112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Более 100*109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A845BE1">
          <v:shape id="_x0000_i112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50-100*109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F3E8702">
          <v:shape id="_x0000_i112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Менее 50*109</w:t>
      </w:r>
    </w:p>
    <w:p w14:paraId="5FC7B09F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Растворимые мономеры фибрина/продукты деградации фибрина</w:t>
      </w:r>
    </w:p>
    <w:p w14:paraId="0ACFB9B4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2413773">
          <v:shape id="_x0000_i112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Нет увеличения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D0B5114">
          <v:shape id="_x0000_i112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Умеренное увеличение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8D99982">
          <v:shape id="_x0000_i112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Значительное увеличение</w:t>
      </w:r>
    </w:p>
    <w:p w14:paraId="5E13DE1E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Увеличение </w:t>
      </w:r>
      <w:proofErr w:type="spellStart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протромбинового</w:t>
      </w:r>
      <w:proofErr w:type="spellEnd"/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времени</w:t>
      </w:r>
    </w:p>
    <w:p w14:paraId="3B3D19CA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30676AA">
          <v:shape id="_x0000_i112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Менее чем на 3 с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9A65455">
          <v:shape id="_x0000_i112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От 3 до 6 с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63DB119">
          <v:shape id="_x0000_i112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Более чем на 6 с</w:t>
      </w:r>
    </w:p>
    <w:p w14:paraId="32131BA6" w14:textId="77777777" w:rsidR="00C30824" w:rsidRPr="00C30824" w:rsidRDefault="00C30824" w:rsidP="009F2ED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Фибриноген</w:t>
      </w:r>
    </w:p>
    <w:p w14:paraId="22186ACD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BA19557">
          <v:shape id="_x0000_i113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Более 1 г/л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4556CBC">
          <v:shape id="_x0000_i113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Менее 1 г/л</w:t>
      </w:r>
    </w:p>
    <w:p w14:paraId="1DC5F67E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Интерпретация полученных результатов</w:t>
      </w:r>
    </w:p>
    <w:p w14:paraId="4E8E0635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3990EF34" w14:textId="77777777" w:rsidR="00C30824" w:rsidRPr="00C30824" w:rsidRDefault="00C30824" w:rsidP="009F2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Если ≥ 5: явный ДВС. В этом случае необходимо ежедневно повторять лабораторные исследования и проводить перерасчет баллов.</w:t>
      </w:r>
    </w:p>
    <w:p w14:paraId="08357077" w14:textId="77777777" w:rsidR="00C30824" w:rsidRPr="00C30824" w:rsidRDefault="00C30824" w:rsidP="009F2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Если &lt; 5: предполагаемый (но не подтвержденный) скрытый ДВС. В этом случае необходимо повторить лабораторные исследования и произвести новый расчет баллов в ближайшие 1 - 2 дня.</w:t>
      </w:r>
    </w:p>
    <w:p w14:paraId="05283F27" w14:textId="77777777" w:rsidR="003A7CFD" w:rsidRDefault="003A7CFD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40B7E4D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Шкала возбуждения-</w:t>
      </w:r>
      <w:proofErr w:type="spellStart"/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седации</w:t>
      </w:r>
      <w:proofErr w:type="spellEnd"/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 xml:space="preserve"> Ричмонда</w:t>
      </w:r>
    </w:p>
    <w:p w14:paraId="77F94695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Шкала RASS (шкала возбуждения-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седации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Ричмонда,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Richmond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Agitation-Sedation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Scale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) используется в отделении анестезиологии-реанимации и интенсивной терапии для описания степени агрессии больного или уровня глубины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седации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.</w:t>
      </w:r>
    </w:p>
    <w:p w14:paraId="3115B0A6" w14:textId="77777777" w:rsidR="00C30824" w:rsidRPr="00C30824" w:rsidRDefault="00C30824" w:rsidP="004E219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2826A726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64A2856">
          <v:shape id="_x0000_i113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Больной агрессивен, воинственен, представляет непосредственную опасность для медицинского персонала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A05CD28">
          <v:shape id="_x0000_i113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Тянет или удаляет трубки и катетеры или имеет агрессивное поведение по отношению к медицинскому персоналу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A62B339">
          <v:shape id="_x0000_i113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Частые нецеленаправленные движения и/или десинхронизация с аппаратом ИВЛ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039B8FB">
          <v:shape id="_x0000_i113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Взволнован, но движения не энергичные и не агрессивные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D27DFFC">
          <v:shape id="_x0000_i113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Бодрствует, спокоен, внимателен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A49C7D4">
          <v:shape id="_x0000_i113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Потеря внимательности, но при вербальном контакте не закрывает глаза дольше 10 секунд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987E398">
          <v:shape id="_x0000_i113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При вербальном контакте закрывает глаза меньше, чем через 10 секунд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82117CE">
          <v:shape id="_x0000_i113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Любое движение (но не зрительный контакт), в ответ на голос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4B852B1">
          <v:shape id="_x0000_i114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Никакой реакции на голос, но есть какие-либо движения на физическую стимуляцию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C51E5AB">
          <v:shape id="_x0000_i114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Никакой реакции на голос и физическую стимуляцию</w:t>
      </w:r>
    </w:p>
    <w:p w14:paraId="6DE72449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Баллы: </w:t>
      </w:r>
      <w:proofErr w:type="spellStart"/>
      <w:r w:rsidRPr="00C3082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NaN</w:t>
      </w:r>
      <w:proofErr w:type="spellEnd"/>
    </w:p>
    <w:p w14:paraId="5767E94C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486DEE49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Оценка состояния</w:t>
      </w:r>
    </w:p>
    <w:p w14:paraId="3C5B5304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+4 — Буйное</w:t>
      </w:r>
    </w:p>
    <w:p w14:paraId="168C9AE5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+3 — Выраженное возбуждение</w:t>
      </w:r>
    </w:p>
    <w:p w14:paraId="2B1EFFE3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+2 — Возбуждение</w:t>
      </w:r>
    </w:p>
    <w:p w14:paraId="5F4B5FE2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lastRenderedPageBreak/>
        <w:t>+1 — Беспокойство</w:t>
      </w:r>
    </w:p>
    <w:p w14:paraId="69AA58AF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0 — Спокойствие</w:t>
      </w:r>
    </w:p>
    <w:p w14:paraId="47192DE1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-1 — Сонливость</w:t>
      </w:r>
    </w:p>
    <w:p w14:paraId="2C01F7B1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-2 — Легкая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седация</w:t>
      </w:r>
      <w:proofErr w:type="spellEnd"/>
    </w:p>
    <w:p w14:paraId="62880ACE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-3 — Средняя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седация</w:t>
      </w:r>
      <w:proofErr w:type="spellEnd"/>
    </w:p>
    <w:p w14:paraId="181361F2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-4 — Глубокая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седация</w:t>
      </w:r>
      <w:proofErr w:type="spellEnd"/>
    </w:p>
    <w:p w14:paraId="3AA143FA" w14:textId="77777777" w:rsidR="00C30824" w:rsidRPr="00C30824" w:rsidRDefault="00C30824" w:rsidP="009F2E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-5 — Невозможность разбудить больного</w:t>
      </w:r>
    </w:p>
    <w:p w14:paraId="57B99719" w14:textId="77777777" w:rsidR="003A7CFD" w:rsidRDefault="003A7CFD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05E68CA7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 xml:space="preserve">Модифицированная шкала </w:t>
      </w:r>
      <w:proofErr w:type="spellStart"/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Aldrete</w:t>
      </w:r>
      <w:proofErr w:type="spellEnd"/>
    </w:p>
    <w:p w14:paraId="78AE8BBA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Шкала демонстрирует готовность пациента к переводу в палату после анестезиологического обеспечения.</w:t>
      </w:r>
    </w:p>
    <w:p w14:paraId="5B334D17" w14:textId="77777777" w:rsidR="00C30824" w:rsidRPr="00C30824" w:rsidRDefault="00C30824" w:rsidP="004E219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5A214232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Активность</w:t>
      </w:r>
    </w:p>
    <w:p w14:paraId="48F56602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8F2EE65">
          <v:shape id="_x0000_i114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Движение всеми конечностями по команде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04BA460">
          <v:shape id="_x0000_i114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Движение двумя конечностями по команде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1218EFC">
          <v:shape id="_x0000_i114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Движение конечностями по команде отсутствуют </w:t>
      </w:r>
    </w:p>
    <w:p w14:paraId="09573F82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Дыхание</w:t>
      </w:r>
    </w:p>
    <w:p w14:paraId="732C1D77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B8DD381">
          <v:shape id="_x0000_i114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Глубокое дыхание и интенсивный кашель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288D825">
          <v:shape id="_x0000_i114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Одышка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B3D4758">
          <v:shape id="_x0000_i1147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Апноэ</w:t>
      </w:r>
    </w:p>
    <w:p w14:paraId="7E7343C1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Артериальное давление</w:t>
      </w:r>
    </w:p>
    <w:p w14:paraId="26FB481D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7993C3C">
          <v:shape id="_x0000_i1148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В пределах 20% до уровня перед анестезией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0A54754">
          <v:shape id="_x0000_i1149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В пределах 20 – 49%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BFF4E99">
          <v:shape id="_x0000_i1150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В пределах 50% и более</w:t>
      </w:r>
    </w:p>
    <w:p w14:paraId="110A43E6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Сознание</w:t>
      </w:r>
    </w:p>
    <w:p w14:paraId="51DB8D58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E1E4785">
          <v:shape id="_x0000_i1151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Ясное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0405039">
          <v:shape id="_x0000_i1152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Пробуждение в ответ на стимул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2ABE6282">
          <v:shape id="_x0000_i1153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Сознание угнетено</w:t>
      </w:r>
    </w:p>
    <w:p w14:paraId="6ECA4B0C" w14:textId="77777777" w:rsidR="00C30824" w:rsidRPr="00C30824" w:rsidRDefault="00C30824" w:rsidP="004E219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SpO2</w:t>
      </w:r>
    </w:p>
    <w:p w14:paraId="61AE02A5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DCB5626">
          <v:shape id="_x0000_i1154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Более 92%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0EA569E">
          <v:shape id="_x0000_i1155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Более 90% на фоне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инсуффляции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кислорода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092AEC74">
          <v:shape id="_x0000_i1156" type="#_x0000_t75" alt="" style="width:21pt;height:17.25pt;mso-width-percent:0;mso-height-percent:0;mso-width-percent:0;mso-height-percent:0">
            <v:imagedata r:id="rId15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Менее 90% на фоне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инсуффляции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кислорода</w:t>
      </w:r>
    </w:p>
    <w:p w14:paraId="6BA8545F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Баллы: </w:t>
      </w:r>
    </w:p>
    <w:p w14:paraId="33B9B7F3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76D2AD6E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Для перевода необходима оценка в 9 и более баллов.</w:t>
      </w:r>
    </w:p>
    <w:p w14:paraId="0B545218" w14:textId="77777777" w:rsidR="009F2ED8" w:rsidRDefault="009F2ED8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3CDE2362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31003713" w14:textId="77777777" w:rsidR="004E2195" w:rsidRDefault="004E2195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14:paraId="704DB0E3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Проверочный лист для оценки делирия (ICDSC)</w:t>
      </w:r>
    </w:p>
    <w:p w14:paraId="6F87DE43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Одним из методов диагностики делирия у реанимационного пациента является использование специального контрольного листа — ICDSC (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Intensive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Care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Delirium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Screening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Checklist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)</w:t>
      </w:r>
    </w:p>
    <w:p w14:paraId="4A669C76" w14:textId="77777777" w:rsidR="00C30824" w:rsidRPr="00C30824" w:rsidRDefault="00C30824" w:rsidP="004E219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5D8D38E7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39266E5">
          <v:shape id="_x0000_i1157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Галлюцинация, делирий или психоз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CCC4BCC">
          <v:shape id="_x0000_i1158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Гиперактивность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требующая дополнительных седативных препаратов или фиксации пациента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1065978B">
          <v:shape id="_x0000_i1159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Гипоактивность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или клинически значимая заторможенность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791622B9">
          <v:shape id="_x0000_i1160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Неуместная, невнятная или бессвязная речь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8C7B846">
          <v:shape id="_x0000_i1161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Неадекватное проявление эмоций на событие/ситуацию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4748F114">
          <v:shape id="_x0000_i1162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Сон &lt; 4 часов или частые ночные пробуждения (исключая пробуждения, инициируемые медперсоналом или громкими звуковыми сигналами)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9945E7D">
          <v:shape id="_x0000_i1163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Периодичность проявления или изменчивость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либого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из вышеперечисленных симптомов в течение суток (или от одной до другой смены)</w:t>
      </w:r>
    </w:p>
    <w:p w14:paraId="0DCCCE30" w14:textId="77777777" w:rsidR="00C30824" w:rsidRPr="00C30824" w:rsidRDefault="00C30824" w:rsidP="009F2ED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Баллы: 0</w:t>
      </w:r>
    </w:p>
    <w:p w14:paraId="050EB9DE" w14:textId="77777777" w:rsidR="00C30824" w:rsidRPr="00C30824" w:rsidRDefault="00C30824" w:rsidP="009F2ED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20FD367E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Сумма баллов ≥ 4 — делирий</w:t>
      </w:r>
    </w:p>
    <w:p w14:paraId="2D204622" w14:textId="77777777" w:rsidR="00C30824" w:rsidRPr="00C30824" w:rsidRDefault="00C30824" w:rsidP="009F2ED8">
      <w:pP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 xml:space="preserve">Индекс </w:t>
      </w:r>
      <w:proofErr w:type="spellStart"/>
      <w:r w:rsidRPr="00C30824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Lee</w:t>
      </w:r>
      <w:proofErr w:type="spellEnd"/>
    </w:p>
    <w:p w14:paraId="4A2F4F55" w14:textId="77777777" w:rsidR="00C30824" w:rsidRPr="00C30824" w:rsidRDefault="00C30824" w:rsidP="009F2E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Индекс Ли (пересмотренный индекс кардиального риска,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Revised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Cardiac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Risk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Index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) — риск </w:t>
      </w:r>
      <w:proofErr w:type="spellStart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интраоперационных</w:t>
      </w:r>
      <w:proofErr w:type="spellEnd"/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 xml:space="preserve"> сердечно-сосудистых осложнений. Используется при предоперационном осмотре анестезиолога.</w:t>
      </w:r>
    </w:p>
    <w:p w14:paraId="14034693" w14:textId="77777777" w:rsidR="00C30824" w:rsidRPr="00C30824" w:rsidRDefault="00C30824" w:rsidP="004E219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5CB72EF2" w14:textId="77777777" w:rsidR="00C30824" w:rsidRPr="00C30824" w:rsidRDefault="008A7172" w:rsidP="004E2195">
      <w:pPr>
        <w:shd w:val="clear" w:color="auto" w:fill="FFFFFF"/>
        <w:spacing w:before="150" w:after="15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B0C4452">
          <v:shape id="_x0000_i1164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Операция высокого кардиального риска (операции на аорте и крупных артериях или операции на периферических сосудах)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560BC4A0">
          <v:shape id="_x0000_i1165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Стабильная стенокардия и/или перенесенный ИМ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93FE720">
          <v:shape id="_x0000_i1166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Хроническая сердечная недостаточность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3C0A10E2">
          <v:shape id="_x0000_i1167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Острое нарушение мозгового кровообращения или ТИА в анамнезе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8A02189">
          <v:shape id="_x0000_i1168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СД, требующий инсулинотерапии</w: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r>
      <w:r w:rsidR="008A7172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pict w14:anchorId="6B75EDAA">
          <v:shape id="_x0000_i1169" type="#_x0000_t75" alt="" style="width:21pt;height:17.25pt;mso-width-percent:0;mso-height-percent:0;mso-width-percent:0;mso-height-percent:0">
            <v:imagedata r:id="rId16" o:title=""/>
          </v:shape>
        </w:pict>
      </w:r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ХПН (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креатинин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плазмы &gt;177 </w:t>
      </w:r>
      <w:proofErr w:type="spellStart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мкмоль</w:t>
      </w:r>
      <w:proofErr w:type="spellEnd"/>
      <w:r w:rsidR="00C30824" w:rsidRPr="00C308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/л) или гемодиализ</w:t>
      </w:r>
    </w:p>
    <w:p w14:paraId="7A90E6EE" w14:textId="77777777" w:rsidR="00C30824" w:rsidRPr="00C30824" w:rsidRDefault="00C30824" w:rsidP="004E2195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23F843AE" w14:textId="77777777" w:rsidR="00C30824" w:rsidRPr="00C30824" w:rsidRDefault="00C30824" w:rsidP="004E21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Интерпретация:</w:t>
      </w:r>
    </w:p>
    <w:p w14:paraId="06493093" w14:textId="77777777" w:rsidR="00C30824" w:rsidRPr="00C30824" w:rsidRDefault="00C30824" w:rsidP="004E21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Количество балов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0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0,4% частоты осложнений</w:t>
      </w:r>
    </w:p>
    <w:p w14:paraId="40D91A05" w14:textId="77777777" w:rsidR="00C30824" w:rsidRPr="00C30824" w:rsidRDefault="00C30824" w:rsidP="004E21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Количество балов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1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0,9% частоты осложнений</w:t>
      </w:r>
    </w:p>
    <w:p w14:paraId="63C80882" w14:textId="77777777" w:rsidR="00C30824" w:rsidRPr="00C30824" w:rsidRDefault="00C30824" w:rsidP="004E21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Количество балов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2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7% частоты осложнений</w:t>
      </w:r>
    </w:p>
    <w:p w14:paraId="0BFB4323" w14:textId="77777777" w:rsidR="003A7CFD" w:rsidRDefault="00C30824" w:rsidP="004E21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</w:pP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Количество балов </w:t>
      </w:r>
      <w:r w:rsidRPr="00C30824">
        <w:rPr>
          <w:rFonts w:ascii="Times New Roman" w:eastAsia="Times New Roman" w:hAnsi="Times New Roman" w:cs="Times New Roman"/>
          <w:b/>
          <w:bCs/>
          <w:color w:val="222222"/>
          <w:spacing w:val="-7"/>
          <w:sz w:val="28"/>
          <w:szCs w:val="28"/>
          <w:bdr w:val="none" w:sz="0" w:space="0" w:color="auto" w:frame="1"/>
          <w:lang w:eastAsia="ru-RU"/>
        </w:rPr>
        <w:t>≥3</w:t>
      </w:r>
      <w:r w:rsidRPr="00C30824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— 11% частоты осложнений</w:t>
      </w:r>
    </w:p>
    <w:p w14:paraId="414B5C5F" w14:textId="77777777" w:rsidR="003A7CFD" w:rsidRDefault="003A7CFD" w:rsidP="009F2ED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238D5F" w14:textId="77777777" w:rsidR="004E2195" w:rsidRDefault="004E2195" w:rsidP="009F2ED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F3155C" w14:textId="77777777" w:rsidR="004E2195" w:rsidRDefault="004E2195" w:rsidP="009F2ED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872577" w14:textId="77777777" w:rsidR="004E2195" w:rsidRDefault="004E2195" w:rsidP="009F2ED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B53C29" w14:textId="77777777" w:rsidR="004E2195" w:rsidRDefault="004E2195" w:rsidP="009F2ED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D1B7B4" w14:textId="77777777" w:rsidR="00C30824" w:rsidRPr="00C30824" w:rsidRDefault="00C30824" w:rsidP="004E219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 xml:space="preserve">Наиболее известным и всемирно используемым методом прогнозирования трудной интубации является тест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Маллампати</w:t>
      </w:r>
      <w:proofErr w:type="spellEnd"/>
    </w:p>
    <w:p w14:paraId="0F8140D2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CA07641" w14:textId="77777777" w:rsidR="009F2ED8" w:rsidRDefault="00C30824" w:rsidP="009F2ED8">
      <w:pPr>
        <w:shd w:val="clear" w:color="auto" w:fill="EFEFEF"/>
        <w:spacing w:before="3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верхних дыхательных путей по </w:t>
      </w:r>
      <w:proofErr w:type="spellStart"/>
      <w:r w:rsidRPr="003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Mallampati</w:t>
      </w:r>
      <w:proofErr w:type="spellEnd"/>
      <w:r w:rsidRPr="003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30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B57A2" wp14:editId="442DCFB2">
            <wp:extent cx="2861945" cy="1033145"/>
            <wp:effectExtent l="0" t="0" r="0" b="0"/>
            <wp:docPr id="4" name="Рисунок 4" descr="классификация Маллам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лассификация Маллампат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7DC4" w14:textId="77777777" w:rsidR="009F2ED8" w:rsidRPr="009F2ED8" w:rsidRDefault="009F2ED8" w:rsidP="009F2ED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>Класс I. Визуализируется мягкое небо, зев, миндалины и язычок</w:t>
      </w:r>
    </w:p>
    <w:p w14:paraId="1916C69C" w14:textId="77777777" w:rsidR="009F2ED8" w:rsidRPr="009F2ED8" w:rsidRDefault="009F2ED8" w:rsidP="009F2ED8">
      <w:pPr>
        <w:pStyle w:val="a8"/>
        <w:tabs>
          <w:tab w:val="left" w:pos="142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>Класс II. Визуализируется мягкое небо, зев и язычок</w:t>
      </w:r>
    </w:p>
    <w:p w14:paraId="19CE128F" w14:textId="77777777" w:rsidR="009F2ED8" w:rsidRPr="009F2ED8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>Класс III. Визуализируется мягкое небо и основание язычка</w:t>
      </w:r>
    </w:p>
    <w:p w14:paraId="11AAC128" w14:textId="77777777" w:rsidR="009F2ED8" w:rsidRPr="009F2ED8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>Класс IV. Визуализируется только твердое небо</w:t>
      </w:r>
    </w:p>
    <w:p w14:paraId="5EC0E0C3" w14:textId="77777777" w:rsidR="009F2ED8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>Прогностическая значимость шк</w:t>
      </w:r>
      <w:r>
        <w:rPr>
          <w:rFonts w:ascii="Times New Roman" w:hAnsi="Times New Roman" w:cs="Times New Roman"/>
          <w:sz w:val="28"/>
          <w:szCs w:val="28"/>
        </w:rPr>
        <w:t xml:space="preserve">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Маллампати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очень высока.</w:t>
      </w:r>
    </w:p>
    <w:p w14:paraId="287B92C0" w14:textId="77777777" w:rsidR="009F2ED8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 xml:space="preserve">Например, при тесте </w:t>
      </w:r>
      <w:proofErr w:type="spellStart"/>
      <w:r w:rsidRPr="009F2ED8">
        <w:rPr>
          <w:rFonts w:ascii="Times New Roman" w:hAnsi="Times New Roman" w:cs="Times New Roman"/>
          <w:sz w:val="28"/>
          <w:szCs w:val="28"/>
        </w:rPr>
        <w:t>Маллампати</w:t>
      </w:r>
      <w:proofErr w:type="spellEnd"/>
      <w:r w:rsidRPr="009F2ED8">
        <w:rPr>
          <w:rFonts w:ascii="Times New Roman" w:hAnsi="Times New Roman" w:cs="Times New Roman"/>
          <w:sz w:val="28"/>
          <w:szCs w:val="28"/>
        </w:rPr>
        <w:t xml:space="preserve"> III–IV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ларингоскопическая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картина по</w:t>
      </w:r>
    </w:p>
    <w:p w14:paraId="27B99788" w14:textId="77777777" w:rsidR="009F2ED8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ED8">
        <w:rPr>
          <w:rFonts w:ascii="Times New Roman" w:hAnsi="Times New Roman" w:cs="Times New Roman"/>
          <w:sz w:val="28"/>
          <w:szCs w:val="28"/>
        </w:rPr>
        <w:t>Cormack</w:t>
      </w:r>
      <w:proofErr w:type="spellEnd"/>
      <w:r w:rsidRPr="009F2ED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2ED8">
        <w:rPr>
          <w:rFonts w:ascii="Times New Roman" w:hAnsi="Times New Roman" w:cs="Times New Roman"/>
          <w:sz w:val="28"/>
          <w:szCs w:val="28"/>
        </w:rPr>
        <w:t>Lehane</w:t>
      </w:r>
      <w:proofErr w:type="spellEnd"/>
      <w:r w:rsidRPr="009F2ED8">
        <w:rPr>
          <w:rFonts w:ascii="Times New Roman" w:hAnsi="Times New Roman" w:cs="Times New Roman"/>
          <w:sz w:val="28"/>
          <w:szCs w:val="28"/>
        </w:rPr>
        <w:t xml:space="preserve"> соответствует не более чем </w:t>
      </w:r>
      <w:r>
        <w:rPr>
          <w:rFonts w:ascii="Times New Roman" w:hAnsi="Times New Roman" w:cs="Times New Roman"/>
          <w:sz w:val="28"/>
          <w:szCs w:val="28"/>
        </w:rPr>
        <w:t>в 25% случаев. Несмотря на это,</w:t>
      </w:r>
    </w:p>
    <w:p w14:paraId="15F716B3" w14:textId="77777777" w:rsidR="00C30824" w:rsidRDefault="009F2ED8" w:rsidP="009F2ED8">
      <w:pPr>
        <w:pStyle w:val="a8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2ED8">
        <w:rPr>
          <w:rFonts w:ascii="Times New Roman" w:hAnsi="Times New Roman" w:cs="Times New Roman"/>
          <w:sz w:val="28"/>
          <w:szCs w:val="28"/>
        </w:rPr>
        <w:t xml:space="preserve">учитывать шкалу </w:t>
      </w:r>
      <w:proofErr w:type="spellStart"/>
      <w:r w:rsidRPr="009F2ED8">
        <w:rPr>
          <w:rFonts w:ascii="Times New Roman" w:hAnsi="Times New Roman" w:cs="Times New Roman"/>
          <w:sz w:val="28"/>
          <w:szCs w:val="28"/>
        </w:rPr>
        <w:t>Маллампати</w:t>
      </w:r>
      <w:proofErr w:type="spellEnd"/>
      <w:r w:rsidRPr="009F2ED8">
        <w:rPr>
          <w:rFonts w:ascii="Times New Roman" w:hAnsi="Times New Roman" w:cs="Times New Roman"/>
          <w:sz w:val="28"/>
          <w:szCs w:val="28"/>
        </w:rPr>
        <w:t xml:space="preserve"> необходимо всегда.</w:t>
      </w:r>
    </w:p>
    <w:p w14:paraId="432E7FC8" w14:textId="77777777" w:rsidR="00C30824" w:rsidRPr="009F2ED8" w:rsidRDefault="00C30824" w:rsidP="009F2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D8">
        <w:rPr>
          <w:rFonts w:ascii="Times New Roman" w:hAnsi="Times New Roman" w:cs="Times New Roman"/>
          <w:b/>
          <w:sz w:val="28"/>
          <w:szCs w:val="28"/>
        </w:rPr>
        <w:t>Предикторы трудной интубации:</w:t>
      </w:r>
    </w:p>
    <w:p w14:paraId="69E902AE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1. Ожирение</w:t>
      </w:r>
    </w:p>
    <w:p w14:paraId="2B18C40C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2. Ограниченная подвижность шеи (менее 15o)</w:t>
      </w:r>
    </w:p>
    <w:p w14:paraId="7025DD58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Разгибание шеи менее 10o (Внимание! Трудная интубация!)</w:t>
      </w:r>
    </w:p>
    <w:p w14:paraId="77A962C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Разгибание шеи 10o–30o (возможны трудности?)</w:t>
      </w:r>
    </w:p>
    <w:p w14:paraId="383EE553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Разгибание шеи более 30o (в норме)</w:t>
      </w:r>
    </w:p>
    <w:p w14:paraId="5FF07F30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3. Ограниченная подвижность в височно-нижнечелюстном суставе (невозможность выдвинуть нижнюю челюсть вперед и плохое открывание рта), т.е. при нормальной подвижности нижней челюсти нижний ряд зубов выдвигается до линии зубов верхней челюсти (нормальный прикус)</w:t>
      </w:r>
    </w:p>
    <w:p w14:paraId="284C2CB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Открытие рта менее 3 см (Внимание! Трудная интубация!)</w:t>
      </w:r>
    </w:p>
    <w:p w14:paraId="0D5BCE2F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Открытие рта менее 3–4 см (возможны трудности?)</w:t>
      </w:r>
    </w:p>
    <w:p w14:paraId="16019DEB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Открытие рта более 4 см (в норме)</w:t>
      </w:r>
    </w:p>
    <w:p w14:paraId="571406BA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4. Скошенный подбородок</w:t>
      </w:r>
    </w:p>
    <w:p w14:paraId="3652FCEA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Тироментальное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расстояние (от щитовидного хряща до подбородка): менее чем 3 пальца (&lt;6,5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>)</w:t>
      </w:r>
    </w:p>
    <w:p w14:paraId="28BD73B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24">
        <w:rPr>
          <w:rFonts w:ascii="Times New Roman" w:hAnsi="Times New Roman" w:cs="Times New Roman"/>
          <w:sz w:val="28"/>
          <w:szCs w:val="28"/>
        </w:rPr>
        <w:t>Тироментальное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расстояние менее 6 см (Внимание! Трудная интубация)</w:t>
      </w:r>
    </w:p>
    <w:p w14:paraId="070C79F0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24">
        <w:rPr>
          <w:rFonts w:ascii="Times New Roman" w:hAnsi="Times New Roman" w:cs="Times New Roman"/>
          <w:sz w:val="28"/>
          <w:szCs w:val="28"/>
        </w:rPr>
        <w:t>Тироментальное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расстояние менее 6–7,5 см (возможны трудности?)</w:t>
      </w:r>
    </w:p>
    <w:p w14:paraId="04AEB2D9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24">
        <w:rPr>
          <w:rFonts w:ascii="Times New Roman" w:hAnsi="Times New Roman" w:cs="Times New Roman"/>
          <w:sz w:val="28"/>
          <w:szCs w:val="28"/>
        </w:rPr>
        <w:lastRenderedPageBreak/>
        <w:t>Тироментальное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расстояние  более 7,5 см (в норме)</w:t>
      </w:r>
    </w:p>
    <w:p w14:paraId="3D0FED53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6. Грудино-ментальная дистанция — расстояние между подбородком и рукояткой грудины при разогнутой голове и шеи. Это расстояние не должно быть менее 12,5 см. Если оно меньше, предстоит трудная интубация из-за короткой или тугоподвижной шеи, что бывает при шейном остеохондрозе.</w:t>
      </w:r>
    </w:p>
    <w:p w14:paraId="27104F5D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C15DD4" w14:textId="77777777" w:rsidR="00C30824" w:rsidRPr="00C30824" w:rsidRDefault="00C30824" w:rsidP="004E2195">
      <w:pPr>
        <w:pStyle w:val="a8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824">
        <w:rPr>
          <w:rFonts w:ascii="Times New Roman" w:hAnsi="Times New Roman" w:cs="Times New Roman"/>
          <w:b/>
          <w:sz w:val="28"/>
          <w:szCs w:val="28"/>
        </w:rPr>
        <w:t xml:space="preserve">Шкала 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Кормака</w:t>
      </w:r>
      <w:proofErr w:type="spellEnd"/>
      <w:r w:rsidRPr="00C3082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Лехана</w:t>
      </w:r>
      <w:proofErr w:type="spellEnd"/>
      <w:r w:rsidRPr="00C308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Cormack-Lehane</w:t>
      </w:r>
      <w:proofErr w:type="spellEnd"/>
      <w:r w:rsidRPr="00C3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824">
        <w:rPr>
          <w:rFonts w:ascii="Times New Roman" w:hAnsi="Times New Roman" w:cs="Times New Roman"/>
          <w:b/>
          <w:sz w:val="28"/>
          <w:szCs w:val="28"/>
        </w:rPr>
        <w:t>score</w:t>
      </w:r>
      <w:proofErr w:type="spellEnd"/>
      <w:r w:rsidRPr="00C3082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0396CF4" w14:textId="77777777" w:rsidR="00C30824" w:rsidRPr="00C30824" w:rsidRDefault="00C30824" w:rsidP="004E219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 xml:space="preserve"> Шкала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Кормака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Лехана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(более известная, как шкала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Кормак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>) используется для классификации структур гортани, полученных при визуализации во время прямой ларингоскопии. Существует 4 класса, в зависимости от характеристики расположения или отсутствия голосовой щели и надгортанника.</w:t>
      </w:r>
    </w:p>
    <w:p w14:paraId="06158571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2ACE76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Кормак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Лехан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Cormack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R.S. и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Lehane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J.R.)</w:t>
      </w:r>
    </w:p>
    <w:p w14:paraId="3E35A8AB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 xml:space="preserve">1 степень. Если визуализируется </w:t>
      </w:r>
      <w:proofErr w:type="spellStart"/>
      <w:r w:rsidRPr="00C30824">
        <w:rPr>
          <w:rFonts w:ascii="Times New Roman" w:hAnsi="Times New Roman" w:cs="Times New Roman"/>
          <w:sz w:val="28"/>
          <w:szCs w:val="28"/>
        </w:rPr>
        <w:t>бóльшая</w:t>
      </w:r>
      <w:proofErr w:type="spellEnd"/>
      <w:r w:rsidRPr="00C30824">
        <w:rPr>
          <w:rFonts w:ascii="Times New Roman" w:hAnsi="Times New Roman" w:cs="Times New Roman"/>
          <w:sz w:val="28"/>
          <w:szCs w:val="28"/>
        </w:rPr>
        <w:t xml:space="preserve"> часть голосовой щели — трудностей при интубации трахеи нет.</w:t>
      </w:r>
    </w:p>
    <w:p w14:paraId="2B946A96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7C9CB63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5C498" wp14:editId="22D3C866">
            <wp:extent cx="3051810" cy="2280285"/>
            <wp:effectExtent l="0" t="0" r="0" b="5715"/>
            <wp:docPr id="9" name="Рисунок 9" descr="http://anest-rean.ru/wp-content/uploads/2016/10/1-%D1%81%D1%82%D0%B5%D0%BF%D0%B5%D0%BD%D1%8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nest-rean.ru/wp-content/uploads/2016/10/1-%D1%81%D1%82%D0%B5%D0%BF%D0%B5%D0%BD%D1%8C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9F6F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2 степень. Если визуализируется только задняя часть голосовой щели — могут возникнуть трудности при интубации трахеи. Легкое надавливание на область гортани почти всегда позволяет увидеть черпаловидные хрящи, а иногда и голосовые связки.</w:t>
      </w:r>
    </w:p>
    <w:p w14:paraId="14CD329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F1A15A9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8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BBA7FA" wp14:editId="07280122">
            <wp:extent cx="3051810" cy="2280285"/>
            <wp:effectExtent l="0" t="0" r="0" b="5715"/>
            <wp:docPr id="10" name="Рисунок 10" descr="http://anest-rean.ru/wp-content/uploads/2016/10/2-%D1%81%D1%82%D0%B5%D0%BF%D0%B5%D0%BD%D1%8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nest-rean.ru/wp-content/uploads/2016/10/2-%D1%81%D1%82%D0%B5%D0%BF%D0%B5%D0%BD%D1%8C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A938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3 степень. Если ни одна часть голосовой щели не визуализируется, но виден надгортанник — могут возникнуть серьезные трудности при интубации трахеи.</w:t>
      </w:r>
    </w:p>
    <w:p w14:paraId="7511A55A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1016FFF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02AA1" wp14:editId="7B301B95">
            <wp:extent cx="3051810" cy="2280285"/>
            <wp:effectExtent l="0" t="0" r="0" b="5715"/>
            <wp:docPr id="11" name="Рисунок 11" descr="http://anest-rean.ru/wp-content/uploads/2016/10/3-%D1%81%D1%82%D0%B5%D0%BF%D0%B5%D0%BD%D1%8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nest-rean.ru/wp-content/uploads/2016/10/3-%D1%81%D1%82%D0%B5%D0%BF%D0%B5%D0%BD%D1%8C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5EAE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0824">
        <w:rPr>
          <w:rFonts w:ascii="Times New Roman" w:hAnsi="Times New Roman" w:cs="Times New Roman"/>
          <w:sz w:val="28"/>
          <w:szCs w:val="28"/>
        </w:rPr>
        <w:t>4 степень. Если не визуализируется надгортанник, то интубация трахеи без использования специальных методик невозможна. Данная ситуация предсказуема при наличии явной патологии, но крайне редко встречается и у лиц с нормальной анатомией.</w:t>
      </w:r>
    </w:p>
    <w:p w14:paraId="7A671944" w14:textId="77777777" w:rsidR="00C30824" w:rsidRPr="00C30824" w:rsidRDefault="00C30824" w:rsidP="009F2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04140CF" w14:textId="77777777" w:rsidR="00C30824" w:rsidRPr="00C30824" w:rsidRDefault="00C30824" w:rsidP="004E219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F0CB3" wp14:editId="13B72CAF">
            <wp:extent cx="3051810" cy="2280285"/>
            <wp:effectExtent l="0" t="0" r="0" b="5715"/>
            <wp:docPr id="12" name="Рисунок 12" descr="http://anest-rean.ru/wp-content/uploads/2016/10/4-%D1%81%D1%82%D0%B5%D0%BF%D0%B5%D0%BD%D1%8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nest-rean.ru/wp-content/uploads/2016/10/4-%D1%81%D1%82%D0%B5%D0%BF%D0%B5%D0%BD%D1%8C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824" w:rsidRPr="00C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640"/>
    <w:multiLevelType w:val="multilevel"/>
    <w:tmpl w:val="5C2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206B"/>
    <w:multiLevelType w:val="multilevel"/>
    <w:tmpl w:val="B4B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95D"/>
    <w:multiLevelType w:val="multilevel"/>
    <w:tmpl w:val="6E3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57A92"/>
    <w:multiLevelType w:val="multilevel"/>
    <w:tmpl w:val="2F3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24099"/>
    <w:multiLevelType w:val="multilevel"/>
    <w:tmpl w:val="D4E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A7A52"/>
    <w:multiLevelType w:val="multilevel"/>
    <w:tmpl w:val="F47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209BB"/>
    <w:multiLevelType w:val="multilevel"/>
    <w:tmpl w:val="E73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21BED"/>
    <w:multiLevelType w:val="hybridMultilevel"/>
    <w:tmpl w:val="FF1C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1483D"/>
    <w:multiLevelType w:val="hybridMultilevel"/>
    <w:tmpl w:val="2108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651"/>
    <w:multiLevelType w:val="multilevel"/>
    <w:tmpl w:val="2F4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277C3"/>
    <w:multiLevelType w:val="multilevel"/>
    <w:tmpl w:val="9E0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3FE0"/>
    <w:multiLevelType w:val="multilevel"/>
    <w:tmpl w:val="4EE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01D80"/>
    <w:multiLevelType w:val="multilevel"/>
    <w:tmpl w:val="CF0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559DA"/>
    <w:multiLevelType w:val="multilevel"/>
    <w:tmpl w:val="B55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DD"/>
    <w:rsid w:val="0026104A"/>
    <w:rsid w:val="003A7CFD"/>
    <w:rsid w:val="004E2195"/>
    <w:rsid w:val="008A7172"/>
    <w:rsid w:val="008C7AF8"/>
    <w:rsid w:val="009F2ED8"/>
    <w:rsid w:val="00C30824"/>
    <w:rsid w:val="00D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4D3500C9"/>
  <w15:docId w15:val="{1860145D-A5C1-2A46-BC12-81712DA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824"/>
    <w:rPr>
      <w:b/>
      <w:bCs/>
    </w:rPr>
  </w:style>
  <w:style w:type="character" w:styleId="a5">
    <w:name w:val="Hyperlink"/>
    <w:basedOn w:val="a0"/>
    <w:uiPriority w:val="99"/>
    <w:semiHidden/>
    <w:unhideWhenUsed/>
    <w:rsid w:val="00C308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82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8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8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8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8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w-text-result-4">
    <w:name w:val="wow-text-result-4"/>
    <w:basedOn w:val="a0"/>
    <w:rsid w:val="00C30824"/>
  </w:style>
  <w:style w:type="character" w:styleId="a7">
    <w:name w:val="Emphasis"/>
    <w:basedOn w:val="a0"/>
    <w:uiPriority w:val="20"/>
    <w:qFormat/>
    <w:rsid w:val="00C30824"/>
    <w:rPr>
      <w:i/>
      <w:iCs/>
    </w:rPr>
  </w:style>
  <w:style w:type="character" w:customStyle="1" w:styleId="wow-text-result-8">
    <w:name w:val="wow-text-result-8"/>
    <w:basedOn w:val="a0"/>
    <w:rsid w:val="00C30824"/>
  </w:style>
  <w:style w:type="character" w:customStyle="1" w:styleId="wow-text-result-10">
    <w:name w:val="wow-text-result-10"/>
    <w:basedOn w:val="a0"/>
    <w:rsid w:val="00C30824"/>
  </w:style>
  <w:style w:type="character" w:customStyle="1" w:styleId="wow-text-result-7">
    <w:name w:val="wow-text-result-7"/>
    <w:basedOn w:val="a0"/>
    <w:rsid w:val="00C30824"/>
  </w:style>
  <w:style w:type="character" w:customStyle="1" w:styleId="wow-text-result-5">
    <w:name w:val="wow-text-result-5"/>
    <w:basedOn w:val="a0"/>
    <w:rsid w:val="00C30824"/>
  </w:style>
  <w:style w:type="character" w:customStyle="1" w:styleId="wow-text-result-2">
    <w:name w:val="wow-text-result-2"/>
    <w:basedOn w:val="a0"/>
    <w:rsid w:val="00C30824"/>
  </w:style>
  <w:style w:type="character" w:customStyle="1" w:styleId="wow-text-result-6">
    <w:name w:val="wow-text-result-6"/>
    <w:basedOn w:val="a0"/>
    <w:rsid w:val="00C30824"/>
  </w:style>
  <w:style w:type="character" w:customStyle="1" w:styleId="wow-text-result-3">
    <w:name w:val="wow-text-result-3"/>
    <w:basedOn w:val="a0"/>
    <w:rsid w:val="00C30824"/>
  </w:style>
  <w:style w:type="paragraph" w:styleId="a8">
    <w:name w:val="List Paragraph"/>
    <w:basedOn w:val="a"/>
    <w:uiPriority w:val="34"/>
    <w:qFormat/>
    <w:rsid w:val="00C308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8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A7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-club.net/shkaly-po-anesteziologii-reanimatologii/" TargetMode="External"/><Relationship Id="rId13" Type="http://schemas.openxmlformats.org/officeDocument/2006/relationships/hyperlink" Target="https://medical-club.net/shkaly-po-anesteziologii-reanimatologii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medical-club.net/shkaly-po-anesteziologii-reanimatologii/" TargetMode="External"/><Relationship Id="rId12" Type="http://schemas.openxmlformats.org/officeDocument/2006/relationships/hyperlink" Target="https://medical-club.net/shkaly-po-anesteziologii-reanimatologii/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medical-club.net/shkaly-po-anesteziologii-reanimatologii/" TargetMode="External"/><Relationship Id="rId11" Type="http://schemas.openxmlformats.org/officeDocument/2006/relationships/hyperlink" Target="https://medical-club.net/shkaly-po-anesteziologii-reanimatolog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al-club.net/shkaly-po-anesteziologii-reanimatologii/" TargetMode="Externa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s://medical-club.net/shkaly-po-anesteziologii-reanimatologii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edical-club.net/shkaly-po-anesteziologii-reanimatologii/" TargetMode="External"/><Relationship Id="rId14" Type="http://schemas.openxmlformats.org/officeDocument/2006/relationships/hyperlink" Target="https://medical-club.net/shkaly-po-anesteziologii-reanimatologii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2551</Words>
  <Characters>14542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Шкала комы Глазго</vt:lpstr>
      <vt:lpstr>        </vt:lpstr>
      <vt:lpstr>        Шкала МНОАР</vt:lpstr>
      <vt:lpstr>        </vt:lpstr>
      <vt:lpstr>        Женевская шкала</vt:lpstr>
      <vt:lpstr>        </vt:lpstr>
      <vt:lpstr>        Шкала SOFA</vt:lpstr>
      <vt:lpstr>        Шкала LIS</vt:lpstr>
      <vt:lpstr>        </vt:lpstr>
      <vt:lpstr>        Шкала ISTH</vt:lpstr>
      <vt:lpstr>        </vt:lpstr>
      <vt:lpstr>        Шкала возбуждения-седации Ричмонда</vt:lpstr>
      <vt:lpstr>        </vt:lpstr>
      <vt:lpstr>        Модифицированная шкала Aldrete</vt:lpstr>
      <vt:lpstr>        </vt:lpstr>
      <vt:lpstr>        </vt:lpstr>
      <vt:lpstr>        </vt:lpstr>
      <vt:lpstr>        Проверочный лист для оценки делирия (ICDSC)</vt:lpstr>
      <vt:lpstr>        Индекс Lee</vt:lpstr>
      <vt:lpstr>        Классификация верхних дыхательных путей по Mallampati:/</vt:lpstr>
    </vt:vector>
  </TitlesOfParts>
  <Company>Krokoz™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Microsoft Office User</cp:lastModifiedBy>
  <cp:revision>5</cp:revision>
  <dcterms:created xsi:type="dcterms:W3CDTF">2019-11-01T14:15:00Z</dcterms:created>
  <dcterms:modified xsi:type="dcterms:W3CDTF">2022-06-02T06:47:00Z</dcterms:modified>
</cp:coreProperties>
</file>