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DA" w:rsidRPr="00BC0DDA" w:rsidRDefault="00BC0DDA" w:rsidP="00BC0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DDA">
        <w:rPr>
          <w:rFonts w:ascii="Times New Roman" w:hAnsi="Times New Roman" w:cs="Times New Roman"/>
          <w:b/>
          <w:sz w:val="28"/>
          <w:szCs w:val="28"/>
        </w:rPr>
        <w:t>День 1</w:t>
      </w:r>
    </w:p>
    <w:p w:rsidR="00B26CB4" w:rsidRDefault="00BC0DDA" w:rsidP="00BC0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0DDA">
        <w:rPr>
          <w:rFonts w:ascii="Times New Roman" w:hAnsi="Times New Roman" w:cs="Times New Roman"/>
          <w:sz w:val="28"/>
          <w:szCs w:val="28"/>
        </w:rPr>
        <w:t>Знакомство с лабораторией и руководящими документами по организации деятельности и организации контроля качества клинич</w:t>
      </w:r>
      <w:r>
        <w:rPr>
          <w:rFonts w:ascii="Times New Roman" w:hAnsi="Times New Roman" w:cs="Times New Roman"/>
          <w:sz w:val="28"/>
          <w:szCs w:val="28"/>
        </w:rPr>
        <w:t xml:space="preserve">еских лабораторных исследований. </w:t>
      </w:r>
      <w:r w:rsidRPr="00BC0DDA">
        <w:rPr>
          <w:rFonts w:ascii="Times New Roman" w:hAnsi="Times New Roman" w:cs="Times New Roman"/>
          <w:sz w:val="28"/>
          <w:szCs w:val="28"/>
        </w:rPr>
        <w:t xml:space="preserve">Перед началом работы в лаборатории необходимо ознакомиться с правилами техники безопасности. Каждый работающий в лаборатории обязан содержать свое рабочее место в чистоте и порядке.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C0DDA">
        <w:rPr>
          <w:rFonts w:ascii="Times New Roman" w:hAnsi="Times New Roman" w:cs="Times New Roman"/>
          <w:sz w:val="28"/>
          <w:szCs w:val="28"/>
        </w:rPr>
        <w:t xml:space="preserve">Приступая к работе, необходимо ознакомиться с устройством приборов и аппаратов, их принципом действия. Прежде чем приступить к лабораторной работе по данной теме, тщательно изучите ее описание; подготовьте необходимые приборы и реактивы. </w:t>
      </w:r>
    </w:p>
    <w:p w:rsidR="00B26CB4" w:rsidRDefault="00B26CB4" w:rsidP="00BC0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0DDA" w:rsidRPr="00BC0DDA">
        <w:rPr>
          <w:rFonts w:ascii="Times New Roman" w:hAnsi="Times New Roman" w:cs="Times New Roman"/>
          <w:sz w:val="28"/>
          <w:szCs w:val="28"/>
        </w:rPr>
        <w:t xml:space="preserve">Внимательно наблюдайте за ходом опыта, отмечая каждую его особенность (выпадение и растворение осадков, изменение окраски, температуры и т.д.). </w:t>
      </w:r>
    </w:p>
    <w:p w:rsidR="00B26CB4" w:rsidRDefault="00B26CB4" w:rsidP="00BC0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0DDA" w:rsidRPr="00BC0DDA">
        <w:rPr>
          <w:rFonts w:ascii="Times New Roman" w:hAnsi="Times New Roman" w:cs="Times New Roman"/>
          <w:sz w:val="28"/>
          <w:szCs w:val="28"/>
        </w:rPr>
        <w:t xml:space="preserve">В ходе эксперимента аккуратно ведите записи в рабочем журнале. </w:t>
      </w:r>
    </w:p>
    <w:p w:rsidR="00B26CB4" w:rsidRDefault="00B26CB4" w:rsidP="00BC0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0DDA" w:rsidRPr="00BC0DDA">
        <w:rPr>
          <w:rFonts w:ascii="Times New Roman" w:hAnsi="Times New Roman" w:cs="Times New Roman"/>
          <w:sz w:val="28"/>
          <w:szCs w:val="28"/>
        </w:rPr>
        <w:t xml:space="preserve">Категорически запрещается использовать посуду, имеющую трещины или отбитые края. Все флаконы с реактивами в лаборатории должны иметь соответствующие этикетки. После использования раствора флаконы сразу закрываются пробками. Работы с вредными веществами проводить только в вытяжном шкафу. Концентрированные кислоты и щелочи наливать осторожно в вытяжном шкафу. Разбавление кислот производят путем </w:t>
      </w:r>
      <w:proofErr w:type="gramStart"/>
      <w:r w:rsidR="00BC0DDA" w:rsidRPr="00BC0DDA">
        <w:rPr>
          <w:rFonts w:ascii="Times New Roman" w:hAnsi="Times New Roman" w:cs="Times New Roman"/>
          <w:sz w:val="28"/>
          <w:szCs w:val="28"/>
        </w:rPr>
        <w:t>осторожного</w:t>
      </w:r>
      <w:proofErr w:type="gramEnd"/>
      <w:r w:rsidR="00BC0DDA" w:rsidRPr="00BC0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DDA" w:rsidRPr="00BC0DDA">
        <w:rPr>
          <w:rFonts w:ascii="Times New Roman" w:hAnsi="Times New Roman" w:cs="Times New Roman"/>
          <w:sz w:val="28"/>
          <w:szCs w:val="28"/>
        </w:rPr>
        <w:t>приливания</w:t>
      </w:r>
      <w:proofErr w:type="spellEnd"/>
      <w:r w:rsidR="00BC0DDA" w:rsidRPr="00BC0DDA">
        <w:rPr>
          <w:rFonts w:ascii="Times New Roman" w:hAnsi="Times New Roman" w:cs="Times New Roman"/>
          <w:sz w:val="28"/>
          <w:szCs w:val="28"/>
        </w:rPr>
        <w:t xml:space="preserve"> кислоты тонкой струйкой по стеклянной палочке в холодную воду при непрерывном помешивании. </w:t>
      </w:r>
      <w:r w:rsidR="00BC0DD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383A" w:rsidRPr="00BC0DDA" w:rsidRDefault="00B26CB4" w:rsidP="00BC0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0DDA" w:rsidRPr="00BC0DDA">
        <w:rPr>
          <w:rFonts w:ascii="Times New Roman" w:hAnsi="Times New Roman" w:cs="Times New Roman"/>
          <w:sz w:val="28"/>
          <w:szCs w:val="28"/>
        </w:rPr>
        <w:t>Растворение щелочей следует проводить в фарфоровой или пластиковой посуде в вытяжном шкафу на поддоне. Куски щелочи запрещается брать руками. Растворение необходимо проводить небольшими порциями при перемешивании. При несчастных случаях немедленно заявляйте дежурному лаборанту. В лаборатории имеется медицинская аптечка с необходимыми медикаментами для оказания экстренной помощи.</w:t>
      </w:r>
    </w:p>
    <w:p w:rsidR="00BC0DDA" w:rsidRPr="00BC0DDA" w:rsidRDefault="00B26CB4" w:rsidP="00BC0DD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6CB4">
        <w:rPr>
          <w:rFonts w:ascii="Times New Roman" w:hAnsi="Times New Roman" w:cs="Times New Roman"/>
          <w:sz w:val="28"/>
          <w:szCs w:val="28"/>
        </w:rPr>
        <w:t xml:space="preserve">       </w:t>
      </w:r>
      <w:r w:rsidR="00BC0DDA" w:rsidRPr="00BC0DDA">
        <w:rPr>
          <w:rFonts w:ascii="Times New Roman" w:hAnsi="Times New Roman" w:cs="Times New Roman"/>
          <w:sz w:val="28"/>
          <w:szCs w:val="28"/>
          <w:u w:val="single"/>
        </w:rPr>
        <w:t>Документы:</w:t>
      </w:r>
    </w:p>
    <w:p w:rsidR="00BC0DDA" w:rsidRPr="00BC0DDA" w:rsidRDefault="00BC0DDA" w:rsidP="00BC0D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DDA">
        <w:rPr>
          <w:rFonts w:ascii="Times New Roman" w:hAnsi="Times New Roman" w:cs="Times New Roman"/>
          <w:sz w:val="28"/>
          <w:szCs w:val="28"/>
        </w:rPr>
        <w:t>Приказ МЗ РФ №45 от 07.02.2000 «О системе мер по повышению качества клинических лабораторных исследований в учреждениях здравоохранения Российской Федерации»</w:t>
      </w:r>
    </w:p>
    <w:p w:rsidR="00BC0DDA" w:rsidRPr="00BC0DDA" w:rsidRDefault="00BC0DDA" w:rsidP="00BC0D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DDA">
        <w:rPr>
          <w:rFonts w:ascii="Times New Roman" w:hAnsi="Times New Roman" w:cs="Times New Roman"/>
          <w:sz w:val="28"/>
          <w:szCs w:val="28"/>
        </w:rPr>
        <w:t xml:space="preserve">Отраслевой стандарт ОСТ 91500.13.0001-2003 "Правила проведения внутрилабораторного контроля качества количественных методов </w:t>
      </w:r>
      <w:r w:rsidRPr="00BC0DDA">
        <w:rPr>
          <w:rFonts w:ascii="Times New Roman" w:hAnsi="Times New Roman" w:cs="Times New Roman"/>
          <w:sz w:val="28"/>
          <w:szCs w:val="28"/>
        </w:rPr>
        <w:lastRenderedPageBreak/>
        <w:t>клинических лабораторных исследований с использованием контрольных материалов"</w:t>
      </w:r>
    </w:p>
    <w:p w:rsidR="00BC0DDA" w:rsidRPr="00BC0DDA" w:rsidRDefault="00BC0DDA" w:rsidP="00BC0D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DDA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BC0D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C0DDA">
        <w:rPr>
          <w:rFonts w:ascii="Times New Roman" w:hAnsi="Times New Roman" w:cs="Times New Roman"/>
          <w:sz w:val="28"/>
          <w:szCs w:val="28"/>
        </w:rPr>
        <w:t xml:space="preserve"> 53133.1-2008 «Технологии лабораторные клинические. Контроль качества клинических лабораторных исследований»</w:t>
      </w:r>
    </w:p>
    <w:p w:rsidR="00BC0DDA" w:rsidRPr="00BC0DDA" w:rsidRDefault="00BC0DDA" w:rsidP="00BC0D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DDA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BC0D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C0DDA">
        <w:rPr>
          <w:rFonts w:ascii="Times New Roman" w:hAnsi="Times New Roman" w:cs="Times New Roman"/>
          <w:sz w:val="28"/>
          <w:szCs w:val="28"/>
        </w:rPr>
        <w:t xml:space="preserve"> 53022.1-2008 «Технологии лабораторные клинические. Требования к качеству клинических лабораторных исследований»</w:t>
      </w:r>
    </w:p>
    <w:p w:rsidR="00BC0DDA" w:rsidRPr="00BC0DDA" w:rsidRDefault="00BC0DDA" w:rsidP="00BC0D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DDA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BC0D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C0DDA">
        <w:rPr>
          <w:rFonts w:ascii="Times New Roman" w:hAnsi="Times New Roman" w:cs="Times New Roman"/>
          <w:sz w:val="28"/>
          <w:szCs w:val="28"/>
        </w:rPr>
        <w:t xml:space="preserve"> 53079.1-2008 «Технологии лабораторные клинические. Обеспечение качества клинических лабораторных исследований»</w:t>
      </w:r>
    </w:p>
    <w:p w:rsidR="00BC0DDA" w:rsidRPr="00BC0DDA" w:rsidRDefault="00BC0DDA" w:rsidP="00BC0D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DDA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BC0D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C0DDA">
        <w:rPr>
          <w:rFonts w:ascii="Times New Roman" w:hAnsi="Times New Roman" w:cs="Times New Roman"/>
          <w:sz w:val="28"/>
          <w:szCs w:val="28"/>
        </w:rPr>
        <w:t xml:space="preserve"> ИСО 15189-2015 «Лаборатории медицинские. Частные требования к качеству и компетентности»</w:t>
      </w:r>
    </w:p>
    <w:p w:rsidR="00BC0DDA" w:rsidRPr="00BC0DDA" w:rsidRDefault="00BC0DDA" w:rsidP="00BC0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DDA">
        <w:rPr>
          <w:rFonts w:ascii="Times New Roman" w:hAnsi="Times New Roman" w:cs="Times New Roman"/>
          <w:b/>
          <w:sz w:val="28"/>
          <w:szCs w:val="28"/>
        </w:rPr>
        <w:t>День 2</w:t>
      </w:r>
    </w:p>
    <w:p w:rsidR="00B26CB4" w:rsidRDefault="00BC0DDA" w:rsidP="00BC0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0DDA">
        <w:rPr>
          <w:rFonts w:ascii="Times New Roman" w:hAnsi="Times New Roman" w:cs="Times New Roman"/>
          <w:sz w:val="28"/>
          <w:szCs w:val="28"/>
        </w:rPr>
        <w:t xml:space="preserve">Подготовка контрольных материалов к исследованиям Контрольный материал - однородный материал человеческого или животного происхождения, или искусственный материал, приближающийся, насколько это возможно, по своим наиболее существенным свойствам к исследуемому биологическому материалу пробы и предназначенный для оценки качества измерений </w:t>
      </w:r>
      <w:proofErr w:type="spellStart"/>
      <w:r w:rsidRPr="00BC0DDA">
        <w:rPr>
          <w:rFonts w:ascii="Times New Roman" w:hAnsi="Times New Roman" w:cs="Times New Roman"/>
          <w:sz w:val="28"/>
          <w:szCs w:val="28"/>
        </w:rPr>
        <w:t>аналитов</w:t>
      </w:r>
      <w:proofErr w:type="spellEnd"/>
      <w:r w:rsidRPr="00BC0DDA">
        <w:rPr>
          <w:rFonts w:ascii="Times New Roman" w:hAnsi="Times New Roman" w:cs="Times New Roman"/>
          <w:sz w:val="28"/>
          <w:szCs w:val="28"/>
        </w:rPr>
        <w:t xml:space="preserve"> в пробах пациентов, выполняемых в клинико-диагностических лабораториях медицинских организаций. </w:t>
      </w:r>
    </w:p>
    <w:p w:rsidR="00B26CB4" w:rsidRDefault="00B26CB4" w:rsidP="00BC0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0DDA" w:rsidRPr="00BC0DDA">
        <w:rPr>
          <w:rFonts w:ascii="Times New Roman" w:hAnsi="Times New Roman" w:cs="Times New Roman"/>
          <w:sz w:val="28"/>
          <w:szCs w:val="28"/>
        </w:rPr>
        <w:t xml:space="preserve">Требования к контрольным материалам: </w:t>
      </w:r>
    </w:p>
    <w:p w:rsidR="00B26CB4" w:rsidRDefault="00BC0DDA" w:rsidP="00BC0DDA">
      <w:pPr>
        <w:jc w:val="both"/>
        <w:rPr>
          <w:rFonts w:ascii="Times New Roman" w:hAnsi="Times New Roman" w:cs="Times New Roman"/>
          <w:sz w:val="28"/>
          <w:szCs w:val="28"/>
        </w:rPr>
      </w:pPr>
      <w:r w:rsidRPr="00BC0DDA">
        <w:rPr>
          <w:rFonts w:ascii="Times New Roman" w:hAnsi="Times New Roman" w:cs="Times New Roman"/>
          <w:sz w:val="28"/>
          <w:szCs w:val="28"/>
        </w:rPr>
        <w:t xml:space="preserve">- Уровни исследуемых компонентов в контрольном материале должны соответствовать значениям показателей в нормальном и патологическом диапазоне; - нормальный - диапазон значений лабораторного показателя, соответствующий состоянию здоровья обследуемого, - патологический - диапазон, соответствующий состоянию болезни пациента. </w:t>
      </w:r>
    </w:p>
    <w:p w:rsidR="00B26CB4" w:rsidRDefault="00BC0DDA" w:rsidP="00BC0DDA">
      <w:pPr>
        <w:jc w:val="both"/>
        <w:rPr>
          <w:rFonts w:ascii="Times New Roman" w:hAnsi="Times New Roman" w:cs="Times New Roman"/>
          <w:sz w:val="28"/>
          <w:szCs w:val="28"/>
        </w:rPr>
      </w:pPr>
      <w:r w:rsidRPr="00BC0DDA">
        <w:rPr>
          <w:rFonts w:ascii="Times New Roman" w:hAnsi="Times New Roman" w:cs="Times New Roman"/>
          <w:sz w:val="28"/>
          <w:szCs w:val="28"/>
        </w:rPr>
        <w:t xml:space="preserve">- Перечень компонентов в паспорте закупаемого контрольного материала должен соответствовать исследуемым в лаборатории показателям. </w:t>
      </w:r>
    </w:p>
    <w:p w:rsidR="00B26CB4" w:rsidRDefault="00BC0DDA" w:rsidP="00BC0DDA">
      <w:pPr>
        <w:jc w:val="both"/>
        <w:rPr>
          <w:rFonts w:ascii="Times New Roman" w:hAnsi="Times New Roman" w:cs="Times New Roman"/>
          <w:sz w:val="28"/>
          <w:szCs w:val="28"/>
        </w:rPr>
      </w:pPr>
      <w:r w:rsidRPr="00BC0DDA">
        <w:rPr>
          <w:rFonts w:ascii="Times New Roman" w:hAnsi="Times New Roman" w:cs="Times New Roman"/>
          <w:sz w:val="28"/>
          <w:szCs w:val="28"/>
        </w:rPr>
        <w:t xml:space="preserve">- Методы определения показателей в контрольном материале должны соответствовать методам, применяемым в конкретной лаборатории. </w:t>
      </w:r>
    </w:p>
    <w:p w:rsidR="00B26CB4" w:rsidRDefault="00B26CB4" w:rsidP="00BC0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BC0DDA" w:rsidRPr="00BC0DDA">
        <w:rPr>
          <w:rFonts w:ascii="Times New Roman" w:hAnsi="Times New Roman" w:cs="Times New Roman"/>
          <w:sz w:val="28"/>
          <w:szCs w:val="28"/>
        </w:rPr>
        <w:t xml:space="preserve">Срок годности контрольного материала: - после изготовления контрольного материала: - для аттестованных </w:t>
      </w:r>
      <w:proofErr w:type="spellStart"/>
      <w:r w:rsidR="00BC0DDA" w:rsidRPr="00BC0DDA">
        <w:rPr>
          <w:rFonts w:ascii="Times New Roman" w:hAnsi="Times New Roman" w:cs="Times New Roman"/>
          <w:sz w:val="28"/>
          <w:szCs w:val="28"/>
        </w:rPr>
        <w:t>лиофилизированных</w:t>
      </w:r>
      <w:proofErr w:type="spellEnd"/>
      <w:r w:rsidR="00BC0DDA" w:rsidRPr="00BC0DDA">
        <w:rPr>
          <w:rFonts w:ascii="Times New Roman" w:hAnsi="Times New Roman" w:cs="Times New Roman"/>
          <w:sz w:val="28"/>
          <w:szCs w:val="28"/>
        </w:rPr>
        <w:t xml:space="preserve"> контрольных материалов - при хранении при 2-8</w:t>
      </w:r>
      <w:r w:rsidR="00BC0DDA" w:rsidRPr="00BC0DDA">
        <w:rPr>
          <w:rFonts w:ascii="Cambria Math" w:hAnsi="Cambria Math" w:cs="Cambria Math"/>
          <w:sz w:val="28"/>
          <w:szCs w:val="28"/>
        </w:rPr>
        <w:t>℃</w:t>
      </w:r>
      <w:r w:rsidR="00BC0DDA" w:rsidRPr="00BC0DDA">
        <w:rPr>
          <w:rFonts w:ascii="Times New Roman" w:hAnsi="Times New Roman" w:cs="Times New Roman"/>
          <w:sz w:val="28"/>
          <w:szCs w:val="28"/>
        </w:rPr>
        <w:t xml:space="preserve">- более 1 года, - неаттестованных </w:t>
      </w:r>
      <w:proofErr w:type="spellStart"/>
      <w:r w:rsidR="00BC0DDA" w:rsidRPr="00BC0DDA">
        <w:rPr>
          <w:rFonts w:ascii="Times New Roman" w:hAnsi="Times New Roman" w:cs="Times New Roman"/>
          <w:sz w:val="28"/>
          <w:szCs w:val="28"/>
        </w:rPr>
        <w:t>лиофилизированных</w:t>
      </w:r>
      <w:proofErr w:type="spellEnd"/>
      <w:r w:rsidR="00BC0DDA" w:rsidRPr="00BC0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DDA" w:rsidRPr="00BC0DDA">
        <w:rPr>
          <w:rFonts w:ascii="Times New Roman" w:hAnsi="Times New Roman" w:cs="Times New Roman"/>
          <w:sz w:val="28"/>
          <w:szCs w:val="28"/>
        </w:rPr>
        <w:t>к.м</w:t>
      </w:r>
      <w:proofErr w:type="spellEnd"/>
      <w:r w:rsidR="00BC0DDA" w:rsidRPr="00BC0DDA">
        <w:rPr>
          <w:rFonts w:ascii="Times New Roman" w:hAnsi="Times New Roman" w:cs="Times New Roman"/>
          <w:sz w:val="28"/>
          <w:szCs w:val="28"/>
        </w:rPr>
        <w:t xml:space="preserve">. - более 2 лет; - для жидких </w:t>
      </w:r>
      <w:proofErr w:type="spellStart"/>
      <w:r w:rsidR="00BC0DDA" w:rsidRPr="00BC0DDA">
        <w:rPr>
          <w:rFonts w:ascii="Times New Roman" w:hAnsi="Times New Roman" w:cs="Times New Roman"/>
          <w:sz w:val="28"/>
          <w:szCs w:val="28"/>
        </w:rPr>
        <w:t>к.м</w:t>
      </w:r>
      <w:proofErr w:type="spellEnd"/>
      <w:r w:rsidR="00BC0DDA" w:rsidRPr="00BC0DDA">
        <w:rPr>
          <w:rFonts w:ascii="Times New Roman" w:hAnsi="Times New Roman" w:cs="Times New Roman"/>
          <w:sz w:val="28"/>
          <w:szCs w:val="28"/>
        </w:rPr>
        <w:t>. готовых к употреблению при 2-8</w:t>
      </w:r>
      <w:r w:rsidR="00BC0DDA" w:rsidRPr="00BC0DDA">
        <w:rPr>
          <w:rFonts w:ascii="Cambria Math" w:hAnsi="Cambria Math" w:cs="Cambria Math"/>
          <w:sz w:val="28"/>
          <w:szCs w:val="28"/>
        </w:rPr>
        <w:t>℃</w:t>
      </w:r>
      <w:r w:rsidR="00BC0DDA" w:rsidRPr="00BC0DDA">
        <w:rPr>
          <w:rFonts w:ascii="Times New Roman" w:hAnsi="Times New Roman" w:cs="Times New Roman"/>
          <w:sz w:val="28"/>
          <w:szCs w:val="28"/>
        </w:rPr>
        <w:t xml:space="preserve">- не менее 3 месяцев; - после вскрытия флакона или реконструкции </w:t>
      </w:r>
      <w:proofErr w:type="spellStart"/>
      <w:r w:rsidR="00BC0DDA" w:rsidRPr="00BC0DDA">
        <w:rPr>
          <w:rFonts w:ascii="Times New Roman" w:hAnsi="Times New Roman" w:cs="Times New Roman"/>
          <w:sz w:val="28"/>
          <w:szCs w:val="28"/>
        </w:rPr>
        <w:t>лиофилизированных</w:t>
      </w:r>
      <w:proofErr w:type="spellEnd"/>
      <w:r w:rsidR="00BC0DDA" w:rsidRPr="00BC0DDA">
        <w:rPr>
          <w:rFonts w:ascii="Times New Roman" w:hAnsi="Times New Roman" w:cs="Times New Roman"/>
          <w:sz w:val="28"/>
          <w:szCs w:val="28"/>
        </w:rPr>
        <w:t xml:space="preserve"> форм: -4-8 часов при 20-25</w:t>
      </w:r>
      <w:r w:rsidR="00BC0DDA" w:rsidRPr="00BC0DDA">
        <w:rPr>
          <w:rFonts w:ascii="Cambria Math" w:hAnsi="Cambria Math" w:cs="Cambria Math"/>
          <w:sz w:val="28"/>
          <w:szCs w:val="28"/>
        </w:rPr>
        <w:t>℃</w:t>
      </w:r>
      <w:r w:rsidR="00BC0DDA" w:rsidRPr="00BC0DD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BC0DDA" w:rsidRPr="00BC0DDA">
        <w:rPr>
          <w:rFonts w:ascii="Times New Roman" w:hAnsi="Times New Roman" w:cs="Times New Roman"/>
          <w:sz w:val="28"/>
          <w:szCs w:val="28"/>
        </w:rPr>
        <w:t xml:space="preserve"> - время реконструкции </w:t>
      </w:r>
      <w:proofErr w:type="spellStart"/>
      <w:r w:rsidR="00BC0DDA" w:rsidRPr="00BC0DDA">
        <w:rPr>
          <w:rFonts w:ascii="Times New Roman" w:hAnsi="Times New Roman" w:cs="Times New Roman"/>
          <w:sz w:val="28"/>
          <w:szCs w:val="28"/>
        </w:rPr>
        <w:t>лиофилизированных</w:t>
      </w:r>
      <w:proofErr w:type="spellEnd"/>
      <w:r w:rsidR="00BC0DDA" w:rsidRPr="00BC0DDA">
        <w:rPr>
          <w:rFonts w:ascii="Times New Roman" w:hAnsi="Times New Roman" w:cs="Times New Roman"/>
          <w:sz w:val="28"/>
          <w:szCs w:val="28"/>
        </w:rPr>
        <w:t xml:space="preserve"> форм - не более 30 минут </w:t>
      </w:r>
      <w:r w:rsidR="00BC0DDA" w:rsidRPr="00BC0DDA">
        <w:rPr>
          <w:rFonts w:ascii="Times New Roman" w:hAnsi="Times New Roman" w:cs="Times New Roman"/>
          <w:sz w:val="28"/>
          <w:szCs w:val="28"/>
        </w:rPr>
        <w:lastRenderedPageBreak/>
        <w:t>при 20-25</w:t>
      </w:r>
      <w:r w:rsidR="00BC0DDA" w:rsidRPr="00BC0DDA">
        <w:rPr>
          <w:rFonts w:ascii="Cambria Math" w:hAnsi="Cambria Math" w:cs="Cambria Math"/>
          <w:sz w:val="28"/>
          <w:szCs w:val="28"/>
        </w:rPr>
        <w:t>℃</w:t>
      </w:r>
      <w:r w:rsidR="00BC0DDA" w:rsidRPr="00BC0DDA">
        <w:rPr>
          <w:rFonts w:ascii="Times New Roman" w:hAnsi="Times New Roman" w:cs="Times New Roman"/>
          <w:sz w:val="28"/>
          <w:szCs w:val="28"/>
        </w:rPr>
        <w:t xml:space="preserve">. Подготовка контрольного материала к исследованию проводится в соответствии с инструкцией производителя. Контрольные материалы должны исследоваться так же, как пробы пациентов, т.е. в тех же аналитических сериях и условиях. При реконструкции </w:t>
      </w:r>
      <w:proofErr w:type="spellStart"/>
      <w:r w:rsidR="00BC0DDA" w:rsidRPr="00BC0DDA">
        <w:rPr>
          <w:rFonts w:ascii="Times New Roman" w:hAnsi="Times New Roman" w:cs="Times New Roman"/>
          <w:sz w:val="28"/>
          <w:szCs w:val="28"/>
        </w:rPr>
        <w:t>лиофилизированных</w:t>
      </w:r>
      <w:proofErr w:type="spellEnd"/>
      <w:r w:rsidR="00BC0DDA" w:rsidRPr="00BC0DDA">
        <w:rPr>
          <w:rFonts w:ascii="Times New Roman" w:hAnsi="Times New Roman" w:cs="Times New Roman"/>
          <w:sz w:val="28"/>
          <w:szCs w:val="28"/>
        </w:rPr>
        <w:t xml:space="preserve"> форм для уменьшения величины погрешности дозирования необходимо использовать </w:t>
      </w:r>
      <w:proofErr w:type="gramStart"/>
      <w:r w:rsidR="00BC0DDA" w:rsidRPr="00BC0DDA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="00BC0DDA" w:rsidRPr="00BC0DDA">
        <w:rPr>
          <w:rFonts w:ascii="Times New Roman" w:hAnsi="Times New Roman" w:cs="Times New Roman"/>
          <w:sz w:val="28"/>
          <w:szCs w:val="28"/>
        </w:rPr>
        <w:t xml:space="preserve"> поверенное дозирующее устройство. Допускается однократное замораживание и оттаивание реконструированного контрольного материала. </w:t>
      </w:r>
    </w:p>
    <w:p w:rsidR="00BC0DDA" w:rsidRPr="00BC0DDA" w:rsidRDefault="00B26CB4" w:rsidP="00BC0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0DDA" w:rsidRPr="00BC0DDA">
        <w:rPr>
          <w:rFonts w:ascii="Times New Roman" w:hAnsi="Times New Roman" w:cs="Times New Roman"/>
          <w:sz w:val="28"/>
          <w:szCs w:val="28"/>
        </w:rPr>
        <w:t>Однократное оттаивание замороженного контрольного материала следует проводить при комнатной температуре в водной среде при 20-25</w:t>
      </w:r>
      <w:r w:rsidR="00BC0DDA" w:rsidRPr="00BC0DDA">
        <w:rPr>
          <w:rFonts w:ascii="Cambria Math" w:hAnsi="Cambria Math" w:cs="Cambria Math"/>
          <w:sz w:val="28"/>
          <w:szCs w:val="28"/>
        </w:rPr>
        <w:t>℃</w:t>
      </w:r>
      <w:r w:rsidR="00BC0DDA" w:rsidRPr="00BC0DDA">
        <w:rPr>
          <w:rFonts w:ascii="Times New Roman" w:hAnsi="Times New Roman" w:cs="Times New Roman"/>
          <w:sz w:val="28"/>
          <w:szCs w:val="28"/>
        </w:rPr>
        <w:t>. Методика замораживания и оттаивания должна быть стандартизована для всех исследуемых показателей в соответствии с инструкцией производителя.</w:t>
      </w:r>
    </w:p>
    <w:p w:rsidR="00BC0DDA" w:rsidRPr="00BC0DDA" w:rsidRDefault="00BC0DDA" w:rsidP="00BC0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DDA">
        <w:rPr>
          <w:rFonts w:ascii="Times New Roman" w:hAnsi="Times New Roman" w:cs="Times New Roman"/>
          <w:b/>
          <w:sz w:val="28"/>
          <w:szCs w:val="28"/>
        </w:rPr>
        <w:t>День 3-6</w:t>
      </w:r>
    </w:p>
    <w:p w:rsidR="00B26CB4" w:rsidRDefault="00BC0DDA" w:rsidP="00BC0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0DDA">
        <w:rPr>
          <w:rFonts w:ascii="Times New Roman" w:hAnsi="Times New Roman" w:cs="Times New Roman"/>
          <w:sz w:val="28"/>
          <w:szCs w:val="28"/>
        </w:rPr>
        <w:t>Участие в организации и проведении внутрилабораторного контроля качества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0DDA">
        <w:rPr>
          <w:rFonts w:ascii="Times New Roman" w:hAnsi="Times New Roman" w:cs="Times New Roman"/>
          <w:sz w:val="28"/>
          <w:szCs w:val="28"/>
        </w:rPr>
        <w:t xml:space="preserve"> Внутрилабораторный контроль качества в клинико-диагностической лаборатории — комплекс мероприятий, направленных на обеспечение качества клинических лабораторных исследований. Основными задачами КДЛ является проведение необходимых клинических лабораторных исследований и повышение их качества. </w:t>
      </w:r>
    </w:p>
    <w:p w:rsidR="00B26CB4" w:rsidRDefault="00B26CB4" w:rsidP="00BC0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0DDA" w:rsidRPr="00BC0DDA">
        <w:rPr>
          <w:rFonts w:ascii="Times New Roman" w:hAnsi="Times New Roman" w:cs="Times New Roman"/>
          <w:sz w:val="28"/>
          <w:szCs w:val="28"/>
        </w:rPr>
        <w:t xml:space="preserve">Качество лабораторных исследований должно соответствовать требованиям по аналитической точности, установленным нормативными документами Минздрава России, что является обязательным условием надежной аналитической работы КДЛ. </w:t>
      </w:r>
    </w:p>
    <w:p w:rsidR="00B26CB4" w:rsidRDefault="00B26CB4" w:rsidP="00BC0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BC0DDA" w:rsidRPr="00BC0DDA">
        <w:rPr>
          <w:rFonts w:ascii="Times New Roman" w:hAnsi="Times New Roman" w:cs="Times New Roman"/>
          <w:sz w:val="28"/>
          <w:szCs w:val="28"/>
        </w:rPr>
        <w:t xml:space="preserve">Важным элементом обеспечения качества является </w:t>
      </w:r>
      <w:proofErr w:type="spellStart"/>
      <w:r w:rsidR="00BC0DDA" w:rsidRPr="00BC0DDA">
        <w:rPr>
          <w:rFonts w:ascii="Times New Roman" w:hAnsi="Times New Roman" w:cs="Times New Roman"/>
          <w:sz w:val="28"/>
          <w:szCs w:val="28"/>
        </w:rPr>
        <w:t>внутрилабораторный</w:t>
      </w:r>
      <w:proofErr w:type="spellEnd"/>
      <w:r w:rsidR="00BC0DDA" w:rsidRPr="00BC0DDA">
        <w:rPr>
          <w:rFonts w:ascii="Times New Roman" w:hAnsi="Times New Roman" w:cs="Times New Roman"/>
          <w:sz w:val="28"/>
          <w:szCs w:val="28"/>
        </w:rPr>
        <w:t xml:space="preserve"> контроль качества, который состоит в постоянном (повседневном в каждой аналитической серии) проведении контрольных мероприятий: исследовании проб контрольных материалов или применении мер контроля с использованием проб пациентов. </w:t>
      </w:r>
      <w:proofErr w:type="gramEnd"/>
    </w:p>
    <w:p w:rsidR="00B26CB4" w:rsidRDefault="00B26CB4" w:rsidP="00BC0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BC0DDA" w:rsidRPr="00BC0DDA">
        <w:rPr>
          <w:rFonts w:ascii="Times New Roman" w:hAnsi="Times New Roman" w:cs="Times New Roman"/>
          <w:sz w:val="28"/>
          <w:szCs w:val="28"/>
        </w:rPr>
        <w:t xml:space="preserve">Целью внутрилабораторного контроля является оценка соответствия результатов исследований установленным критериям их приемлемости при максимальной вероятности погрешности и минимальной вероятности ложного отбрасывания результатов, выполненных лабораторией аналитических серий. </w:t>
      </w:r>
      <w:proofErr w:type="gramEnd"/>
    </w:p>
    <w:p w:rsidR="00B26CB4" w:rsidRDefault="00B26CB4" w:rsidP="00BC0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0DDA" w:rsidRPr="00BC0DDA">
        <w:rPr>
          <w:rFonts w:ascii="Times New Roman" w:hAnsi="Times New Roman" w:cs="Times New Roman"/>
          <w:sz w:val="28"/>
          <w:szCs w:val="28"/>
        </w:rPr>
        <w:t xml:space="preserve">Внутрилабораторный контроль качества обязателен в отношении всех видов исследований, выполняемых в лаборатории. Правила </w:t>
      </w:r>
      <w:r w:rsidR="00BC0DDA" w:rsidRPr="00BC0DDA">
        <w:rPr>
          <w:rFonts w:ascii="Times New Roman" w:hAnsi="Times New Roman" w:cs="Times New Roman"/>
          <w:sz w:val="28"/>
          <w:szCs w:val="28"/>
        </w:rPr>
        <w:lastRenderedPageBreak/>
        <w:t xml:space="preserve">внутрилабораторного контроля качества количественных исследований содержатся в Приказе МЗ РФ №45 от 07.02.2000 «О системе мер по повышению качества клинических лабораторных исследований в учреждениях здравоохранения Российской Федерации». Особенности контроля качества гематологических исследований: В связи со спецификой гематологических исследований контроль качества их предполагает наличие определенных контрольных средств и материалов, которые не используются в других видах лабораторных исследований. Для контроля качества определения содержания гемоглобина используются стандартные растворы </w:t>
      </w:r>
      <w:proofErr w:type="spellStart"/>
      <w:r w:rsidR="00BC0DDA" w:rsidRPr="00BC0DDA">
        <w:rPr>
          <w:rFonts w:ascii="Times New Roman" w:hAnsi="Times New Roman" w:cs="Times New Roman"/>
          <w:sz w:val="28"/>
          <w:szCs w:val="28"/>
        </w:rPr>
        <w:t>гемиглобинцианида</w:t>
      </w:r>
      <w:proofErr w:type="spellEnd"/>
      <w:r w:rsidR="00BC0DDA" w:rsidRPr="00BC0DDA">
        <w:rPr>
          <w:rFonts w:ascii="Times New Roman" w:hAnsi="Times New Roman" w:cs="Times New Roman"/>
          <w:sz w:val="28"/>
          <w:szCs w:val="28"/>
        </w:rPr>
        <w:t xml:space="preserve"> с известным содержанием </w:t>
      </w:r>
      <w:proofErr w:type="spellStart"/>
      <w:r w:rsidR="00BC0DDA" w:rsidRPr="00BC0DDA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BC0DDA" w:rsidRPr="00BC0DDA">
        <w:rPr>
          <w:rFonts w:ascii="Times New Roman" w:hAnsi="Times New Roman" w:cs="Times New Roman"/>
          <w:sz w:val="28"/>
          <w:szCs w:val="28"/>
        </w:rPr>
        <w:t>b</w:t>
      </w:r>
      <w:proofErr w:type="spellEnd"/>
      <w:proofErr w:type="gramEnd"/>
      <w:r w:rsidR="00BC0DDA" w:rsidRPr="00BC0DDA">
        <w:rPr>
          <w:rFonts w:ascii="Times New Roman" w:hAnsi="Times New Roman" w:cs="Times New Roman"/>
          <w:sz w:val="28"/>
          <w:szCs w:val="28"/>
        </w:rPr>
        <w:t xml:space="preserve"> и специальные контрольные растворы (донорская кровь, </w:t>
      </w:r>
      <w:proofErr w:type="spellStart"/>
      <w:r w:rsidR="00BC0DDA" w:rsidRPr="00BC0DDA">
        <w:rPr>
          <w:rFonts w:ascii="Times New Roman" w:hAnsi="Times New Roman" w:cs="Times New Roman"/>
          <w:sz w:val="28"/>
          <w:szCs w:val="28"/>
        </w:rPr>
        <w:t>лизированная</w:t>
      </w:r>
      <w:proofErr w:type="spellEnd"/>
      <w:r w:rsidR="00BC0DDA" w:rsidRPr="00BC0DDA">
        <w:rPr>
          <w:rFonts w:ascii="Times New Roman" w:hAnsi="Times New Roman" w:cs="Times New Roman"/>
          <w:sz w:val="28"/>
          <w:szCs w:val="28"/>
        </w:rPr>
        <w:t xml:space="preserve"> кровь и консервированная кровь). </w:t>
      </w:r>
    </w:p>
    <w:p w:rsidR="00B26CB4" w:rsidRDefault="00B26CB4" w:rsidP="00BC0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0DDA" w:rsidRPr="00BC0DDA">
        <w:rPr>
          <w:rFonts w:ascii="Times New Roman" w:hAnsi="Times New Roman" w:cs="Times New Roman"/>
          <w:sz w:val="28"/>
          <w:szCs w:val="28"/>
        </w:rPr>
        <w:t xml:space="preserve">Стандартный раствор </w:t>
      </w:r>
      <w:proofErr w:type="spellStart"/>
      <w:r w:rsidR="00BC0DDA" w:rsidRPr="00BC0DDA">
        <w:rPr>
          <w:rFonts w:ascii="Times New Roman" w:hAnsi="Times New Roman" w:cs="Times New Roman"/>
          <w:sz w:val="28"/>
          <w:szCs w:val="28"/>
        </w:rPr>
        <w:t>гемиглобинцианида</w:t>
      </w:r>
      <w:proofErr w:type="spellEnd"/>
      <w:r w:rsidR="00BC0DDA" w:rsidRPr="00BC0DDA">
        <w:rPr>
          <w:rFonts w:ascii="Times New Roman" w:hAnsi="Times New Roman" w:cs="Times New Roman"/>
          <w:sz w:val="28"/>
          <w:szCs w:val="28"/>
        </w:rPr>
        <w:t xml:space="preserve"> применяют для контроля правильности работы фотометров и построения калибровочной кривой в </w:t>
      </w:r>
      <w:proofErr w:type="spellStart"/>
      <w:r w:rsidR="00BC0DDA" w:rsidRPr="00BC0DDA">
        <w:rPr>
          <w:rFonts w:ascii="Times New Roman" w:hAnsi="Times New Roman" w:cs="Times New Roman"/>
          <w:sz w:val="28"/>
          <w:szCs w:val="28"/>
        </w:rPr>
        <w:t>гемиглобинцианидном</w:t>
      </w:r>
      <w:proofErr w:type="spellEnd"/>
      <w:r w:rsidR="00BC0DDA" w:rsidRPr="00BC0DDA">
        <w:rPr>
          <w:rFonts w:ascii="Times New Roman" w:hAnsi="Times New Roman" w:cs="Times New Roman"/>
          <w:sz w:val="28"/>
          <w:szCs w:val="28"/>
        </w:rPr>
        <w:t xml:space="preserve"> методе определения </w:t>
      </w:r>
      <w:proofErr w:type="spellStart"/>
      <w:r w:rsidR="00BC0DDA" w:rsidRPr="00BC0DDA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BC0DDA" w:rsidRPr="00BC0DDA">
        <w:rPr>
          <w:rFonts w:ascii="Times New Roman" w:hAnsi="Times New Roman" w:cs="Times New Roman"/>
          <w:sz w:val="28"/>
          <w:szCs w:val="28"/>
        </w:rPr>
        <w:t>b</w:t>
      </w:r>
      <w:proofErr w:type="spellEnd"/>
      <w:proofErr w:type="gramEnd"/>
      <w:r w:rsidR="00BC0DDA" w:rsidRPr="00BC0DDA">
        <w:rPr>
          <w:rFonts w:ascii="Times New Roman" w:hAnsi="Times New Roman" w:cs="Times New Roman"/>
          <w:sz w:val="28"/>
          <w:szCs w:val="28"/>
        </w:rPr>
        <w:t xml:space="preserve"> в крови. Для контроля </w:t>
      </w:r>
      <w:proofErr w:type="spellStart"/>
      <w:r w:rsidR="00BC0DDA" w:rsidRPr="00BC0DDA">
        <w:rPr>
          <w:rFonts w:ascii="Times New Roman" w:hAnsi="Times New Roman" w:cs="Times New Roman"/>
          <w:sz w:val="28"/>
          <w:szCs w:val="28"/>
        </w:rPr>
        <w:t>воспроизводимости</w:t>
      </w:r>
      <w:proofErr w:type="spellEnd"/>
      <w:r w:rsidR="00BC0DDA" w:rsidRPr="00BC0DDA">
        <w:rPr>
          <w:rFonts w:ascii="Times New Roman" w:hAnsi="Times New Roman" w:cs="Times New Roman"/>
          <w:sz w:val="28"/>
          <w:szCs w:val="28"/>
        </w:rPr>
        <w:t xml:space="preserve"> определения </w:t>
      </w:r>
      <w:proofErr w:type="spellStart"/>
      <w:r w:rsidR="00BC0DDA" w:rsidRPr="00BC0DDA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BC0DDA" w:rsidRPr="00BC0DDA">
        <w:rPr>
          <w:rFonts w:ascii="Times New Roman" w:hAnsi="Times New Roman" w:cs="Times New Roman"/>
          <w:sz w:val="28"/>
          <w:szCs w:val="28"/>
        </w:rPr>
        <w:t>b</w:t>
      </w:r>
      <w:proofErr w:type="spellEnd"/>
      <w:proofErr w:type="gramEnd"/>
      <w:r w:rsidR="00BC0DDA" w:rsidRPr="00BC0DDA">
        <w:rPr>
          <w:rFonts w:ascii="Times New Roman" w:hAnsi="Times New Roman" w:cs="Times New Roman"/>
          <w:sz w:val="28"/>
          <w:szCs w:val="28"/>
        </w:rPr>
        <w:t xml:space="preserve"> применяется раствор </w:t>
      </w:r>
      <w:proofErr w:type="spellStart"/>
      <w:r w:rsidR="00BC0DDA" w:rsidRPr="00BC0DDA">
        <w:rPr>
          <w:rFonts w:ascii="Times New Roman" w:hAnsi="Times New Roman" w:cs="Times New Roman"/>
          <w:sz w:val="28"/>
          <w:szCs w:val="28"/>
        </w:rPr>
        <w:t>лизированной</w:t>
      </w:r>
      <w:proofErr w:type="spellEnd"/>
      <w:r w:rsidR="00BC0DDA" w:rsidRPr="00BC0DDA">
        <w:rPr>
          <w:rFonts w:ascii="Times New Roman" w:hAnsi="Times New Roman" w:cs="Times New Roman"/>
          <w:sz w:val="28"/>
          <w:szCs w:val="28"/>
        </w:rPr>
        <w:t xml:space="preserve"> крови (</w:t>
      </w:r>
      <w:proofErr w:type="spellStart"/>
      <w:r w:rsidR="00BC0DDA" w:rsidRPr="00BC0DDA">
        <w:rPr>
          <w:rFonts w:ascii="Times New Roman" w:hAnsi="Times New Roman" w:cs="Times New Roman"/>
          <w:sz w:val="28"/>
          <w:szCs w:val="28"/>
        </w:rPr>
        <w:t>гемолизат</w:t>
      </w:r>
      <w:proofErr w:type="spellEnd"/>
      <w:r w:rsidR="00BC0DDA" w:rsidRPr="00BC0DDA">
        <w:rPr>
          <w:rFonts w:ascii="Times New Roman" w:hAnsi="Times New Roman" w:cs="Times New Roman"/>
          <w:sz w:val="28"/>
          <w:szCs w:val="28"/>
        </w:rPr>
        <w:t xml:space="preserve">). Для приготовления </w:t>
      </w:r>
      <w:proofErr w:type="spellStart"/>
      <w:r w:rsidR="00BC0DDA" w:rsidRPr="00BC0DDA">
        <w:rPr>
          <w:rFonts w:ascii="Times New Roman" w:hAnsi="Times New Roman" w:cs="Times New Roman"/>
          <w:sz w:val="28"/>
          <w:szCs w:val="28"/>
        </w:rPr>
        <w:t>гемолизатов</w:t>
      </w:r>
      <w:proofErr w:type="spellEnd"/>
      <w:r w:rsidR="00BC0DDA" w:rsidRPr="00BC0DDA">
        <w:rPr>
          <w:rFonts w:ascii="Times New Roman" w:hAnsi="Times New Roman" w:cs="Times New Roman"/>
          <w:sz w:val="28"/>
          <w:szCs w:val="28"/>
        </w:rPr>
        <w:t xml:space="preserve"> используют: консервированную человеческую цитратную кровь, можно с истекшим сроком годности; консервированную лошадиную кровь; </w:t>
      </w:r>
      <w:proofErr w:type="gramStart"/>
      <w:r w:rsidR="00BC0DDA" w:rsidRPr="00BC0DDA">
        <w:rPr>
          <w:rFonts w:ascii="Times New Roman" w:hAnsi="Times New Roman" w:cs="Times New Roman"/>
          <w:sz w:val="28"/>
          <w:szCs w:val="28"/>
        </w:rPr>
        <w:t xml:space="preserve">донорскую человеческую кровь, свежую, собранную в сосуд с 0,6 моль/л раствором лимоннокислого натрия из расчета 1:5. 200 мл полученной цитратной крови центрифугируют при 3000 об/мин в течение 30 мин. Плазму сливают, к эритроцитам добавляют 100 мл стерильной </w:t>
      </w:r>
      <w:proofErr w:type="spellStart"/>
      <w:r w:rsidR="00BC0DDA" w:rsidRPr="00BC0DDA">
        <w:rPr>
          <w:rFonts w:ascii="Times New Roman" w:hAnsi="Times New Roman" w:cs="Times New Roman"/>
          <w:sz w:val="28"/>
          <w:szCs w:val="28"/>
        </w:rPr>
        <w:t>дистилированной</w:t>
      </w:r>
      <w:proofErr w:type="spellEnd"/>
      <w:r w:rsidR="00BC0DDA" w:rsidRPr="00BC0DDA">
        <w:rPr>
          <w:rFonts w:ascii="Times New Roman" w:hAnsi="Times New Roman" w:cs="Times New Roman"/>
          <w:sz w:val="28"/>
          <w:szCs w:val="28"/>
        </w:rPr>
        <w:t xml:space="preserve"> воды и тщательно перемешивают на магнитной мешалке в течение 30 мин. Раствор помещают в холодильник при -20 градусах на</w:t>
      </w:r>
      <w:proofErr w:type="gramEnd"/>
      <w:r w:rsidR="00BC0DDA" w:rsidRPr="00BC0DDA">
        <w:rPr>
          <w:rFonts w:ascii="Times New Roman" w:hAnsi="Times New Roman" w:cs="Times New Roman"/>
          <w:sz w:val="28"/>
          <w:szCs w:val="28"/>
        </w:rPr>
        <w:t xml:space="preserve"> 24 часа. На следующий день раствор размораживают и вновь тщательно перемешивают в течение 30 мин. Затем раствор фильтруют в асептических условиях через стеклянный фильтр </w:t>
      </w:r>
      <w:proofErr w:type="spellStart"/>
      <w:r w:rsidR="00BC0DDA" w:rsidRPr="00BC0DDA">
        <w:rPr>
          <w:rFonts w:ascii="Times New Roman" w:hAnsi="Times New Roman" w:cs="Times New Roman"/>
          <w:sz w:val="28"/>
          <w:szCs w:val="28"/>
        </w:rPr>
        <w:t>Millipore</w:t>
      </w:r>
      <w:proofErr w:type="spellEnd"/>
      <w:r w:rsidR="00BC0DDA" w:rsidRPr="00BC0DDA">
        <w:rPr>
          <w:rFonts w:ascii="Times New Roman" w:hAnsi="Times New Roman" w:cs="Times New Roman"/>
          <w:sz w:val="28"/>
          <w:szCs w:val="28"/>
        </w:rPr>
        <w:t xml:space="preserve"> (соответствует №4 — с величиной пор 4–10 мкм) и разливают в стерильные пузырьки по 1 мл. Хранят раствор в холодильнике, </w:t>
      </w:r>
      <w:proofErr w:type="gramStart"/>
      <w:r w:rsidR="00BC0DDA" w:rsidRPr="00BC0DDA">
        <w:rPr>
          <w:rFonts w:ascii="Times New Roman" w:hAnsi="Times New Roman" w:cs="Times New Roman"/>
          <w:sz w:val="28"/>
          <w:szCs w:val="28"/>
        </w:rPr>
        <w:t>оптимальная</w:t>
      </w:r>
      <w:proofErr w:type="gramEnd"/>
      <w:r w:rsidR="00BC0DDA" w:rsidRPr="00BC0DDA">
        <w:rPr>
          <w:rFonts w:ascii="Times New Roman" w:hAnsi="Times New Roman" w:cs="Times New Roman"/>
          <w:sz w:val="28"/>
          <w:szCs w:val="28"/>
        </w:rPr>
        <w:t xml:space="preserve"> t = –20°С. Стабилен 1 год. </w:t>
      </w:r>
    </w:p>
    <w:p w:rsidR="00B26CB4" w:rsidRDefault="00B26CB4" w:rsidP="00BC0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0DDA" w:rsidRPr="00BC0DDA">
        <w:rPr>
          <w:rFonts w:ascii="Times New Roman" w:hAnsi="Times New Roman" w:cs="Times New Roman"/>
          <w:sz w:val="28"/>
          <w:szCs w:val="28"/>
        </w:rPr>
        <w:t xml:space="preserve">Для оценки </w:t>
      </w:r>
      <w:proofErr w:type="spellStart"/>
      <w:r w:rsidR="00BC0DDA" w:rsidRPr="00BC0DDA">
        <w:rPr>
          <w:rFonts w:ascii="Times New Roman" w:hAnsi="Times New Roman" w:cs="Times New Roman"/>
          <w:sz w:val="28"/>
          <w:szCs w:val="28"/>
        </w:rPr>
        <w:t>воспроизводимости</w:t>
      </w:r>
      <w:proofErr w:type="spellEnd"/>
      <w:r w:rsidR="00BC0DDA" w:rsidRPr="00BC0DDA">
        <w:rPr>
          <w:rFonts w:ascii="Times New Roman" w:hAnsi="Times New Roman" w:cs="Times New Roman"/>
          <w:sz w:val="28"/>
          <w:szCs w:val="28"/>
        </w:rPr>
        <w:t xml:space="preserve"> определения концентрации </w:t>
      </w:r>
      <w:proofErr w:type="spellStart"/>
      <w:r w:rsidR="00BC0DDA" w:rsidRPr="00BC0DDA">
        <w:rPr>
          <w:rFonts w:ascii="Times New Roman" w:hAnsi="Times New Roman" w:cs="Times New Roman"/>
          <w:sz w:val="28"/>
          <w:szCs w:val="28"/>
        </w:rPr>
        <w:t>Нb</w:t>
      </w:r>
      <w:proofErr w:type="spellEnd"/>
      <w:r w:rsidR="00BC0DDA" w:rsidRPr="00BC0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DDA" w:rsidRPr="00BC0DDA">
        <w:rPr>
          <w:rFonts w:ascii="Times New Roman" w:hAnsi="Times New Roman" w:cs="Times New Roman"/>
          <w:sz w:val="28"/>
          <w:szCs w:val="28"/>
        </w:rPr>
        <w:t>гемолизат</w:t>
      </w:r>
      <w:proofErr w:type="spellEnd"/>
      <w:r w:rsidR="00BC0DDA" w:rsidRPr="00BC0DDA">
        <w:rPr>
          <w:rFonts w:ascii="Times New Roman" w:hAnsi="Times New Roman" w:cs="Times New Roman"/>
          <w:sz w:val="28"/>
          <w:szCs w:val="28"/>
        </w:rPr>
        <w:t xml:space="preserve"> исследуют в течение 20 дней, из полученных данных рассчитывают </w:t>
      </w:r>
      <w:proofErr w:type="gramStart"/>
      <w:r w:rsidR="00BC0DDA" w:rsidRPr="00BC0DDA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="00BC0DDA" w:rsidRPr="00BC0DDA">
        <w:rPr>
          <w:rFonts w:ascii="Times New Roman" w:hAnsi="Times New Roman" w:cs="Times New Roman"/>
          <w:sz w:val="28"/>
          <w:szCs w:val="28"/>
        </w:rPr>
        <w:t xml:space="preserve">СР, S, CV, контрольные пределы (X±2S) и строят контрольную карту. Коэффициент вариации не должен превышать 5%. Для контроля правильности используют контрольную кровь с известным содержанием гемоглобина. Контрольная кровь исследуется так же, как обычные пробы пациентов, т. е. в тех же случаях и в тех же условиях. Результаты исследования </w:t>
      </w:r>
      <w:proofErr w:type="spellStart"/>
      <w:r w:rsidR="00BC0DDA" w:rsidRPr="00BC0DDA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BC0DDA" w:rsidRPr="00BC0DDA">
        <w:rPr>
          <w:rFonts w:ascii="Times New Roman" w:hAnsi="Times New Roman" w:cs="Times New Roman"/>
          <w:sz w:val="28"/>
          <w:szCs w:val="28"/>
        </w:rPr>
        <w:t>b</w:t>
      </w:r>
      <w:proofErr w:type="spellEnd"/>
      <w:proofErr w:type="gramEnd"/>
      <w:r w:rsidR="00BC0DDA" w:rsidRPr="00BC0DDA">
        <w:rPr>
          <w:rFonts w:ascii="Times New Roman" w:hAnsi="Times New Roman" w:cs="Times New Roman"/>
          <w:sz w:val="28"/>
          <w:szCs w:val="28"/>
        </w:rPr>
        <w:t xml:space="preserve"> в контрольной </w:t>
      </w:r>
      <w:r w:rsidR="00BC0DDA" w:rsidRPr="00BC0DDA">
        <w:rPr>
          <w:rFonts w:ascii="Times New Roman" w:hAnsi="Times New Roman" w:cs="Times New Roman"/>
          <w:sz w:val="28"/>
          <w:szCs w:val="28"/>
        </w:rPr>
        <w:lastRenderedPageBreak/>
        <w:t xml:space="preserve">крови сравнивают с паспортными значениями, указанными в инструкции производителя, и рассчитывают смещение В. Оно не должно быть более 4%. </w:t>
      </w:r>
    </w:p>
    <w:p w:rsidR="00B26CB4" w:rsidRDefault="00B26CB4" w:rsidP="00BC0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0DDA" w:rsidRPr="00BC0DDA">
        <w:rPr>
          <w:rFonts w:ascii="Times New Roman" w:hAnsi="Times New Roman" w:cs="Times New Roman"/>
          <w:sz w:val="28"/>
          <w:szCs w:val="28"/>
        </w:rPr>
        <w:t xml:space="preserve">Для контроля качества подсчета клеток крови применяют следующие контрольные материалы: консервированная или стабилизированная кровь; фиксированные клетки крови (суспензии); контрольные мазки крови. Контроль качества определения эритроцитов осуществляется по принципу опосредованного контроля методом контрольных карт. В течение 2-х дней проводят 20 определений количества эритроцитов в консервированной крови, рассчитывают контрольные пределы и строят контрольную карту. Коэффициент вариации при подсчете эритроцитов в контрольном материале не должен превышать 5%. Для контроля качества подсчета лейкоцитарной формулы в мазках крови используются контрольные мазки. Они готовятся из капиллярной крови доноров и больных обычным способом. Затем контрольные мазки многократно просчитываются (не менее 20 раз) по 200 клеток квалифицированными специалистами (не менее 5 человек). </w:t>
      </w:r>
    </w:p>
    <w:p w:rsidR="00B26CB4" w:rsidRDefault="00B26CB4" w:rsidP="00BC0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0DDA" w:rsidRPr="00BC0DDA">
        <w:rPr>
          <w:rFonts w:ascii="Times New Roman" w:hAnsi="Times New Roman" w:cs="Times New Roman"/>
          <w:sz w:val="28"/>
          <w:szCs w:val="28"/>
        </w:rPr>
        <w:t xml:space="preserve">Из полученных данных статистически рассчитываются критерии определения правильности подсчета мазка путем </w:t>
      </w:r>
      <w:proofErr w:type="spellStart"/>
      <w:r w:rsidR="00BC0DDA" w:rsidRPr="00BC0DDA">
        <w:rPr>
          <w:rFonts w:ascii="Times New Roman" w:hAnsi="Times New Roman" w:cs="Times New Roman"/>
          <w:sz w:val="28"/>
          <w:szCs w:val="28"/>
        </w:rPr>
        <w:t>рассчета</w:t>
      </w:r>
      <w:proofErr w:type="spellEnd"/>
      <w:r w:rsidR="00BC0DDA" w:rsidRPr="00BC0DDA">
        <w:rPr>
          <w:rFonts w:ascii="Times New Roman" w:hAnsi="Times New Roman" w:cs="Times New Roman"/>
          <w:sz w:val="28"/>
          <w:szCs w:val="28"/>
        </w:rPr>
        <w:t xml:space="preserve"> X и S. </w:t>
      </w:r>
    </w:p>
    <w:p w:rsidR="00B26CB4" w:rsidRDefault="00B26CB4" w:rsidP="00BC0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0DDA" w:rsidRPr="00BC0DDA">
        <w:rPr>
          <w:rFonts w:ascii="Times New Roman" w:hAnsi="Times New Roman" w:cs="Times New Roman"/>
          <w:sz w:val="28"/>
          <w:szCs w:val="28"/>
        </w:rPr>
        <w:t xml:space="preserve">Для увеличения срока хранения мазка используют клей БФ-6, образующий тонкую прозрачную пленку, герметически приклеивающуюся к поверхности мазка и стекла и предохраняющую мазок от воздействия окружающей среды. Подсчет </w:t>
      </w:r>
      <w:proofErr w:type="spellStart"/>
      <w:r w:rsidR="00BC0DDA" w:rsidRPr="00BC0DDA">
        <w:rPr>
          <w:rFonts w:ascii="Times New Roman" w:hAnsi="Times New Roman" w:cs="Times New Roman"/>
          <w:sz w:val="28"/>
          <w:szCs w:val="28"/>
        </w:rPr>
        <w:t>лейкоформулы</w:t>
      </w:r>
      <w:proofErr w:type="spellEnd"/>
      <w:r w:rsidR="00BC0DDA" w:rsidRPr="00BC0DDA">
        <w:rPr>
          <w:rFonts w:ascii="Times New Roman" w:hAnsi="Times New Roman" w:cs="Times New Roman"/>
          <w:sz w:val="28"/>
          <w:szCs w:val="28"/>
        </w:rPr>
        <w:t xml:space="preserve"> считается правильным, если результаты подсчета клеток входят в рассчитанные контрольные границы (X ±2S) для каждого вида клеток крови. Контроль качества </w:t>
      </w:r>
      <w:proofErr w:type="spellStart"/>
      <w:r w:rsidR="00BC0DDA" w:rsidRPr="00BC0DDA">
        <w:rPr>
          <w:rFonts w:ascii="Times New Roman" w:hAnsi="Times New Roman" w:cs="Times New Roman"/>
          <w:sz w:val="28"/>
          <w:szCs w:val="28"/>
        </w:rPr>
        <w:t>коагулологических</w:t>
      </w:r>
      <w:proofErr w:type="spellEnd"/>
      <w:r w:rsidR="00BC0DDA" w:rsidRPr="00BC0DDA">
        <w:rPr>
          <w:rFonts w:ascii="Times New Roman" w:hAnsi="Times New Roman" w:cs="Times New Roman"/>
          <w:sz w:val="28"/>
          <w:szCs w:val="28"/>
        </w:rPr>
        <w:t xml:space="preserve"> исследований: Контроль качества </w:t>
      </w:r>
      <w:proofErr w:type="spellStart"/>
      <w:r w:rsidR="00BC0DDA" w:rsidRPr="00BC0DDA">
        <w:rPr>
          <w:rFonts w:ascii="Times New Roman" w:hAnsi="Times New Roman" w:cs="Times New Roman"/>
          <w:sz w:val="28"/>
          <w:szCs w:val="28"/>
        </w:rPr>
        <w:t>коагулологических</w:t>
      </w:r>
      <w:proofErr w:type="spellEnd"/>
      <w:r w:rsidR="00BC0DDA" w:rsidRPr="00BC0DDA">
        <w:rPr>
          <w:rFonts w:ascii="Times New Roman" w:hAnsi="Times New Roman" w:cs="Times New Roman"/>
          <w:sz w:val="28"/>
          <w:szCs w:val="28"/>
        </w:rPr>
        <w:t xml:space="preserve"> исследований имеет свои особенности, связанные, прежде всего, с характером методических принципов, которые применяются для исследования параметров свертывающей системы и </w:t>
      </w:r>
      <w:proofErr w:type="spellStart"/>
      <w:r w:rsidR="00BC0DDA" w:rsidRPr="00BC0DDA">
        <w:rPr>
          <w:rFonts w:ascii="Times New Roman" w:hAnsi="Times New Roman" w:cs="Times New Roman"/>
          <w:sz w:val="28"/>
          <w:szCs w:val="28"/>
        </w:rPr>
        <w:t>фибринолиза</w:t>
      </w:r>
      <w:proofErr w:type="spellEnd"/>
      <w:r w:rsidR="00BC0DDA" w:rsidRPr="00BC0DDA">
        <w:rPr>
          <w:rFonts w:ascii="Times New Roman" w:hAnsi="Times New Roman" w:cs="Times New Roman"/>
          <w:sz w:val="28"/>
          <w:szCs w:val="28"/>
        </w:rPr>
        <w:t xml:space="preserve"> и основаны, главным образом, на определении конечной точки образования фибрина, а также с видом используемых реактивов. Для контроля </w:t>
      </w:r>
      <w:proofErr w:type="spellStart"/>
      <w:r w:rsidR="00BC0DDA" w:rsidRPr="00BC0DDA">
        <w:rPr>
          <w:rFonts w:ascii="Times New Roman" w:hAnsi="Times New Roman" w:cs="Times New Roman"/>
          <w:sz w:val="28"/>
          <w:szCs w:val="28"/>
        </w:rPr>
        <w:t>коагулологических</w:t>
      </w:r>
      <w:proofErr w:type="spellEnd"/>
      <w:r w:rsidR="00BC0DDA" w:rsidRPr="00BC0DDA">
        <w:rPr>
          <w:rFonts w:ascii="Times New Roman" w:hAnsi="Times New Roman" w:cs="Times New Roman"/>
          <w:sz w:val="28"/>
          <w:szCs w:val="28"/>
        </w:rPr>
        <w:t xml:space="preserve"> исследований применяют: Смешанную свежую плазму от большого количества доноров (не менее 20 человек). Стандартную человеческую </w:t>
      </w:r>
      <w:proofErr w:type="spellStart"/>
      <w:r w:rsidR="00BC0DDA" w:rsidRPr="00BC0DDA">
        <w:rPr>
          <w:rFonts w:ascii="Times New Roman" w:hAnsi="Times New Roman" w:cs="Times New Roman"/>
          <w:sz w:val="28"/>
          <w:szCs w:val="28"/>
        </w:rPr>
        <w:t>лиофилизированную</w:t>
      </w:r>
      <w:proofErr w:type="spellEnd"/>
      <w:r w:rsidR="00BC0DDA" w:rsidRPr="00BC0DDA">
        <w:rPr>
          <w:rFonts w:ascii="Times New Roman" w:hAnsi="Times New Roman" w:cs="Times New Roman"/>
          <w:sz w:val="28"/>
          <w:szCs w:val="28"/>
        </w:rPr>
        <w:t xml:space="preserve"> плазму (пул) для калибровки. </w:t>
      </w:r>
    </w:p>
    <w:p w:rsidR="00B26CB4" w:rsidRDefault="00B26CB4" w:rsidP="00BC0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0DDA" w:rsidRPr="00BC0DDA">
        <w:rPr>
          <w:rFonts w:ascii="Times New Roman" w:hAnsi="Times New Roman" w:cs="Times New Roman"/>
          <w:sz w:val="28"/>
          <w:szCs w:val="28"/>
        </w:rPr>
        <w:t xml:space="preserve">Контрольную человеческую плазму с точным содержанием факторов свертывания (нормальным и патологическим). Контрольную плазму с дефицитом индивидуальных факторов свертывания. Контрольную плазму для контроля верхней и нижней границы терапевтической области при приеме антикоагулянтов. В качестве основного контрольного материала </w:t>
      </w:r>
      <w:r w:rsidR="00BC0DDA" w:rsidRPr="00BC0DDA">
        <w:rPr>
          <w:rFonts w:ascii="Times New Roman" w:hAnsi="Times New Roman" w:cs="Times New Roman"/>
          <w:sz w:val="28"/>
          <w:szCs w:val="28"/>
        </w:rPr>
        <w:lastRenderedPageBreak/>
        <w:t xml:space="preserve">используют слитую, только цитратную плазму с нормальным и пролонгированным временем свертывания. Способ приготовления слитой плазмы: свежую плазму, взятую с 3,8%-м раствором цитрата натрия, собирают от нескольких доноров, смешивают и разливают во флаконы. Быстро замораживают. </w:t>
      </w:r>
    </w:p>
    <w:p w:rsidR="00BC0DDA" w:rsidRPr="00BC0DDA" w:rsidRDefault="00B26CB4" w:rsidP="00BC0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0DDA" w:rsidRPr="00BC0DDA">
        <w:rPr>
          <w:rFonts w:ascii="Times New Roman" w:hAnsi="Times New Roman" w:cs="Times New Roman"/>
          <w:sz w:val="28"/>
          <w:szCs w:val="28"/>
        </w:rPr>
        <w:t xml:space="preserve">Основное требование к плазме — отсутствие в ней следов гемолиза и эритроцитов. Контрольную плазму каждый день размораживают и используют в начале работы и через каждые 20 проб. Рекомендуют использовать не менее одной порции плазмы с пролонгированным временем свертывания. Каждая проба и контрольная плазма исследуются параллельно. Если разница между параллелями больше 3 сек., то тест должен быть </w:t>
      </w:r>
      <w:proofErr w:type="gramStart"/>
      <w:r w:rsidR="00BC0DDA" w:rsidRPr="00BC0DDA">
        <w:rPr>
          <w:rFonts w:ascii="Times New Roman" w:hAnsi="Times New Roman" w:cs="Times New Roman"/>
          <w:sz w:val="28"/>
          <w:szCs w:val="28"/>
        </w:rPr>
        <w:t>повторен со свежей</w:t>
      </w:r>
      <w:proofErr w:type="gramEnd"/>
      <w:r w:rsidR="00BC0DDA" w:rsidRPr="00BC0DDA">
        <w:rPr>
          <w:rFonts w:ascii="Times New Roman" w:hAnsi="Times New Roman" w:cs="Times New Roman"/>
          <w:sz w:val="28"/>
          <w:szCs w:val="28"/>
        </w:rPr>
        <w:t xml:space="preserve"> пробой от пациента.</w:t>
      </w:r>
    </w:p>
    <w:p w:rsidR="00B26CB4" w:rsidRDefault="00BC0DDA" w:rsidP="00BC0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0DDA">
        <w:rPr>
          <w:rFonts w:ascii="Times New Roman" w:hAnsi="Times New Roman" w:cs="Times New Roman"/>
          <w:sz w:val="28"/>
          <w:szCs w:val="28"/>
        </w:rPr>
        <w:t>Автоматизация ведения внут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C0DDA">
        <w:rPr>
          <w:rFonts w:ascii="Times New Roman" w:hAnsi="Times New Roman" w:cs="Times New Roman"/>
          <w:sz w:val="28"/>
          <w:szCs w:val="28"/>
        </w:rPr>
        <w:t xml:space="preserve">илабораторного контроля качества: Ведение внутрилабораторного контроля качества в полном объеме для всех выполняемых в КДЛ исследований требует значительных затрат труда, времени и средств. Снижение этих затрат возможно только при автоматизации контроля качества с использованием персонального компьютера и программного обеспечения. Важно и то, что получаемые с помощью программы результаты обладают высокой достоверностью, т. к. уменьшается число ошибок, допускаемых при ручном ведении контроля. Единственное, что требуется от персонала КДЛ в качестве рутинной работы, — вводить в программу результаты измерений контрольного материала или проб пациентов. Контроль работы приборов, оборудования и качества посуды Применяемая в настоящее время широкая номенклатура лабораторных исследований требует использования самых разнообразных технических средств, и их перечень составляет десятки наименований. Комплекс организационно-технических мероприятий, позволяющих контролировать технические и метрологические характеристики выпускаемых изделий, осуществляется на основе Положения Государственной системы обеспечения единства измерений (ГСИ). </w:t>
      </w:r>
    </w:p>
    <w:p w:rsidR="00B26CB4" w:rsidRDefault="00B26CB4" w:rsidP="00BC0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0DDA" w:rsidRPr="00BC0DDA">
        <w:rPr>
          <w:rFonts w:ascii="Times New Roman" w:hAnsi="Times New Roman" w:cs="Times New Roman"/>
          <w:sz w:val="28"/>
          <w:szCs w:val="28"/>
        </w:rPr>
        <w:t xml:space="preserve">Измерительные приборы подлежат поверке в соответствии с ГОСТ 8002–71. В соответствии с руководством по метрологическому обеспечению средств измерений определен порядок и сроки поверки измерительных приборов в КДЛ. Измерительные приборы поверяются ведомственными метрологическими органами в соответствии с инструкцией, в которой указываются производимые операции и средства поверки. Поверке подлежат </w:t>
      </w:r>
      <w:r w:rsidR="00BC0DDA" w:rsidRPr="00BC0DDA">
        <w:rPr>
          <w:rFonts w:ascii="Times New Roman" w:hAnsi="Times New Roman" w:cs="Times New Roman"/>
          <w:sz w:val="28"/>
          <w:szCs w:val="28"/>
        </w:rPr>
        <w:lastRenderedPageBreak/>
        <w:t xml:space="preserve">все технические и метрологические показатели, записанные в паспорте, прилагаемом к прибору. </w:t>
      </w:r>
    </w:p>
    <w:p w:rsidR="00B26CB4" w:rsidRDefault="00B26CB4" w:rsidP="00BC0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0DDA" w:rsidRPr="00BC0DDA">
        <w:rPr>
          <w:rFonts w:ascii="Times New Roman" w:hAnsi="Times New Roman" w:cs="Times New Roman"/>
          <w:sz w:val="28"/>
          <w:szCs w:val="28"/>
        </w:rPr>
        <w:t xml:space="preserve">Работать на непроверенном приборе запрещается. Погрешность прибора входит в общую погрешность анализа. Погрешность анализа включает погрешности лаборанта, отбора пробы, дозирования, измерения. </w:t>
      </w:r>
    </w:p>
    <w:p w:rsidR="00BC0DDA" w:rsidRPr="00BC0DDA" w:rsidRDefault="00B26CB4" w:rsidP="00BC0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BC0DDA" w:rsidRPr="00BC0DDA">
        <w:rPr>
          <w:rFonts w:ascii="Times New Roman" w:hAnsi="Times New Roman" w:cs="Times New Roman"/>
          <w:sz w:val="28"/>
          <w:szCs w:val="28"/>
        </w:rPr>
        <w:t xml:space="preserve">В связи с тем, что поверочными средствами КДЛ не располагают, некоторые характеристики фотометрических </w:t>
      </w:r>
      <w:proofErr w:type="spellStart"/>
      <w:r w:rsidR="00BC0DDA" w:rsidRPr="00BC0DDA">
        <w:rPr>
          <w:rFonts w:ascii="Times New Roman" w:hAnsi="Times New Roman" w:cs="Times New Roman"/>
          <w:sz w:val="28"/>
          <w:szCs w:val="28"/>
        </w:rPr>
        <w:t>абсорбциометров</w:t>
      </w:r>
      <w:proofErr w:type="spellEnd"/>
      <w:r w:rsidR="00BC0DDA" w:rsidRPr="00BC0DDA">
        <w:rPr>
          <w:rFonts w:ascii="Times New Roman" w:hAnsi="Times New Roman" w:cs="Times New Roman"/>
          <w:sz w:val="28"/>
          <w:szCs w:val="28"/>
        </w:rPr>
        <w:t xml:space="preserve"> могут быть проверены с помощью контрольных светофильтров, входящих в компле</w:t>
      </w:r>
      <w:proofErr w:type="gramStart"/>
      <w:r w:rsidR="00BC0DDA" w:rsidRPr="00BC0DDA">
        <w:rPr>
          <w:rFonts w:ascii="Times New Roman" w:hAnsi="Times New Roman" w:cs="Times New Roman"/>
          <w:sz w:val="28"/>
          <w:szCs w:val="28"/>
        </w:rPr>
        <w:t>кт к пр</w:t>
      </w:r>
      <w:proofErr w:type="gramEnd"/>
      <w:r w:rsidR="00BC0DDA" w:rsidRPr="00BC0DDA">
        <w:rPr>
          <w:rFonts w:ascii="Times New Roman" w:hAnsi="Times New Roman" w:cs="Times New Roman"/>
          <w:sz w:val="28"/>
          <w:szCs w:val="28"/>
        </w:rPr>
        <w:t xml:space="preserve">ибору. Проверка может быть также осуществлена с помощью специально приготовленных растворов — жидких индикаторов, которые в определенной области спектра имеют постоянные спектральные характеристики. Жидкие индикаторы могут быть приготовлены непосредственно в КДЛ и позволяют проводить проверку точности измерений в различных областях спектра (от 300 до 550 </w:t>
      </w:r>
      <w:proofErr w:type="spellStart"/>
      <w:r w:rsidR="00BC0DDA" w:rsidRPr="00BC0DDA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="00BC0DDA" w:rsidRPr="00BC0DDA">
        <w:rPr>
          <w:rFonts w:ascii="Times New Roman" w:hAnsi="Times New Roman" w:cs="Times New Roman"/>
          <w:sz w:val="28"/>
          <w:szCs w:val="28"/>
        </w:rPr>
        <w:t xml:space="preserve">). Пик абсорбции светофильтра должен находиться вблизи от пика абсорбции жидких индикаторов. Кроме того, приготовив соответствующие разведения данных растворов, можно проверить </w:t>
      </w:r>
      <w:proofErr w:type="spellStart"/>
      <w:r w:rsidR="00BC0DDA" w:rsidRPr="00BC0DDA">
        <w:rPr>
          <w:rFonts w:ascii="Times New Roman" w:hAnsi="Times New Roman" w:cs="Times New Roman"/>
          <w:sz w:val="28"/>
          <w:szCs w:val="28"/>
        </w:rPr>
        <w:t>липидность</w:t>
      </w:r>
      <w:proofErr w:type="spellEnd"/>
      <w:r w:rsidR="00BC0DDA" w:rsidRPr="00BC0DDA">
        <w:rPr>
          <w:rFonts w:ascii="Times New Roman" w:hAnsi="Times New Roman" w:cs="Times New Roman"/>
          <w:sz w:val="28"/>
          <w:szCs w:val="28"/>
        </w:rPr>
        <w:t xml:space="preserve"> данного прибора. Измерения проводятся в кювете с длиной оптического пути 10 мм.</w:t>
      </w:r>
    </w:p>
    <w:sectPr w:rsidR="00BC0DDA" w:rsidRPr="00BC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5AC"/>
    <w:multiLevelType w:val="hybridMultilevel"/>
    <w:tmpl w:val="0366E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8F"/>
    <w:rsid w:val="006C4E8F"/>
    <w:rsid w:val="007D19E4"/>
    <w:rsid w:val="00B26CB4"/>
    <w:rsid w:val="00BC0DDA"/>
    <w:rsid w:val="00CC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2162</Words>
  <Characters>12329</Characters>
  <Application>Microsoft Office Word</Application>
  <DocSecurity>0</DocSecurity>
  <Lines>102</Lines>
  <Paragraphs>28</Paragraphs>
  <ScaleCrop>false</ScaleCrop>
  <Company/>
  <LinksUpToDate>false</LinksUpToDate>
  <CharactersWithSpaces>14463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2019-06-06T10:42:00Z</dcterms:created>
  <dcterms:modified xsi:type="dcterms:W3CDTF">2019-06-06T11:26:00Z</dcterms:modified>
</cp:coreProperties>
</file>