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89" w:rsidRPr="00591449" w:rsidRDefault="002D3E89" w:rsidP="00763DB2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Ознакомление с </w:t>
      </w:r>
      <w:r w:rsidR="00CC36FC" w:rsidRPr="00591449">
        <w:rPr>
          <w:rFonts w:ascii="Times New Roman" w:hAnsi="Times New Roman"/>
          <w:b/>
          <w:sz w:val="28"/>
          <w:szCs w:val="28"/>
        </w:rPr>
        <w:t>базой практики.</w:t>
      </w:r>
    </w:p>
    <w:p w:rsidR="003F5DC4" w:rsidRPr="00591449" w:rsidRDefault="003F5DC4" w:rsidP="0059144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Общая характеристика клинико-диагностической лаборатории</w:t>
      </w:r>
      <w:r w:rsidR="00CC36FC" w:rsidRPr="00591449">
        <w:rPr>
          <w:rFonts w:ascii="Times New Roman" w:hAnsi="Times New Roman"/>
          <w:b/>
          <w:sz w:val="28"/>
          <w:szCs w:val="28"/>
        </w:rPr>
        <w:t>.</w:t>
      </w:r>
    </w:p>
    <w:p w:rsidR="003F5DC4" w:rsidRPr="00591449" w:rsidRDefault="003F5DC4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DC4" w:rsidRPr="00591449" w:rsidRDefault="003F5DC4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Имеет отдельный вход. Лаборатория разделена на 2 зоны: «чистую зону» и «грязную зону».    </w:t>
      </w:r>
    </w:p>
    <w:p w:rsidR="003F5DC4" w:rsidRPr="00591449" w:rsidRDefault="003F5DC4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Все помещения клинико-диагностической лаборатории оборудованы в соответствии с требованиями санитарных правил. Площади помещений лаборатории соо</w:t>
      </w:r>
      <w:r w:rsidR="002D5BF8" w:rsidRPr="00591449">
        <w:rPr>
          <w:rFonts w:ascii="Times New Roman" w:hAnsi="Times New Roman"/>
          <w:sz w:val="28"/>
          <w:szCs w:val="28"/>
        </w:rPr>
        <w:t>тветствуют санитарным нормам.</w:t>
      </w:r>
      <w:r w:rsidRPr="00591449">
        <w:rPr>
          <w:rFonts w:ascii="Times New Roman" w:hAnsi="Times New Roman"/>
          <w:sz w:val="28"/>
          <w:szCs w:val="28"/>
        </w:rPr>
        <w:t xml:space="preserve"> Лаборатория состоит из 4 отделов: гематологического, клинического, биохимического и иммунологического. Рабочая зона лаборатории всех отделов, обеспечена соответствующим</w:t>
      </w:r>
      <w:r w:rsidR="002D3E89" w:rsidRPr="00591449">
        <w:rPr>
          <w:rFonts w:ascii="Times New Roman" w:hAnsi="Times New Roman"/>
          <w:sz w:val="28"/>
          <w:szCs w:val="28"/>
        </w:rPr>
        <w:t xml:space="preserve"> аварийным</w:t>
      </w:r>
      <w:r w:rsidRPr="00591449">
        <w:rPr>
          <w:rFonts w:ascii="Times New Roman" w:hAnsi="Times New Roman"/>
          <w:sz w:val="28"/>
          <w:szCs w:val="28"/>
        </w:rPr>
        <w:t xml:space="preserve"> освещением, централизованной вентиляцией, отоплением, водоснабжением, канализацией.</w:t>
      </w:r>
    </w:p>
    <w:p w:rsidR="002D5BF8" w:rsidRPr="00591449" w:rsidRDefault="002D5BF8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Клинический отдел состоит из: комнаты приема биологического материала, р</w:t>
      </w:r>
      <w:r w:rsidR="00CC36FC" w:rsidRPr="00591449">
        <w:rPr>
          <w:rFonts w:ascii="Times New Roman" w:hAnsi="Times New Roman"/>
          <w:sz w:val="28"/>
          <w:szCs w:val="28"/>
        </w:rPr>
        <w:t xml:space="preserve">абочей комнаты. Рабочая комната оснащена </w:t>
      </w:r>
      <w:r w:rsidRPr="00591449">
        <w:rPr>
          <w:rFonts w:ascii="Times New Roman" w:hAnsi="Times New Roman"/>
          <w:sz w:val="28"/>
          <w:szCs w:val="28"/>
        </w:rPr>
        <w:t>приточной вентиляцией. В клиническом отделе производятся паразитологические и копр</w:t>
      </w:r>
      <w:r w:rsidR="00CC36FC" w:rsidRPr="00591449">
        <w:rPr>
          <w:rFonts w:ascii="Times New Roman" w:hAnsi="Times New Roman"/>
          <w:sz w:val="28"/>
          <w:szCs w:val="28"/>
        </w:rPr>
        <w:t xml:space="preserve">ологические исследования кала, </w:t>
      </w:r>
      <w:r w:rsidRPr="00591449">
        <w:rPr>
          <w:rFonts w:ascii="Times New Roman" w:hAnsi="Times New Roman"/>
          <w:sz w:val="28"/>
          <w:szCs w:val="28"/>
        </w:rPr>
        <w:t xml:space="preserve">исследование мочи.  </w:t>
      </w:r>
    </w:p>
    <w:p w:rsidR="002D5BF8" w:rsidRPr="00591449" w:rsidRDefault="002D5BF8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В «чистой зоне» КДЛ имеет отдельно выделенные: гардеробную, комнату приема пищи и комнату для гигиены персонала, кабинет за</w:t>
      </w:r>
      <w:r w:rsidR="00CC36FC" w:rsidRPr="00591449">
        <w:rPr>
          <w:rFonts w:ascii="Times New Roman" w:hAnsi="Times New Roman"/>
          <w:sz w:val="28"/>
          <w:szCs w:val="28"/>
        </w:rPr>
        <w:t>ведующей и старшего лаборанта.</w:t>
      </w:r>
    </w:p>
    <w:p w:rsidR="003F5DC4" w:rsidRPr="00591449" w:rsidRDefault="002D3E89" w:rsidP="0059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.</w:t>
      </w:r>
      <w:r w:rsidR="002D5BF8" w:rsidRPr="00591449">
        <w:rPr>
          <w:rFonts w:ascii="Times New Roman" w:hAnsi="Times New Roman"/>
          <w:sz w:val="28"/>
          <w:szCs w:val="28"/>
        </w:rPr>
        <w:t xml:space="preserve">  </w:t>
      </w:r>
    </w:p>
    <w:p w:rsidR="00C3463D" w:rsidRPr="00591449" w:rsidRDefault="0071052D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591449">
        <w:rPr>
          <w:rFonts w:ascii="Times New Roman" w:hAnsi="Times New Roman"/>
          <w:b/>
          <w:sz w:val="28"/>
          <w:szCs w:val="28"/>
        </w:rPr>
        <w:t>День</w:t>
      </w:r>
      <w:r w:rsidR="00CC36FC" w:rsidRPr="00591449">
        <w:rPr>
          <w:rFonts w:ascii="Times New Roman" w:hAnsi="Times New Roman"/>
          <w:b/>
          <w:sz w:val="28"/>
          <w:szCs w:val="28"/>
        </w:rPr>
        <w:t xml:space="preserve"> 1</w:t>
      </w:r>
      <w:r w:rsidR="00CC36FC" w:rsidRPr="00591449">
        <w:rPr>
          <w:rFonts w:ascii="Times New Roman" w:hAnsi="Times New Roman"/>
          <w:sz w:val="28"/>
          <w:szCs w:val="28"/>
        </w:rPr>
        <w:t xml:space="preserve"> </w:t>
      </w:r>
      <w:r w:rsidR="00030676" w:rsidRPr="00591449">
        <w:rPr>
          <w:rFonts w:ascii="Times New Roman" w:hAnsi="Times New Roman"/>
          <w:b/>
          <w:bCs/>
          <w:sz w:val="28"/>
          <w:szCs w:val="28"/>
        </w:rPr>
        <w:t>Ознакомление</w:t>
      </w:r>
      <w:r w:rsidR="00C3463D" w:rsidRPr="00591449">
        <w:rPr>
          <w:rFonts w:ascii="Times New Roman" w:hAnsi="Times New Roman"/>
          <w:b/>
          <w:bCs/>
          <w:sz w:val="28"/>
          <w:szCs w:val="28"/>
        </w:rPr>
        <w:t xml:space="preserve"> с правилами работы в КДЛ. Инструктаж по технике безопасности.</w:t>
      </w:r>
    </w:p>
    <w:p w:rsidR="00B07CB7" w:rsidRPr="00591449" w:rsidRDefault="00D32336" w:rsidP="00591449">
      <w:pPr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C36FC" w:rsidRPr="00591449">
        <w:rPr>
          <w:rFonts w:ascii="Times New Roman" w:hAnsi="Times New Roman"/>
          <w:sz w:val="28"/>
          <w:szCs w:val="28"/>
        </w:rPr>
        <w:t xml:space="preserve">КДЛ </w:t>
      </w:r>
      <w:r w:rsidR="002D5BF8" w:rsidRPr="00591449">
        <w:rPr>
          <w:rFonts w:ascii="Times New Roman" w:hAnsi="Times New Roman"/>
          <w:sz w:val="28"/>
          <w:szCs w:val="28"/>
        </w:rPr>
        <w:t>соответствует требованиям правил и норм</w:t>
      </w:r>
      <w:r w:rsidR="00CC36FC" w:rsidRPr="00591449">
        <w:rPr>
          <w:rFonts w:ascii="Times New Roman" w:hAnsi="Times New Roman"/>
          <w:sz w:val="28"/>
          <w:szCs w:val="28"/>
        </w:rPr>
        <w:t>ам</w:t>
      </w:r>
      <w:r w:rsidR="002D5BF8" w:rsidRPr="00591449">
        <w:rPr>
          <w:rFonts w:ascii="Times New Roman" w:hAnsi="Times New Roman"/>
          <w:sz w:val="28"/>
          <w:szCs w:val="28"/>
        </w:rPr>
        <w:t xml:space="preserve"> техники безопасности.</w:t>
      </w:r>
    </w:p>
    <w:p w:rsidR="00B202F2" w:rsidRPr="00591449" w:rsidRDefault="00B202F2" w:rsidP="00591449">
      <w:pPr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Приказы, методические руководства.</w:t>
      </w:r>
    </w:p>
    <w:p w:rsidR="00B202F2" w:rsidRPr="00591449" w:rsidRDefault="00B202F2" w:rsidP="005914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П</w:t>
      </w:r>
      <w:r w:rsidR="00CC36FC" w:rsidRPr="00591449">
        <w:rPr>
          <w:rFonts w:ascii="Times New Roman" w:hAnsi="Times New Roman"/>
          <w:b/>
          <w:bCs/>
          <w:sz w:val="28"/>
          <w:szCs w:val="28"/>
        </w:rPr>
        <w:t xml:space="preserve">еречень приказов и документов, </w:t>
      </w:r>
      <w:r w:rsidRPr="00591449">
        <w:rPr>
          <w:rFonts w:ascii="Times New Roman" w:hAnsi="Times New Roman"/>
          <w:b/>
          <w:bCs/>
          <w:sz w:val="28"/>
          <w:szCs w:val="28"/>
        </w:rPr>
        <w:t>регламентирующих деятельность КДЛ</w:t>
      </w:r>
    </w:p>
    <w:p w:rsidR="00B202F2" w:rsidRPr="00591449" w:rsidRDefault="00B202F2" w:rsidP="00591449">
      <w:pPr>
        <w:pStyle w:val="a9"/>
        <w:numPr>
          <w:ilvl w:val="0"/>
          <w:numId w:val="41"/>
        </w:numPr>
        <w:spacing w:before="120" w:beforeAutospacing="0" w:after="0" w:afterAutospacing="0"/>
        <w:jc w:val="both"/>
        <w:rPr>
          <w:sz w:val="28"/>
          <w:szCs w:val="28"/>
        </w:rPr>
      </w:pPr>
      <w:r w:rsidRPr="00591449">
        <w:rPr>
          <w:bCs/>
          <w:sz w:val="28"/>
          <w:szCs w:val="28"/>
        </w:rPr>
        <w:t xml:space="preserve"> </w:t>
      </w:r>
      <w:r w:rsidRPr="00591449">
        <w:rPr>
          <w:sz w:val="28"/>
          <w:szCs w:val="28"/>
        </w:rPr>
        <w:t xml:space="preserve">  </w:t>
      </w:r>
      <w:hyperlink r:id="rId8" w:tgtFrame="_blank" w:history="1">
        <w:r w:rsidRPr="00591449">
          <w:rPr>
            <w:rStyle w:val="ab"/>
            <w:color w:val="auto"/>
            <w:sz w:val="28"/>
            <w:szCs w:val="28"/>
            <w:u w:val="none"/>
          </w:rPr>
          <w:t>ФЗ №323 от 21.10. 2011 г. «Об основах охраны здоровья граждан РФ»;</w:t>
        </w:r>
      </w:hyperlink>
    </w:p>
    <w:p w:rsidR="00B202F2" w:rsidRPr="00591449" w:rsidRDefault="00664533" w:rsidP="00591449">
      <w:pPr>
        <w:pStyle w:val="a9"/>
        <w:numPr>
          <w:ilvl w:val="0"/>
          <w:numId w:val="41"/>
        </w:numPr>
        <w:spacing w:before="120" w:beforeAutospacing="0" w:after="0" w:afterAutospacing="0" w:line="312" w:lineRule="atLeast"/>
        <w:ind w:left="709" w:hanging="283"/>
        <w:jc w:val="both"/>
        <w:rPr>
          <w:sz w:val="28"/>
          <w:szCs w:val="28"/>
        </w:rPr>
      </w:pPr>
      <w:hyperlink r:id="rId9" w:tgtFrame="_blank" w:history="1">
        <w:r w:rsidR="00B202F2" w:rsidRPr="00591449">
          <w:rPr>
            <w:rStyle w:val="ab"/>
            <w:color w:val="auto"/>
            <w:sz w:val="28"/>
            <w:szCs w:val="28"/>
            <w:u w:val="none"/>
          </w:rPr>
          <w:t>ФЗ№ 326 от 29.10.2010 г «Об обязательном медицинском страховании в РФ.</w:t>
        </w:r>
      </w:hyperlink>
      <w:r w:rsidR="00B202F2" w:rsidRPr="00591449">
        <w:rPr>
          <w:sz w:val="28"/>
          <w:szCs w:val="28"/>
        </w:rPr>
        <w:t xml:space="preserve">  </w:t>
      </w:r>
    </w:p>
    <w:p w:rsidR="00B202F2" w:rsidRPr="00591449" w:rsidRDefault="00B202F2" w:rsidP="00591449">
      <w:pPr>
        <w:pStyle w:val="a9"/>
        <w:numPr>
          <w:ilvl w:val="0"/>
          <w:numId w:val="41"/>
        </w:numPr>
        <w:spacing w:before="12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>Приказ Минздрава РФ № 9от 26.0</w:t>
      </w:r>
      <w:r w:rsidR="00CC36FC" w:rsidRPr="00591449">
        <w:rPr>
          <w:sz w:val="28"/>
          <w:szCs w:val="28"/>
        </w:rPr>
        <w:t>1.1994г</w:t>
      </w:r>
      <w:r w:rsidRPr="00591449">
        <w:rPr>
          <w:sz w:val="28"/>
          <w:szCs w:val="28"/>
        </w:rPr>
        <w:t xml:space="preserve"> "О совершенствовании работы по внешнему контролю качества клинических лабораторных исследований"</w:t>
      </w:r>
    </w:p>
    <w:p w:rsidR="00B202F2" w:rsidRPr="00591449" w:rsidRDefault="00CC36FC" w:rsidP="00591449">
      <w:pPr>
        <w:pStyle w:val="a9"/>
        <w:numPr>
          <w:ilvl w:val="0"/>
          <w:numId w:val="41"/>
        </w:numPr>
        <w:spacing w:before="12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 Приказ Минздрава РФ № 60 от 19.02.1996г </w:t>
      </w:r>
      <w:r w:rsidR="00B202F2" w:rsidRPr="00591449">
        <w:rPr>
          <w:sz w:val="28"/>
          <w:szCs w:val="28"/>
        </w:rPr>
        <w:t xml:space="preserve">"О мерах по дальнейшему совершенствованию Федеральной системы внешней оценки качества клинических лабораторных исследований"  </w:t>
      </w:r>
    </w:p>
    <w:p w:rsidR="00B202F2" w:rsidRPr="00591449" w:rsidRDefault="00B202F2" w:rsidP="00591449">
      <w:pPr>
        <w:pStyle w:val="a9"/>
        <w:numPr>
          <w:ilvl w:val="0"/>
          <w:numId w:val="41"/>
        </w:numPr>
        <w:spacing w:before="12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>Приказ Минздрава РФ № 117 "Об участии клинико-диагностических лабораторий лечебно-профилактических учреждений России в Федеральной системе внешней оценки качества клинических лабораторных исследований" от 03.05.1995 г.</w:t>
      </w:r>
    </w:p>
    <w:p w:rsidR="00B202F2" w:rsidRPr="00591449" w:rsidRDefault="00B202F2" w:rsidP="00591449">
      <w:pPr>
        <w:numPr>
          <w:ilvl w:val="0"/>
          <w:numId w:val="41"/>
        </w:numPr>
        <w:spacing w:before="120" w:after="0" w:line="312" w:lineRule="atLeast"/>
        <w:jc w:val="both"/>
        <w:rPr>
          <w:rFonts w:ascii="Times New Roman" w:hAnsi="Times New Roman"/>
          <w:sz w:val="28"/>
          <w:szCs w:val="28"/>
        </w:rPr>
      </w:pPr>
      <w:bookmarkStart w:id="0" w:name="_Toc201341388"/>
      <w:bookmarkEnd w:id="0"/>
      <w:r w:rsidRPr="00591449">
        <w:rPr>
          <w:rFonts w:ascii="Times New Roman" w:hAnsi="Times New Roman"/>
          <w:sz w:val="28"/>
          <w:szCs w:val="28"/>
        </w:rPr>
        <w:lastRenderedPageBreak/>
        <w:t xml:space="preserve">Приказ № 45 Минздрава РФ от 07.02.2000г  </w:t>
      </w:r>
      <w:hyperlink r:id="rId10" w:tgtFrame="_self" w:history="1">
        <w:r w:rsidRPr="005914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"Правила внутрилабораторного контроля качества количественных клинических лабораторных исследований"</w:t>
        </w:r>
      </w:hyperlink>
      <w:r w:rsidRPr="00591449">
        <w:rPr>
          <w:rFonts w:ascii="Times New Roman" w:hAnsi="Times New Roman"/>
          <w:sz w:val="28"/>
          <w:szCs w:val="28"/>
        </w:rPr>
        <w:t xml:space="preserve">  </w:t>
      </w:r>
    </w:p>
    <w:p w:rsidR="00B202F2" w:rsidRPr="00591449" w:rsidRDefault="00B202F2" w:rsidP="00591449">
      <w:pPr>
        <w:numPr>
          <w:ilvl w:val="0"/>
          <w:numId w:val="41"/>
        </w:numPr>
        <w:spacing w:before="120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Приказ Минздрава РФ № 220 от 26.05.2003</w:t>
      </w:r>
      <w:hyperlink r:id="rId11" w:tgtFrame="_self" w:history="1">
        <w:r w:rsidRPr="005914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"Об утверждении отраслевого стандарта "Правила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 (ОСТ 91500.13.0001-2003)"</w:t>
        </w:r>
      </w:hyperlink>
      <w:r w:rsidRPr="00591449">
        <w:rPr>
          <w:rFonts w:ascii="Times New Roman" w:hAnsi="Times New Roman"/>
          <w:bCs/>
          <w:sz w:val="28"/>
          <w:szCs w:val="28"/>
        </w:rPr>
        <w:t xml:space="preserve"> </w:t>
      </w:r>
    </w:p>
    <w:p w:rsidR="00B202F2" w:rsidRPr="00591449" w:rsidRDefault="00664533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hyperlink r:id="rId12" w:tgtFrame="_blank" w:history="1">
        <w:r w:rsidR="00CC36FC" w:rsidRPr="00591449">
          <w:rPr>
            <w:rStyle w:val="ab"/>
            <w:color w:val="auto"/>
            <w:sz w:val="28"/>
            <w:szCs w:val="28"/>
            <w:u w:val="none"/>
          </w:rPr>
          <w:t>Приказ</w:t>
        </w:r>
        <w:r w:rsidR="00B202F2" w:rsidRPr="00591449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B202F2" w:rsidRPr="00591449">
          <w:rPr>
            <w:sz w:val="28"/>
            <w:szCs w:val="28"/>
          </w:rPr>
          <w:t>Минздрава РФ</w:t>
        </w:r>
        <w:r w:rsidR="00B202F2" w:rsidRPr="00591449">
          <w:rPr>
            <w:rStyle w:val="ab"/>
            <w:color w:val="auto"/>
            <w:sz w:val="28"/>
            <w:szCs w:val="28"/>
            <w:u w:val="none"/>
          </w:rPr>
          <w:t xml:space="preserve"> № 380 от 25.12.1997г. «О состоянии и мерах по совершенствованию лабораторного обеспечения диагностики</w:t>
        </w:r>
        <w:r w:rsidR="00CC36FC" w:rsidRPr="00591449">
          <w:rPr>
            <w:rStyle w:val="ab"/>
            <w:color w:val="auto"/>
            <w:sz w:val="28"/>
            <w:szCs w:val="28"/>
            <w:u w:val="none"/>
          </w:rPr>
          <w:t xml:space="preserve"> и лечения пациентов в учрежден</w:t>
        </w:r>
        <w:r w:rsidR="00B202F2" w:rsidRPr="00591449">
          <w:rPr>
            <w:rStyle w:val="ab"/>
            <w:color w:val="auto"/>
            <w:sz w:val="28"/>
            <w:szCs w:val="28"/>
            <w:u w:val="none"/>
          </w:rPr>
          <w:t>иях здравоохранения РФ»;</w:t>
        </w:r>
      </w:hyperlink>
      <w:r w:rsidR="00B202F2" w:rsidRPr="00591449">
        <w:rPr>
          <w:sz w:val="28"/>
          <w:szCs w:val="28"/>
        </w:rPr>
        <w:t xml:space="preserve"> </w:t>
      </w:r>
    </w:p>
    <w:p w:rsidR="00B202F2" w:rsidRPr="00591449" w:rsidRDefault="00B202F2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Приказ Минздрава РФ № 233   "Об аккредитации клинико-диагностических лабораторий в качестве экспертных" от 05.06.1996 г.</w:t>
      </w:r>
    </w:p>
    <w:p w:rsidR="00B202F2" w:rsidRPr="00591449" w:rsidRDefault="00B202F2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Приказ Минздрава РФ № 295   </w:t>
      </w:r>
      <w:hyperlink r:id="rId13" w:tgtFrame="_self" w:history="1">
        <w:r w:rsidRPr="005914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"Об утверждении положения об аккредитации клинико-диагностических лабораторий"</w:t>
        </w:r>
      </w:hyperlink>
      <w:r w:rsidRPr="00591449">
        <w:rPr>
          <w:rFonts w:ascii="Times New Roman" w:hAnsi="Times New Roman"/>
          <w:sz w:val="28"/>
          <w:szCs w:val="28"/>
        </w:rPr>
        <w:t xml:space="preserve"> от 21.12.1993 г.</w:t>
      </w:r>
    </w:p>
    <w:p w:rsidR="00B202F2" w:rsidRPr="00591449" w:rsidRDefault="00CC36FC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>Приказ</w:t>
      </w:r>
      <w:r w:rsidR="00B202F2" w:rsidRPr="00591449">
        <w:rPr>
          <w:sz w:val="28"/>
          <w:szCs w:val="28"/>
        </w:rPr>
        <w:t xml:space="preserve"> Минздрава РФ № 109 от 21.03.2003г. «О совершенствовании противотуберкулезных мероприятий в РФ»;  </w:t>
      </w:r>
    </w:p>
    <w:p w:rsidR="00B202F2" w:rsidRPr="00591449" w:rsidRDefault="00CC36FC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>Приказ Минздрава РФ</w:t>
      </w:r>
      <w:r w:rsidR="00B202F2" w:rsidRPr="00591449">
        <w:rPr>
          <w:sz w:val="28"/>
          <w:szCs w:val="28"/>
        </w:rPr>
        <w:t xml:space="preserve"> № 87 от 26.03.2001г. «О совершенствовании серологической диагностики сифилиса»; </w:t>
      </w:r>
    </w:p>
    <w:p w:rsidR="00B202F2" w:rsidRPr="00591449" w:rsidRDefault="00664533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hyperlink r:id="rId14" w:tgtFrame="_blank" w:history="1">
        <w:r w:rsidR="00CC36FC" w:rsidRPr="00591449">
          <w:rPr>
            <w:rStyle w:val="ab"/>
            <w:color w:val="auto"/>
            <w:sz w:val="28"/>
            <w:szCs w:val="28"/>
            <w:u w:val="none"/>
          </w:rPr>
          <w:t xml:space="preserve">Приказ Минздрава РФ </w:t>
        </w:r>
        <w:r w:rsidR="00B202F2" w:rsidRPr="00591449">
          <w:rPr>
            <w:rStyle w:val="ab"/>
            <w:color w:val="auto"/>
            <w:sz w:val="28"/>
            <w:szCs w:val="28"/>
            <w:u w:val="none"/>
          </w:rPr>
          <w:t>№ 64 от 21.02.2000г. «Об утверждении номенклатуры клинических лабораторных исследований»;</w:t>
        </w:r>
      </w:hyperlink>
      <w:r w:rsidR="00B202F2" w:rsidRPr="00591449">
        <w:rPr>
          <w:sz w:val="28"/>
          <w:szCs w:val="28"/>
        </w:rPr>
        <w:t xml:space="preserve">  </w:t>
      </w:r>
    </w:p>
    <w:p w:rsidR="00B202F2" w:rsidRPr="00591449" w:rsidRDefault="00664533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hyperlink r:id="rId15" w:tgtFrame="_blank" w:history="1">
        <w:r w:rsidR="00CC36FC" w:rsidRPr="00591449">
          <w:rPr>
            <w:rStyle w:val="ab"/>
            <w:color w:val="auto"/>
            <w:sz w:val="28"/>
            <w:szCs w:val="28"/>
            <w:u w:val="none"/>
          </w:rPr>
          <w:t xml:space="preserve">Приказ </w:t>
        </w:r>
        <w:r w:rsidR="00B202F2" w:rsidRPr="00591449">
          <w:rPr>
            <w:rStyle w:val="ab"/>
            <w:color w:val="auto"/>
            <w:sz w:val="28"/>
            <w:szCs w:val="28"/>
            <w:u w:val="none"/>
          </w:rPr>
          <w:t>Минздрава СССР № 245 от 30.08.1991г. «О нормативах потребления этилового спирта для учреждений здравоохранения, образования и социального обеспечения»;</w:t>
        </w:r>
      </w:hyperlink>
      <w:r w:rsidR="00B202F2" w:rsidRPr="00591449">
        <w:rPr>
          <w:bCs/>
          <w:sz w:val="28"/>
          <w:szCs w:val="28"/>
        </w:rPr>
        <w:t xml:space="preserve"> </w:t>
      </w:r>
    </w:p>
    <w:p w:rsidR="00B202F2" w:rsidRPr="00591449" w:rsidRDefault="00B202F2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 </w:t>
      </w:r>
      <w:hyperlink r:id="rId16" w:tgtFrame="_blank" w:history="1">
        <w:r w:rsidRPr="00591449">
          <w:rPr>
            <w:sz w:val="28"/>
            <w:szCs w:val="28"/>
          </w:rPr>
          <w:t xml:space="preserve"> </w:t>
        </w:r>
        <w:r w:rsidRPr="00591449">
          <w:rPr>
            <w:rStyle w:val="ab"/>
            <w:color w:val="auto"/>
            <w:sz w:val="28"/>
            <w:szCs w:val="28"/>
            <w:u w:val="none"/>
          </w:rPr>
          <w:t>СанПиН 1.3.2322-08 от 28.01.2008г. «Безопасность работы с микроорганизмами III-IV групп патогенности (опасности) и возбудителями паразитарных болезней»;</w:t>
        </w:r>
      </w:hyperlink>
      <w:r w:rsidRPr="00591449">
        <w:rPr>
          <w:sz w:val="28"/>
          <w:szCs w:val="28"/>
        </w:rPr>
        <w:t xml:space="preserve">  </w:t>
      </w:r>
    </w:p>
    <w:p w:rsidR="00B202F2" w:rsidRPr="00591449" w:rsidRDefault="00664533" w:rsidP="00591449">
      <w:pPr>
        <w:pStyle w:val="a9"/>
        <w:numPr>
          <w:ilvl w:val="0"/>
          <w:numId w:val="41"/>
        </w:numPr>
        <w:spacing w:before="0" w:beforeAutospacing="0" w:after="0" w:afterAutospacing="0" w:line="312" w:lineRule="atLeast"/>
        <w:jc w:val="both"/>
        <w:rPr>
          <w:sz w:val="28"/>
          <w:szCs w:val="28"/>
        </w:rPr>
      </w:pPr>
      <w:hyperlink r:id="rId17" w:tgtFrame="_blank" w:history="1">
        <w:r w:rsidR="00B202F2" w:rsidRPr="00591449">
          <w:rPr>
            <w:rStyle w:val="ab"/>
            <w:color w:val="auto"/>
            <w:sz w:val="28"/>
            <w:szCs w:val="28"/>
            <w:u w:val="none"/>
          </w:rPr>
          <w:t>СанПиН 2.1.3.2630-10 от 18.05.2010г. «Санитарно-эпидемиологические требования к организациям, осуществляющим медицинскую деятельность»</w:t>
        </w:r>
      </w:hyperlink>
      <w:r w:rsidR="00B202F2" w:rsidRPr="00591449">
        <w:rPr>
          <w:sz w:val="28"/>
          <w:szCs w:val="28"/>
        </w:rPr>
        <w:t xml:space="preserve">;  </w:t>
      </w:r>
    </w:p>
    <w:p w:rsidR="00B202F2" w:rsidRPr="00591449" w:rsidRDefault="00B202F2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Приказ Минздрава РФ № 126 от 29.04.1997 г.   "Об организации работы по охране труда в органах управления, учреждениях, организациях и на предприятиях системы Министерства здравоохранения Российской Федерации" "</w:t>
      </w:r>
    </w:p>
    <w:p w:rsidR="00B202F2" w:rsidRPr="00591449" w:rsidRDefault="00B202F2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 Сан</w:t>
      </w:r>
      <w:r w:rsidR="00CC36FC" w:rsidRPr="00591449">
        <w:rPr>
          <w:rFonts w:ascii="Times New Roman" w:hAnsi="Times New Roman"/>
          <w:sz w:val="28"/>
          <w:szCs w:val="28"/>
        </w:rPr>
        <w:t>ПиН 2.1.2790-10 от 09.12.2010 «</w:t>
      </w:r>
      <w:r w:rsidRPr="00591449">
        <w:rPr>
          <w:rFonts w:ascii="Times New Roman" w:hAnsi="Times New Roman"/>
          <w:sz w:val="28"/>
          <w:szCs w:val="28"/>
        </w:rPr>
        <w:t>Санитарно- эпидемиологические требования к обращению с медицинскими отходами».</w:t>
      </w:r>
    </w:p>
    <w:p w:rsidR="00B202F2" w:rsidRPr="00591449" w:rsidRDefault="00CC36FC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Приказ Минздрава РФ </w:t>
      </w:r>
      <w:r w:rsidR="00B202F2" w:rsidRPr="00591449">
        <w:rPr>
          <w:rFonts w:ascii="Times New Roman" w:hAnsi="Times New Roman"/>
          <w:sz w:val="28"/>
          <w:szCs w:val="28"/>
        </w:rPr>
        <w:t xml:space="preserve">№ 109 от 21 марта 2003 г. </w:t>
      </w:r>
      <w:hyperlink r:id="rId18" w:tgtFrame="_self" w:history="1">
        <w:r w:rsidR="00B202F2" w:rsidRPr="0059144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«О совершенствовании противотуберкулезных мероприятий в Российской Федерации»</w:t>
        </w:r>
      </w:hyperlink>
      <w:r w:rsidR="00B202F2" w:rsidRPr="00591449">
        <w:rPr>
          <w:rFonts w:ascii="Times New Roman" w:hAnsi="Times New Roman"/>
          <w:sz w:val="28"/>
          <w:szCs w:val="28"/>
        </w:rPr>
        <w:t xml:space="preserve"> </w:t>
      </w:r>
    </w:p>
    <w:p w:rsidR="00B202F2" w:rsidRPr="00591449" w:rsidRDefault="00CC36FC" w:rsidP="00591449">
      <w:pPr>
        <w:numPr>
          <w:ilvl w:val="0"/>
          <w:numId w:val="41"/>
        </w:numPr>
        <w:spacing w:before="100" w:beforeAutospacing="1" w:after="0" w:line="312" w:lineRule="atLeast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СП 3.1.5.2826-10 от 11 января 2011 г </w:t>
      </w:r>
      <w:r w:rsidR="00B202F2" w:rsidRPr="00591449">
        <w:rPr>
          <w:rFonts w:ascii="Times New Roman" w:hAnsi="Times New Roman"/>
          <w:sz w:val="28"/>
          <w:szCs w:val="28"/>
        </w:rPr>
        <w:t>Санитарно-эпидемиологические пра</w:t>
      </w:r>
      <w:r w:rsidRPr="00591449">
        <w:rPr>
          <w:rFonts w:ascii="Times New Roman" w:hAnsi="Times New Roman"/>
          <w:sz w:val="28"/>
          <w:szCs w:val="28"/>
        </w:rPr>
        <w:t>вила "Профилактика ВИЧ-инфекции</w:t>
      </w:r>
      <w:r w:rsidR="00B202F2" w:rsidRPr="00591449">
        <w:rPr>
          <w:rFonts w:ascii="Times New Roman" w:hAnsi="Times New Roman"/>
          <w:bCs/>
          <w:iCs/>
          <w:sz w:val="28"/>
          <w:szCs w:val="28"/>
        </w:rPr>
        <w:t>.</w:t>
      </w:r>
    </w:p>
    <w:p w:rsidR="00B07CB7" w:rsidRPr="00591449" w:rsidRDefault="00170FA9" w:rsidP="0059144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Правила работы </w:t>
      </w:r>
      <w:r w:rsidR="00B07F47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с мочой</w:t>
      </w: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и другими биологическими жидкостями</w:t>
      </w:r>
      <w:r w:rsidR="00B07CB7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CC36FC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(</w:t>
      </w: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предупреждение профессиональных заражений)</w:t>
      </w:r>
    </w:p>
    <w:p w:rsidR="00D25804" w:rsidRPr="00591449" w:rsidRDefault="00CC36FC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D25804" w:rsidRPr="00591449">
        <w:rPr>
          <w:rFonts w:ascii="Times New Roman" w:hAnsi="Times New Roman"/>
          <w:b/>
          <w:bCs/>
          <w:sz w:val="28"/>
          <w:szCs w:val="28"/>
        </w:rPr>
        <w:t>еред началом работы</w:t>
      </w:r>
      <w:r w:rsidR="00A21B76" w:rsidRPr="00591449">
        <w:rPr>
          <w:rFonts w:ascii="Times New Roman" w:hAnsi="Times New Roman"/>
          <w:b/>
          <w:bCs/>
          <w:sz w:val="28"/>
          <w:szCs w:val="28"/>
        </w:rPr>
        <w:t>:</w:t>
      </w:r>
    </w:p>
    <w:p w:rsidR="00D25804" w:rsidRPr="00591449" w:rsidRDefault="00D25804" w:rsidP="0059144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Надеть и привести в порядок рабочую одежду: халат х/б, застегнуть манжеты и полы халата, надеть шапочку и подобрать под нее волосы. На ноги надеть сменную обувь.</w:t>
      </w:r>
    </w:p>
    <w:p w:rsidR="00D25804" w:rsidRPr="00591449" w:rsidRDefault="00D25804" w:rsidP="0059144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Подготовить и проверить средства индивидуальной защиты.</w:t>
      </w:r>
    </w:p>
    <w:p w:rsidR="00D25804" w:rsidRPr="00591449" w:rsidRDefault="00D25804" w:rsidP="0059144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Повреждения кожи на руках, если таковые имеются, заклеить пластырем или надеть напальчники.</w:t>
      </w:r>
    </w:p>
    <w:p w:rsidR="00D25804" w:rsidRPr="00591449" w:rsidRDefault="00D25804" w:rsidP="0059144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Убедиться в укомпл</w:t>
      </w:r>
      <w:r w:rsidR="00B07F47" w:rsidRPr="00591449">
        <w:rPr>
          <w:rFonts w:ascii="Times New Roman" w:hAnsi="Times New Roman"/>
          <w:sz w:val="28"/>
          <w:szCs w:val="28"/>
        </w:rPr>
        <w:t>ектованности аптечки</w:t>
      </w:r>
      <w:r w:rsidRPr="00591449">
        <w:rPr>
          <w:rFonts w:ascii="Times New Roman" w:hAnsi="Times New Roman"/>
          <w:sz w:val="28"/>
          <w:szCs w:val="28"/>
        </w:rPr>
        <w:t>.</w:t>
      </w:r>
    </w:p>
    <w:p w:rsidR="00D25804" w:rsidRPr="00591449" w:rsidRDefault="00D25804" w:rsidP="00591449">
      <w:pPr>
        <w:pStyle w:val="a3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К проведению инвазивных процедур не допускается, персонал в случае:</w:t>
      </w:r>
    </w:p>
    <w:p w:rsidR="00D25804" w:rsidRPr="00591449" w:rsidRDefault="00CC36FC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Во</w:t>
      </w:r>
      <w:r w:rsidR="00D25804" w:rsidRPr="00591449">
        <w:rPr>
          <w:rFonts w:ascii="Times New Roman" w:hAnsi="Times New Roman"/>
          <w:b/>
          <w:bCs/>
          <w:sz w:val="28"/>
          <w:szCs w:val="28"/>
        </w:rPr>
        <w:t xml:space="preserve"> время работы</w:t>
      </w:r>
      <w:r w:rsidR="00A21B76" w:rsidRPr="00591449">
        <w:rPr>
          <w:rFonts w:ascii="Times New Roman" w:hAnsi="Times New Roman"/>
          <w:b/>
          <w:bCs/>
          <w:sz w:val="28"/>
          <w:szCs w:val="28"/>
        </w:rPr>
        <w:t>: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1. Медперсонал должен неукоснительно соблюдать меры индивидуальной защиты, особенно при проведении инвазивных процедур, сопровождающихся загрязнением рук кровью и другими биологическими жидкостями: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2</w:t>
      </w:r>
      <w:r w:rsidR="00CC36FC" w:rsidRPr="00591449">
        <w:rPr>
          <w:rFonts w:ascii="Times New Roman" w:hAnsi="Times New Roman"/>
          <w:sz w:val="28"/>
          <w:szCs w:val="28"/>
        </w:rPr>
        <w:t xml:space="preserve">. </w:t>
      </w:r>
      <w:r w:rsidRPr="00591449">
        <w:rPr>
          <w:rFonts w:ascii="Times New Roman" w:hAnsi="Times New Roman"/>
          <w:sz w:val="28"/>
          <w:szCs w:val="28"/>
        </w:rPr>
        <w:t>Для предохранения себя от инфицирования через кожу и слизистые оболочки медперсонал должен соблюдать следующие правила: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Передать большую заразную дозу через одежду практически невозможно.</w:t>
      </w:r>
    </w:p>
    <w:p w:rsidR="00D25804" w:rsidRPr="00591449" w:rsidRDefault="00CC36FC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3.</w:t>
      </w:r>
      <w:r w:rsidR="00D25804" w:rsidRPr="00591449">
        <w:rPr>
          <w:rFonts w:ascii="Times New Roman" w:hAnsi="Times New Roman"/>
          <w:sz w:val="28"/>
          <w:szCs w:val="28"/>
        </w:rPr>
        <w:t xml:space="preserve"> Использовать барьерные средства защиты необходимо не только при работе с инфицированными пациентами, каждый пациент считается потенциально опасным в отношении инфекционных заболеваний.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4. При оказании</w:t>
      </w:r>
      <w:r w:rsidR="00CC36FC" w:rsidRPr="00591449">
        <w:rPr>
          <w:rFonts w:ascii="Times New Roman" w:hAnsi="Times New Roman"/>
          <w:sz w:val="28"/>
          <w:szCs w:val="28"/>
        </w:rPr>
        <w:t xml:space="preserve"> медицинской помощи ВИЧ-инфициро</w:t>
      </w:r>
      <w:r w:rsidRPr="00591449">
        <w:rPr>
          <w:rFonts w:ascii="Times New Roman" w:hAnsi="Times New Roman"/>
          <w:sz w:val="28"/>
          <w:szCs w:val="28"/>
        </w:rPr>
        <w:t>ванным и больным СПИД в медицинских документах и направлениях, на манипуляции с парентеральными вмешательствами указывается на хроническое носительство Hbs Ag с соответствующей маркировкой.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5. Все диагностические исследования, лечебные процедуры, оперативные вмешательства ВИЧ-инфицированным пациентам необходимо проводить в последнюю очередь, весь биологический материал дезинфицируется и уничтожается. 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6. Выполнять манипуляции ВИЧ-позитивному пациенту следует в присутствии второго специалиста, который в случае разрыва перчаток или пореза может продолжить их выполнение.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7 При операционных вмешательствах следует использовать двойные перчатки, если это возможно; передавать все острые инструменты в ходе операции через промежуточный лоток, а не из рук в руки, исключить использование пальцев для направления иглы, желательно применять иглодержатель.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lastRenderedPageBreak/>
        <w:t>8. В клинико-диагностической лаборатории при работе с кровью, сывороткой или другими биологическими жидкостями запрещается:</w:t>
      </w:r>
    </w:p>
    <w:p w:rsidR="00D25804" w:rsidRPr="00591449" w:rsidRDefault="00D25804" w:rsidP="0059144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пипетировать ртом, следует пользоваться резиновой грушей;</w:t>
      </w:r>
    </w:p>
    <w:p w:rsidR="00D25804" w:rsidRPr="00591449" w:rsidRDefault="00D25804" w:rsidP="0059144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переливать кровь, сыворотку через край пробирки;</w:t>
      </w:r>
    </w:p>
    <w:p w:rsidR="00D25804" w:rsidRPr="00591449" w:rsidRDefault="00D25804" w:rsidP="00591449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использовать для маркировки пробирок этикетки из лейкопластыря. Пробирки следует маркировать карандашом по стеклу.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9. При центрифугировании исследуемого материала центрифуга обязательно должна быть закрыта крышкой до полной остановки ротора.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10. При транспортировке крови и других биологических жидкостей нужно соблюдать следующие правила:</w:t>
      </w:r>
    </w:p>
    <w:p w:rsidR="00D25804" w:rsidRPr="00591449" w:rsidRDefault="00D25804" w:rsidP="0059144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емкости с кровью, другими биологическими жидкостями сразу на месте взятия плотно закрывать резиновыми или пластиковыми пробками;</w:t>
      </w:r>
    </w:p>
    <w:p w:rsidR="00D25804" w:rsidRPr="00591449" w:rsidRDefault="00D25804" w:rsidP="0059144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запрещается вкладывать бланки направлений или другую документацию в пробирки;</w:t>
      </w:r>
    </w:p>
    <w:p w:rsidR="00D25804" w:rsidRPr="00591449" w:rsidRDefault="00D25804" w:rsidP="0059144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для обеспечения обеззараживания при случайном истечении жидкости кровь и др. биологические жидкости, транспортировать в штативах, поставленных в контейнеры, биксы или пеналы, на дно которых укладывать четырехслойную сухую салфетку;</w:t>
      </w:r>
    </w:p>
    <w:p w:rsidR="00D25804" w:rsidRPr="00591449" w:rsidRDefault="00D25804" w:rsidP="0059144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если существует вероятность разбрызгивания крови или биологических жидкостей, надевать защитную одежду (халаты, фартуки) и средства защиты слизистых оболочек лица (маски, закрывающие рот и нос, защитные очки или щитки для защиты глаз);</w:t>
      </w:r>
    </w:p>
    <w:p w:rsidR="00D25804" w:rsidRPr="00591449" w:rsidRDefault="00D25804" w:rsidP="00591449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если халат и фартук загрязнены биологическими жидкостями следует переодеться как можно быстрее; смену одежды проводить, в перчатках и снимать их в последнюю очередь.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11. Разборку, мойку и прополаскивание медицинского инструментария, соприкасавшегося с кровью или сывороткой, нужно проводить после предварительной дезинфекции. Работу осуществлять в резиновых перчатках.</w:t>
      </w:r>
    </w:p>
    <w:p w:rsidR="00D25804" w:rsidRPr="00591449" w:rsidRDefault="00D25804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12. Предметы одноразового пользования: шприцы, перевязочный материал, перчатки, маски после использования должны подвергаться дезинфекции с последующей утилизацией.</w:t>
      </w:r>
    </w:p>
    <w:p w:rsidR="00D87D40" w:rsidRPr="00591449" w:rsidRDefault="00D87D40" w:rsidP="00591449">
      <w:pPr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На каждом рабочем месте должна быть укомплектована аптечка первой помощи.</w:t>
      </w:r>
    </w:p>
    <w:p w:rsidR="00D87D40" w:rsidRPr="00591449" w:rsidRDefault="00D87D40" w:rsidP="00591449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О каждом случае повреждения, связанного с возможностью загрязнения кровью и др.</w:t>
      </w:r>
      <w:r w:rsidR="00546A20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биологическими жидкостями при выполнении своих обязанностей, ставить в изв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>естность заведующего отделением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и старшего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лаборанта. Регистрировать их в журнале регистрации несчас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>тных случаев, хранящихся на рабочем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месте.</w:t>
      </w:r>
    </w:p>
    <w:p w:rsidR="00D87D40" w:rsidRPr="00591449" w:rsidRDefault="00D87D40" w:rsidP="00591449">
      <w:pPr>
        <w:numPr>
          <w:ilvl w:val="0"/>
          <w:numId w:val="10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В случае оказания мед. помощи, персонал, получивший травмы кожи или загрязнения слизистых биоматериалом пациента, расценивается как «медицинский контакт». Если пациент известен, его при возможности необходимо обследовать на ВИЧ, вирусные гепатиты В и С.</w:t>
      </w:r>
    </w:p>
    <w:p w:rsidR="008437E8" w:rsidRPr="00591449" w:rsidRDefault="008437E8" w:rsidP="00591449">
      <w:pPr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437E8" w:rsidRPr="00591449" w:rsidRDefault="00B07CB7" w:rsidP="00591449">
      <w:pPr>
        <w:ind w:left="36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СП 3.1.5.2826-10 от </w:t>
      </w:r>
      <w:r w:rsidR="008437E8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11 января 2011 г Санитарно-эпидемиологические правила "Профилактика ВИЧ-инфекции.</w:t>
      </w:r>
    </w:p>
    <w:p w:rsidR="008437E8" w:rsidRPr="00591449" w:rsidRDefault="008437E8" w:rsidP="00591449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87D40" w:rsidRPr="00591449" w:rsidRDefault="00D87D40" w:rsidP="00591449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Если пациент инфицирован ВИЧ-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медработник</w:t>
      </w:r>
      <w:r w:rsidR="00B07CB7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в случае аварийной ситуации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обследуется на ВИЧ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вирусные гепатиты В и С сразу после возникновения травмы, через 6 недель, через 12 недель, через 6 месяцев и через 12 месяцев после травмы. Профилактически 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>назначается прием АЗТ 800мг/сут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.в течении 30 дней.</w:t>
      </w:r>
    </w:p>
    <w:p w:rsidR="00D87D40" w:rsidRPr="00591449" w:rsidRDefault="00D87D40" w:rsidP="00591449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Если пациент инфицирован вирусом гепатита В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- медработник обследуется на маркеры к вирусу гепатита В сразу после травмы, через 6 недель и 6 месяцев после травмы.</w:t>
      </w:r>
    </w:p>
    <w:p w:rsidR="00D87D40" w:rsidRPr="00591449" w:rsidRDefault="00D87D40" w:rsidP="00591449">
      <w:pPr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Если пациент инфицирован вирусом гепатита С</w:t>
      </w:r>
      <w:r w:rsidR="00CC36FC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-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медработник обследуетс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я на маркеры к вирусу гепатита С сразу после травмы и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через 6 месяцев после травмы.</w:t>
      </w:r>
    </w:p>
    <w:p w:rsidR="00170FA9" w:rsidRPr="00591449" w:rsidRDefault="00D87D40" w:rsidP="00591449">
      <w:pPr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Если пациент неизвестен или его невозможно обследовать-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мед. работник обследуется на ВИЧ, вирусные гепатиты В и С сразу после возникновения травмы, через 6 недель, через 12 </w:t>
      </w:r>
      <w:r w:rsidR="002B0A0B" w:rsidRPr="00591449">
        <w:rPr>
          <w:rFonts w:ascii="Times New Roman" w:eastAsia="Times New Roman" w:hAnsi="Times New Roman"/>
          <w:sz w:val="28"/>
          <w:szCs w:val="28"/>
          <w:lang w:eastAsia="en-US"/>
        </w:rPr>
        <w:t>недель, 6 месяцев.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 xml:space="preserve">  Аварийная аптечка для профилактики ВИЧ-инфекции: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1. 70% спиртовой раствор - флакон 50 мл.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2. 5% спиртовой раствор йода - флакон 10 мл.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3. раствор </w:t>
      </w:r>
      <w:r w:rsidR="002B0A0B" w:rsidRPr="00591449">
        <w:rPr>
          <w:rFonts w:ascii="Times New Roman" w:hAnsi="Times New Roman"/>
          <w:bCs/>
          <w:sz w:val="28"/>
          <w:szCs w:val="28"/>
        </w:rPr>
        <w:t>с</w:t>
      </w:r>
      <w:r w:rsidRPr="00591449">
        <w:rPr>
          <w:rFonts w:ascii="Times New Roman" w:hAnsi="Times New Roman"/>
          <w:bCs/>
          <w:sz w:val="28"/>
          <w:szCs w:val="28"/>
        </w:rPr>
        <w:t>ульфацида натрия 20%-2 флакона по 5 мл.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4. стерильный бинт – 1шт.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5. лейкопластырь – 1 шт.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6. шприц одноразовый 2 мл. – 2 шт.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7. стерильные салфетки.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lastRenderedPageBreak/>
        <w:t>8. перчатки 2 пары.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9. Эксп</w:t>
      </w:r>
      <w:r w:rsidR="00CC36FC" w:rsidRPr="00591449">
        <w:rPr>
          <w:rFonts w:ascii="Times New Roman" w:hAnsi="Times New Roman"/>
          <w:bCs/>
          <w:sz w:val="28"/>
          <w:szCs w:val="28"/>
        </w:rPr>
        <w:t xml:space="preserve">ресс тесты для диагностики ВИЧ </w:t>
      </w:r>
      <w:r w:rsidRPr="00591449">
        <w:rPr>
          <w:rFonts w:ascii="Times New Roman" w:hAnsi="Times New Roman"/>
          <w:bCs/>
          <w:sz w:val="28"/>
          <w:szCs w:val="28"/>
        </w:rPr>
        <w:t>и гепатита «С»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10.</w:t>
      </w:r>
      <w:r w:rsidR="00CC36FC" w:rsidRPr="00591449">
        <w:rPr>
          <w:rFonts w:ascii="Times New Roman" w:hAnsi="Times New Roman"/>
          <w:bCs/>
          <w:sz w:val="28"/>
          <w:szCs w:val="28"/>
        </w:rPr>
        <w:t xml:space="preserve"> </w:t>
      </w:r>
      <w:r w:rsidRPr="00591449">
        <w:rPr>
          <w:rFonts w:ascii="Times New Roman" w:hAnsi="Times New Roman"/>
          <w:bCs/>
          <w:sz w:val="28"/>
          <w:szCs w:val="28"/>
        </w:rPr>
        <w:t>Ретровирусные препараты.</w:t>
      </w:r>
    </w:p>
    <w:p w:rsidR="00B07CB7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 При возникновении на рабочем месте аварийной ситуации, связанной с риском заражения ВИЧ, проводится постконтактная профилактика, включающая оценку факторов риска при аварийной ситуации, четкое выполнение последовательных действий медицинского персонала при случившейся аварийной ситуации на рабочем месте, а также химиопрофилактику (прием короткого курса антиретровирусных препаратов) с целью снижения риска развития ВИЧ-инфекции после возможного инфицирования. </w:t>
      </w:r>
    </w:p>
    <w:p w:rsidR="008437E8" w:rsidRPr="00591449" w:rsidRDefault="002B0A0B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437E8" w:rsidRPr="00591449">
        <w:rPr>
          <w:rFonts w:ascii="Times New Roman" w:hAnsi="Times New Roman"/>
          <w:b/>
          <w:bCs/>
          <w:sz w:val="28"/>
          <w:szCs w:val="28"/>
        </w:rPr>
        <w:t xml:space="preserve">ОЦЕНКА ФАКТОРОВ РИСКА ЗАРАЖЕНИЯ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К факторам, от которых зависит риск заражения ВИЧ, следует отнести: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ВИЧ-статус пациента и стадию заболевания (при острой ВИЧ-инфекции или поздней стадии заболевания в крови больше вируса и риск заражения выше);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прием пациентом антиретровирусной терапии, при проведении которой риск заражения ниже;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наличие у пациента устойчивых к лечению штаммов ВИЧ (в этом случае антиретровирусная терапия может быть неэффективна);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степень контаминации заразным материалом инструмента (укол иглой после взятия крови из вены опаснее по сравнению с уколом иглой после внутримышечной инъекции;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при уколе инструментом с внутренней полостью, где может быть большее количество зараженного материала, риск заражения повышается;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инъекционная игла опаснее, чем игла хирургическая для наложения швов);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степень нарушения целостности кожных покровов и слизистых при травмировании медработника (риск инфицирования повышается при глубоком (внутримышечном) повреждении загрязненным инструментом, особенно при ранении полой иглой, попадающей в кровеносный сосуд;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lastRenderedPageBreak/>
        <w:t xml:space="preserve">- порезы менее опасны по сравнению с колотыми и резаными ранами);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своевременная обработка раневой поверхности (промывание водой с мылом и обработка антисептическим раствором снижают риск заражения);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своевременное проведение медработнику химиопрофилактики заражения ВИЧ противоретровирусными препаратами препятствует инфицированию. Риск заражения ВИЧ-инфекцией составляет, по данным разных авторов, при поверхностных повреждениях кожи 0,01% и менее в зависимости от объема крови и титра ВИЧ;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при кожном попадании зараженной крови – 0,3%; 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 xml:space="preserve">- при попадании крови на слизистые оболочки – 0,09% (0,006–0,5%) и возрастает при глубоких поражениях кожных покровов иглой, побывавшей в организме больного, – 0,4% (3%). </w:t>
      </w:r>
    </w:p>
    <w:p w:rsidR="004166DE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Необходимо помнить, что для передачи ВИЧ-инфекции требуется минимум 0,1 мл зараженной крови.</w:t>
      </w:r>
    </w:p>
    <w:p w:rsidR="008437E8" w:rsidRPr="00591449" w:rsidRDefault="008437E8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91449">
        <w:rPr>
          <w:rFonts w:ascii="Times New Roman" w:hAnsi="Times New Roman"/>
          <w:b/>
          <w:bCs/>
          <w:i/>
          <w:sz w:val="28"/>
          <w:szCs w:val="28"/>
        </w:rPr>
        <w:t>Сан</w:t>
      </w:r>
      <w:r w:rsidR="00CC36FC" w:rsidRPr="00591449">
        <w:rPr>
          <w:rFonts w:ascii="Times New Roman" w:hAnsi="Times New Roman"/>
          <w:b/>
          <w:bCs/>
          <w:i/>
          <w:sz w:val="28"/>
          <w:szCs w:val="28"/>
        </w:rPr>
        <w:t>ПиН 2.1.2790-10 от 09.12.2010 «</w:t>
      </w:r>
      <w:r w:rsidRPr="00591449">
        <w:rPr>
          <w:rFonts w:ascii="Times New Roman" w:hAnsi="Times New Roman"/>
          <w:b/>
          <w:bCs/>
          <w:i/>
          <w:sz w:val="28"/>
          <w:szCs w:val="28"/>
        </w:rPr>
        <w:t>Санитарно- эпидемиологические требования к обращению с медицинскими отходами».</w:t>
      </w:r>
    </w:p>
    <w:p w:rsidR="002F400E" w:rsidRPr="00591449" w:rsidRDefault="008437E8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="002F400E" w:rsidRPr="00591449">
        <w:rPr>
          <w:rFonts w:ascii="Times New Roman" w:hAnsi="Times New Roman"/>
          <w:b/>
          <w:bCs/>
          <w:i/>
          <w:sz w:val="28"/>
          <w:szCs w:val="28"/>
        </w:rPr>
        <w:t>Классификация медицинских отходов</w:t>
      </w:r>
      <w:r w:rsidR="002F400E" w:rsidRPr="00591449">
        <w:rPr>
          <w:rFonts w:ascii="Times New Roman" w:hAnsi="Times New Roman"/>
          <w:b/>
          <w:bCs/>
          <w:sz w:val="28"/>
          <w:szCs w:val="28"/>
        </w:rPr>
        <w:t>:</w:t>
      </w:r>
    </w:p>
    <w:p w:rsidR="00B07CB7" w:rsidRPr="00591449" w:rsidRDefault="00B07CB7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 (таблица 1):</w:t>
      </w:r>
      <w:r w:rsidRPr="00591449">
        <w:rPr>
          <w:rFonts w:ascii="Times New Roman" w:hAnsi="Times New Roman"/>
          <w:sz w:val="28"/>
          <w:szCs w:val="28"/>
        </w:rPr>
        <w:br/>
      </w:r>
      <w:r w:rsidRPr="00591449">
        <w:rPr>
          <w:rFonts w:ascii="Times New Roman" w:hAnsi="Times New Roman"/>
          <w:sz w:val="28"/>
          <w:szCs w:val="28"/>
        </w:rPr>
        <w:br/>
        <w:t>класс А - эпидемиологически безопасные отходы, приближенные по составу к твердым бытовым отходам (далее - ТБО);</w:t>
      </w:r>
      <w:r w:rsidRPr="00591449">
        <w:rPr>
          <w:rFonts w:ascii="Times New Roman" w:hAnsi="Times New Roman"/>
          <w:sz w:val="28"/>
          <w:szCs w:val="28"/>
        </w:rPr>
        <w:br/>
      </w:r>
      <w:r w:rsidRPr="00591449">
        <w:rPr>
          <w:rFonts w:ascii="Times New Roman" w:hAnsi="Times New Roman"/>
          <w:sz w:val="28"/>
          <w:szCs w:val="28"/>
        </w:rPr>
        <w:br/>
        <w:t>класс Б - эпидемиологически опасные отходы;</w:t>
      </w:r>
      <w:r w:rsidRPr="00591449">
        <w:rPr>
          <w:rFonts w:ascii="Times New Roman" w:hAnsi="Times New Roman"/>
          <w:sz w:val="28"/>
          <w:szCs w:val="28"/>
        </w:rPr>
        <w:br/>
      </w:r>
      <w:r w:rsidRPr="00591449">
        <w:rPr>
          <w:rFonts w:ascii="Times New Roman" w:hAnsi="Times New Roman"/>
          <w:sz w:val="28"/>
          <w:szCs w:val="28"/>
        </w:rPr>
        <w:br/>
        <w:t>класс В - чрезвычайно эпидемиологически опасные отходы;</w:t>
      </w:r>
      <w:r w:rsidRPr="00591449">
        <w:rPr>
          <w:rFonts w:ascii="Times New Roman" w:hAnsi="Times New Roman"/>
          <w:sz w:val="28"/>
          <w:szCs w:val="28"/>
        </w:rPr>
        <w:br/>
      </w:r>
      <w:r w:rsidRPr="00591449">
        <w:rPr>
          <w:rFonts w:ascii="Times New Roman" w:hAnsi="Times New Roman"/>
          <w:sz w:val="28"/>
          <w:szCs w:val="28"/>
        </w:rPr>
        <w:br/>
        <w:t>класс Г - токсикологически опасные отходы 1-4 классов опасности;</w:t>
      </w:r>
      <w:r w:rsidRPr="00591449">
        <w:rPr>
          <w:rFonts w:ascii="Times New Roman" w:hAnsi="Times New Roman"/>
          <w:sz w:val="28"/>
          <w:szCs w:val="28"/>
        </w:rPr>
        <w:br/>
      </w:r>
      <w:r w:rsidRPr="00591449">
        <w:rPr>
          <w:rFonts w:ascii="Times New Roman" w:hAnsi="Times New Roman"/>
          <w:sz w:val="28"/>
          <w:szCs w:val="28"/>
        </w:rPr>
        <w:br/>
        <w:t xml:space="preserve">класс Д - радиоактивные отходы. </w:t>
      </w:r>
    </w:p>
    <w:p w:rsidR="00A80162" w:rsidRPr="00591449" w:rsidRDefault="00A80162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6FC" w:rsidRPr="00591449" w:rsidRDefault="00CC36FC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2"/>
        <w:gridCol w:w="4847"/>
      </w:tblGrid>
      <w:tr w:rsidR="00A80162" w:rsidRPr="00591449" w:rsidTr="00A80162">
        <w:tc>
          <w:tcPr>
            <w:tcW w:w="4952" w:type="dxa"/>
          </w:tcPr>
          <w:p w:rsidR="00A80162" w:rsidRPr="00591449" w:rsidRDefault="00A80162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lastRenderedPageBreak/>
              <w:t>Класс опасности</w:t>
            </w:r>
          </w:p>
        </w:tc>
        <w:tc>
          <w:tcPr>
            <w:tcW w:w="4953" w:type="dxa"/>
          </w:tcPr>
          <w:p w:rsidR="00A80162" w:rsidRPr="00591449" w:rsidRDefault="00A80162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Характеристика морфологического состава</w:t>
            </w:r>
          </w:p>
        </w:tc>
      </w:tr>
      <w:tr w:rsidR="00A80162" w:rsidRPr="00591449" w:rsidTr="00A80162">
        <w:tc>
          <w:tcPr>
            <w:tcW w:w="4952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(эпидемиологически безопасные отходы, по составу приближенные к ТБО)</w:t>
            </w:r>
          </w:p>
        </w:tc>
        <w:tc>
          <w:tcPr>
            <w:tcW w:w="4953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 xml:space="preserve">Отходы, не имеющие контакта с биологическими жидкостями пациентов, инфекционными больными.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 xml:space="preserve">Канцелярские принадлежности, упаковка, мебель, инвентарь, потерявшие потребительские свойства. Смет от уборки территории и так далее.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>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</w:t>
            </w:r>
          </w:p>
        </w:tc>
      </w:tr>
      <w:tr w:rsidR="00A80162" w:rsidRPr="00591449" w:rsidTr="00A80162">
        <w:tc>
          <w:tcPr>
            <w:tcW w:w="4952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(эпидемиологически опасные отходы)</w:t>
            </w:r>
          </w:p>
        </w:tc>
        <w:tc>
          <w:tcPr>
            <w:tcW w:w="4953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 xml:space="preserve">Инфицированные и потенциально инфицированные отходы. Материалы и инструменты, предметы, загрязненные кровью и/или другими биологическими жидкостями. Патолого-анатомические отходы. Органические операционные отходы (органы, ткани и так далее).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 xml:space="preserve">Пищевые отходы из инфекционных отделений.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 xml:space="preserve"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Биологические отходы вивариев.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>Живые вакцины, непригодные к использованию</w:t>
            </w:r>
          </w:p>
        </w:tc>
      </w:tr>
      <w:tr w:rsidR="00A80162" w:rsidRPr="00591449" w:rsidTr="00A80162">
        <w:tc>
          <w:tcPr>
            <w:tcW w:w="4952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lastRenderedPageBreak/>
              <w:t>(чрезвычайно эпидемиологически опасные отходы)</w:t>
            </w:r>
          </w:p>
        </w:tc>
        <w:tc>
          <w:tcPr>
            <w:tcW w:w="4953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 xml:space="preserve">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>Отходы лабораторий, фармацевтических и иммунобиологических производств, работающих с микроорганизмами 1-2 групп патогенности.</w:t>
            </w:r>
          </w:p>
          <w:p w:rsidR="001A3E71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      </w:r>
          </w:p>
        </w:tc>
      </w:tr>
      <w:tr w:rsidR="00A80162" w:rsidRPr="00591449" w:rsidTr="00A80162">
        <w:tc>
          <w:tcPr>
            <w:tcW w:w="4952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(токсикологически опасные отходы 1-4</w:t>
            </w:r>
            <w:r w:rsidRPr="0059144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3820" cy="220980"/>
                  <wp:effectExtent l="0" t="0" r="0" b="0"/>
                  <wp:docPr id="7" name="Рисунок 1" descr="Об утверждении СанПиН 2.1.7.2790-1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СанПиН 2.1.7.2790-1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449">
              <w:rPr>
                <w:rFonts w:ascii="Times New Roman" w:hAnsi="Times New Roman"/>
                <w:sz w:val="28"/>
                <w:szCs w:val="28"/>
              </w:rPr>
              <w:t xml:space="preserve"> классов опасности)</w:t>
            </w:r>
          </w:p>
        </w:tc>
        <w:tc>
          <w:tcPr>
            <w:tcW w:w="4953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 xml:space="preserve">Лекарственные (в том числе цитостатики), диагностические, дезинфицирующие средства, не подлежащие использованию. </w:t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</w:r>
            <w:r w:rsidRPr="00591449">
              <w:rPr>
                <w:rFonts w:ascii="Times New Roman" w:hAnsi="Times New Roman"/>
                <w:sz w:val="28"/>
                <w:szCs w:val="28"/>
              </w:rPr>
              <w:br/>
              <w:t>Ртутьсодержащие предметы, приборы и оборудование. Отходы сырья и продукции фармацевтических производств. Отходы от эксплуатации оборудования, транспорта, систем освещения и другие</w:t>
            </w:r>
          </w:p>
        </w:tc>
      </w:tr>
      <w:tr w:rsidR="00A80162" w:rsidRPr="00591449" w:rsidTr="00A80162">
        <w:tc>
          <w:tcPr>
            <w:tcW w:w="4952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(радиоактивные отходы)</w:t>
            </w:r>
          </w:p>
        </w:tc>
        <w:tc>
          <w:tcPr>
            <w:tcW w:w="4953" w:type="dxa"/>
          </w:tcPr>
          <w:p w:rsidR="00A80162" w:rsidRPr="00591449" w:rsidRDefault="001A3E71" w:rsidP="0059144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Все виды отходов в любом агрегатном состоянии, в которых содержание радионуклидов превышает допустимые уровни, установленные нормами радиационной безопасности</w:t>
            </w:r>
          </w:p>
        </w:tc>
      </w:tr>
    </w:tbl>
    <w:p w:rsidR="001A3E71" w:rsidRPr="00591449" w:rsidRDefault="001A3E71" w:rsidP="00591449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3E71" w:rsidRPr="00591449" w:rsidRDefault="001A3E71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Дезинфекция и стерилизация</w:t>
      </w:r>
    </w:p>
    <w:p w:rsidR="001A3E71" w:rsidRPr="00591449" w:rsidRDefault="001A3E71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lastRenderedPageBreak/>
        <w:t>Дезинфекция</w:t>
      </w:r>
      <w:r w:rsidRPr="00591449">
        <w:rPr>
          <w:rFonts w:ascii="Times New Roman" w:hAnsi="Times New Roman"/>
          <w:sz w:val="28"/>
          <w:szCs w:val="28"/>
        </w:rPr>
        <w:t xml:space="preserve"> и </w:t>
      </w:r>
      <w:r w:rsidRPr="00591449">
        <w:rPr>
          <w:rFonts w:ascii="Times New Roman" w:hAnsi="Times New Roman"/>
          <w:bCs/>
          <w:sz w:val="28"/>
          <w:szCs w:val="28"/>
        </w:rPr>
        <w:t>стерилизация</w:t>
      </w:r>
      <w:r w:rsidRPr="00591449">
        <w:rPr>
          <w:rFonts w:ascii="Times New Roman" w:hAnsi="Times New Roman"/>
          <w:sz w:val="28"/>
          <w:szCs w:val="28"/>
        </w:rPr>
        <w:t xml:space="preserve"> изделий медицинского назначения проводится с целью уничтожения патогенных и условно-патогенных микроорганизмов - вирусов (в т. ч. возбудителей парентеральных вирусных гепатитов, ВИЧ-инфекции), бактерий (включая микобактерии туберкулеза), грибов на изделиях медицинского назначения, а также в их каналах и полостях.</w:t>
      </w:r>
    </w:p>
    <w:p w:rsidR="001A3E71" w:rsidRPr="00591449" w:rsidRDefault="001A3E71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Дезинфекции</w:t>
      </w:r>
      <w:r w:rsidRPr="00591449">
        <w:rPr>
          <w:rFonts w:ascii="Times New Roman" w:hAnsi="Times New Roman"/>
          <w:sz w:val="28"/>
          <w:szCs w:val="28"/>
        </w:rPr>
        <w:t xml:space="preserve"> подлежат все изделия после применения их у пациента. </w:t>
      </w:r>
      <w:r w:rsidRPr="00591449">
        <w:rPr>
          <w:rFonts w:ascii="Times New Roman" w:hAnsi="Times New Roman"/>
          <w:bCs/>
          <w:sz w:val="28"/>
          <w:szCs w:val="28"/>
        </w:rPr>
        <w:t>Стерилизации</w:t>
      </w:r>
      <w:r w:rsidRPr="00591449">
        <w:rPr>
          <w:rFonts w:ascii="Times New Roman" w:hAnsi="Times New Roman"/>
          <w:sz w:val="28"/>
          <w:szCs w:val="28"/>
        </w:rPr>
        <w:t xml:space="preserve"> подлежат все изделия, соприкасающиеся с раневой поверхностью, контактирующие с кровью в организме пациента или вводимой в него, инъекционными препаратами, а также изделия, которые в процессе эксплуатации контактируют со слизистой оболочкой и могут вызвать ее повреждение.</w:t>
      </w:r>
    </w:p>
    <w:p w:rsidR="001A3E71" w:rsidRPr="00591449" w:rsidRDefault="001A3E71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Дезинфекция, предстерилизационная очистка и стерилизация изделий медицинского назначения (далее изделия) направлена на </w:t>
      </w:r>
      <w:r w:rsidRPr="00591449">
        <w:rPr>
          <w:rFonts w:ascii="Times New Roman" w:hAnsi="Times New Roman"/>
          <w:bCs/>
          <w:sz w:val="28"/>
          <w:szCs w:val="28"/>
        </w:rPr>
        <w:t>профилактику внутрибольничных инфекций у пациентов и персонала лечебно-профилактических учреждений</w:t>
      </w:r>
      <w:r w:rsidRPr="00591449">
        <w:rPr>
          <w:rFonts w:ascii="Times New Roman" w:hAnsi="Times New Roman"/>
          <w:sz w:val="28"/>
          <w:szCs w:val="28"/>
        </w:rPr>
        <w:t>.</w:t>
      </w:r>
    </w:p>
    <w:p w:rsidR="001A3E71" w:rsidRPr="00591449" w:rsidRDefault="001A3E71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Основные этапы обработки инструментов медицинского назначения</w:t>
      </w:r>
      <w:r w:rsidRPr="00591449">
        <w:rPr>
          <w:rFonts w:ascii="Times New Roman" w:hAnsi="Times New Roman"/>
          <w:bCs/>
          <w:sz w:val="28"/>
          <w:szCs w:val="28"/>
        </w:rPr>
        <w:t>:</w:t>
      </w:r>
    </w:p>
    <w:p w:rsidR="001A3E71" w:rsidRPr="00591449" w:rsidRDefault="001A3E71" w:rsidP="0059144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дезинфекция</w:t>
      </w:r>
    </w:p>
    <w:p w:rsidR="001A3E71" w:rsidRPr="00591449" w:rsidRDefault="001A3E71" w:rsidP="0059144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предстерилизационная очистка</w:t>
      </w:r>
    </w:p>
    <w:p w:rsidR="001A3E71" w:rsidRPr="00591449" w:rsidRDefault="00664533" w:rsidP="00591449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1A3E71" w:rsidRPr="00591449">
          <w:rPr>
            <w:rFonts w:ascii="Times New Roman" w:hAnsi="Times New Roman"/>
            <w:sz w:val="28"/>
            <w:szCs w:val="28"/>
          </w:rPr>
          <w:t>стерилизация</w:t>
        </w:r>
      </w:hyperlink>
    </w:p>
    <w:p w:rsidR="00193E7B" w:rsidRPr="00591449" w:rsidRDefault="00193E7B" w:rsidP="00591449">
      <w:pPr>
        <w:ind w:left="92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21B76" w:rsidRPr="00591449" w:rsidRDefault="00A21B76" w:rsidP="00591449">
      <w:pPr>
        <w:ind w:left="92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Ознакомление с дезинфицирующим средством «Неотабс», применяемого в КДЛ для предстерилизационной очистки и дезинфекции.</w:t>
      </w:r>
    </w:p>
    <w:p w:rsidR="00A21B76" w:rsidRPr="00591449" w:rsidRDefault="00A21B76" w:rsidP="00591449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Средство обладает антимикробной активностью в отношении грамотрицательных и грамположительных ( вкл. Микобактерии туберкулеза) микроорганизмов, вирусов</w:t>
      </w:r>
      <w:r w:rsidR="00CC36FC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( гепатита В, С, ВИЧ, полиомиелита, аденовирусов и т. д) , грибов р. Кандида, плесневых грибов. Средство имеет хорошие моющие свойства, не обесцвечивает ткани, не фиксирует органические загрязнения, не вызывает коррозии металлов.</w:t>
      </w:r>
    </w:p>
    <w:p w:rsidR="00A21B76" w:rsidRPr="00591449" w:rsidRDefault="00A21B76" w:rsidP="00591449">
      <w:pPr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Приготовление рабочих р-ров.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58"/>
        <w:gridCol w:w="4661"/>
      </w:tblGrid>
      <w:tr w:rsidR="00A21B76" w:rsidRPr="00591449" w:rsidTr="0097677E">
        <w:trPr>
          <w:trHeight w:val="1810"/>
        </w:trPr>
        <w:tc>
          <w:tcPr>
            <w:tcW w:w="4785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B76" w:rsidRPr="00591449" w:rsidRDefault="00A21B76" w:rsidP="005914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Концентрация рабочего р-ра</w:t>
            </w:r>
          </w:p>
          <w:p w:rsidR="00A21B76" w:rsidRPr="00591449" w:rsidRDefault="00591449" w:rsidP="005914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(</w:t>
            </w:r>
            <w:r w:rsidR="00A21B76" w:rsidRPr="00591449">
              <w:rPr>
                <w:rFonts w:ascii="Times New Roman" w:hAnsi="Times New Roman"/>
                <w:sz w:val="28"/>
                <w:szCs w:val="28"/>
              </w:rPr>
              <w:t>по препарату), %</w:t>
            </w:r>
          </w:p>
        </w:tc>
        <w:tc>
          <w:tcPr>
            <w:tcW w:w="4786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1B76" w:rsidRPr="00591449" w:rsidRDefault="00A21B76" w:rsidP="005914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49">
              <w:rPr>
                <w:rFonts w:ascii="Times New Roman" w:hAnsi="Times New Roman"/>
                <w:sz w:val="28"/>
                <w:szCs w:val="28"/>
              </w:rPr>
              <w:t>Кол-во таблеток средства «Неотабс» для приготовления рабочего р-ра объемом 10л</w:t>
            </w:r>
          </w:p>
        </w:tc>
      </w:tr>
      <w:tr w:rsidR="00A21B76" w:rsidRPr="00591449" w:rsidTr="0097677E">
        <w:trPr>
          <w:trHeight w:val="574"/>
        </w:trPr>
        <w:tc>
          <w:tcPr>
            <w:tcW w:w="4785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0.01</w:t>
            </w:r>
          </w:p>
        </w:tc>
        <w:tc>
          <w:tcPr>
            <w:tcW w:w="4786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1B76" w:rsidRPr="00591449" w:rsidTr="0097677E">
        <w:trPr>
          <w:trHeight w:val="710"/>
        </w:trPr>
        <w:tc>
          <w:tcPr>
            <w:tcW w:w="4785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t>0.02</w:t>
            </w:r>
          </w:p>
        </w:tc>
        <w:tc>
          <w:tcPr>
            <w:tcW w:w="4786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B76" w:rsidRPr="00591449" w:rsidTr="0097677E">
        <w:trPr>
          <w:trHeight w:val="817"/>
        </w:trPr>
        <w:tc>
          <w:tcPr>
            <w:tcW w:w="4785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t>0,03</w:t>
            </w:r>
          </w:p>
        </w:tc>
        <w:tc>
          <w:tcPr>
            <w:tcW w:w="4786" w:type="dxa"/>
          </w:tcPr>
          <w:p w:rsidR="00A21B76" w:rsidRPr="00591449" w:rsidRDefault="00A21B76" w:rsidP="0059144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44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030676" w:rsidRPr="00591449" w:rsidRDefault="00030676" w:rsidP="0059144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21B76" w:rsidRPr="00591449" w:rsidRDefault="00A21B76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Срок годности рабочего раствора 28 дней.</w:t>
      </w:r>
    </w:p>
    <w:p w:rsidR="00A21B76" w:rsidRPr="00591449" w:rsidRDefault="00A21B76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В первый день практики я ознакомилась с правилами техники безопасности в КДЛ, показали и рассказали о лаборатории, о внутренних порядках и ее устройствах, и работу на разных анализаторах.</w:t>
      </w:r>
    </w:p>
    <w:p w:rsidR="00A21B76" w:rsidRPr="00591449" w:rsidRDefault="00A21B76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91449">
        <w:rPr>
          <w:rFonts w:ascii="Times New Roman" w:hAnsi="Times New Roman"/>
          <w:bCs/>
          <w:sz w:val="28"/>
          <w:szCs w:val="28"/>
        </w:rPr>
        <w:t>Расписалась за технику безопасности в журнале.</w:t>
      </w:r>
    </w:p>
    <w:p w:rsidR="00C3463D" w:rsidRPr="00591449" w:rsidRDefault="00A21B76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День 2</w:t>
      </w:r>
      <w:r w:rsidR="001A3E71" w:rsidRPr="00591449">
        <w:rPr>
          <w:rFonts w:ascii="Times New Roman" w:hAnsi="Times New Roman"/>
          <w:b/>
          <w:sz w:val="28"/>
          <w:szCs w:val="28"/>
        </w:rPr>
        <w:t>.</w:t>
      </w:r>
    </w:p>
    <w:p w:rsidR="00596C7B" w:rsidRPr="00591449" w:rsidRDefault="00596C7B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Исследование мочи. Сбор мочи и общий анализ мочи.</w:t>
      </w:r>
    </w:p>
    <w:p w:rsidR="00596C7B" w:rsidRPr="00591449" w:rsidRDefault="00596C7B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Для анализа используется утренняя порция мочи. Ее собирают в широкогорлую посуду, чаще всего пластиковая баночка с закручивающейся крышкой. Перед сбором мочи </w:t>
      </w:r>
      <w:r w:rsidR="00773849" w:rsidRPr="00591449">
        <w:rPr>
          <w:rFonts w:ascii="Times New Roman" w:hAnsi="Times New Roman"/>
          <w:sz w:val="28"/>
          <w:szCs w:val="28"/>
        </w:rPr>
        <w:t>проводят туалет наружных половых органов, во избежание попадание в мочу и искажения результата. Первые несколько капель выпускаются в туалет</w:t>
      </w:r>
      <w:r w:rsidR="004D68C8" w:rsidRPr="00591449">
        <w:rPr>
          <w:rFonts w:ascii="Times New Roman" w:hAnsi="Times New Roman"/>
          <w:sz w:val="28"/>
          <w:szCs w:val="28"/>
        </w:rPr>
        <w:t>, так как они содержат содержимое мочеиспускательного канала.</w:t>
      </w:r>
    </w:p>
    <w:p w:rsidR="00A14D60" w:rsidRPr="00591449" w:rsidRDefault="004D68C8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1449">
        <w:rPr>
          <w:rFonts w:ascii="Times New Roman" w:hAnsi="Times New Roman"/>
          <w:sz w:val="28"/>
          <w:szCs w:val="28"/>
        </w:rPr>
        <w:t>Собранную мочу доставляют в лабораторию.</w:t>
      </w:r>
    </w:p>
    <w:p w:rsidR="00A14D60" w:rsidRPr="00591449" w:rsidRDefault="00A14D60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  <w:u w:val="single"/>
        </w:rPr>
        <w:t>Сбор суточной мочи.</w:t>
      </w:r>
      <w:r w:rsidRPr="00591449">
        <w:rPr>
          <w:rFonts w:ascii="Times New Roman" w:hAnsi="Times New Roman"/>
          <w:sz w:val="28"/>
          <w:szCs w:val="28"/>
        </w:rPr>
        <w:t xml:space="preserve"> Пациент собирает мочу в течении 24 часов на обычном питьевом режиме. Утром в 6-8 часов он освобождает мочевой пузырь, а затем в течение суток собирают всю мочу в чистый широкогорлый сосуд с плотно закрывающейся крышкой, емкостью не менее 2 литров. Последняя порция берется точно в то же время, когда накануне был начат сбор (время начала и конца сбора отмечают). Моча хранится в холодильнике, в сосуде из темного стекла. Доставляют в лабораторию утром, в</w:t>
      </w:r>
      <w:r w:rsidR="00030676" w:rsidRPr="00591449">
        <w:rPr>
          <w:rFonts w:ascii="Times New Roman" w:hAnsi="Times New Roman"/>
          <w:sz w:val="28"/>
          <w:szCs w:val="28"/>
        </w:rPr>
        <w:t xml:space="preserve"> полном объеме.</w:t>
      </w:r>
    </w:p>
    <w:p w:rsidR="00A14D60" w:rsidRPr="00591449" w:rsidRDefault="00A14D60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Рекомендуемое время сбора мочи: 9.00, 12.00, 15.00, 18.00, 21.00, 24.00, 3.00,</w:t>
      </w:r>
      <w:r w:rsidR="00FB18C2" w:rsidRPr="00591449">
        <w:rPr>
          <w:rFonts w:ascii="Times New Roman" w:hAnsi="Times New Roman"/>
          <w:sz w:val="28"/>
          <w:szCs w:val="28"/>
        </w:rPr>
        <w:t xml:space="preserve"> </w:t>
      </w:r>
      <w:r w:rsidRPr="00591449">
        <w:rPr>
          <w:rFonts w:ascii="Times New Roman" w:hAnsi="Times New Roman"/>
          <w:sz w:val="28"/>
          <w:szCs w:val="28"/>
        </w:rPr>
        <w:t>6.00.</w:t>
      </w:r>
      <w:r w:rsidR="00030676" w:rsidRPr="00591449">
        <w:rPr>
          <w:rFonts w:ascii="Times New Roman" w:hAnsi="Times New Roman"/>
          <w:sz w:val="28"/>
          <w:szCs w:val="28"/>
        </w:rPr>
        <w:t xml:space="preserve"> 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Измеряем физические свойства мочи: количество, прозрачность, цвет, запах, объем порции. </w:t>
      </w:r>
    </w:p>
    <w:p w:rsidR="00FB18C2" w:rsidRPr="00FB18C2" w:rsidRDefault="00FB18C2" w:rsidP="0059144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44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 xml:space="preserve">роводила экспресс-измерения на </w:t>
      </w:r>
      <w:r w:rsidRPr="00FB18C2">
        <w:rPr>
          <w:rFonts w:ascii="Times New Roman" w:eastAsiaTheme="minorHAnsi" w:hAnsi="Times New Roman"/>
          <w:b/>
          <w:sz w:val="28"/>
          <w:szCs w:val="28"/>
          <w:lang w:eastAsia="en-US"/>
        </w:rPr>
        <w:t>URISCAN OPTIMA</w:t>
      </w: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 xml:space="preserve">. Определяла содержания белка, глюкозы, кетоновых тел, билирубина, относительной плотности, </w:t>
      </w:r>
      <w:r w:rsidRPr="00FB18C2">
        <w:rPr>
          <w:rFonts w:ascii="Times New Roman" w:eastAsiaTheme="minorHAnsi" w:hAnsi="Times New Roman"/>
          <w:sz w:val="28"/>
          <w:szCs w:val="28"/>
          <w:lang w:val="en-US" w:eastAsia="en-US"/>
        </w:rPr>
        <w:t>pH</w:t>
      </w: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 xml:space="preserve"> и т.п.</w:t>
      </w:r>
    </w:p>
    <w:p w:rsidR="00FB18C2" w:rsidRPr="00591449" w:rsidRDefault="00FB18C2" w:rsidP="00591449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18C2" w:rsidRPr="00591449" w:rsidRDefault="00FB18C2" w:rsidP="00591449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18C2" w:rsidRPr="00FB18C2" w:rsidRDefault="00FB18C2" w:rsidP="00591449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Методика измерения: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Нажать иконку «Измерение» в главном меню.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Смочить диагностическую полоску в образце мочи и удалить избыток мочи.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Поместить полоску на столик для полосок и нажать клавишу «Старт».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Результат будет выведен на дисплей и распечатан через 100 секунд.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После измерения столик для полосок выдвигается и в нижней части экрана появляется надпись: «Удалите тест полоску и положите следующую».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>Нажмите клавишу «Продолжить», когда будете готовы провести следующие измерение.</w:t>
      </w:r>
    </w:p>
    <w:p w:rsidR="00FB18C2" w:rsidRPr="00FB18C2" w:rsidRDefault="00FB18C2" w:rsidP="00591449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B18C2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завершения измерения нажмите клавишу «Стоп» чтобы вернуться в главное меню.  </w:t>
      </w:r>
    </w:p>
    <w:p w:rsidR="00FB18C2" w:rsidRPr="00FB18C2" w:rsidRDefault="00C46ED8" w:rsidP="00FB18C2">
      <w:pPr>
        <w:rPr>
          <w:rFonts w:eastAsiaTheme="minorHAnsi" w:cstheme="minorBidi"/>
          <w:lang w:eastAsia="en-US"/>
        </w:rPr>
      </w:pPr>
      <w:r w:rsidRPr="00FB18C2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76B91" wp14:editId="18E6A160">
            <wp:simplePos x="0" y="0"/>
            <wp:positionH relativeFrom="margin">
              <wp:posOffset>2298700</wp:posOffset>
            </wp:positionH>
            <wp:positionV relativeFrom="paragraph">
              <wp:posOffset>156845</wp:posOffset>
            </wp:positionV>
            <wp:extent cx="3252470" cy="3486150"/>
            <wp:effectExtent l="114300" t="0" r="10033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61208_12131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5247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8C2" w:rsidRPr="00FB18C2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C9918D" wp14:editId="69E1B878">
            <wp:simplePos x="0" y="0"/>
            <wp:positionH relativeFrom="column">
              <wp:posOffset>126365</wp:posOffset>
            </wp:positionH>
            <wp:positionV relativeFrom="paragraph">
              <wp:posOffset>276860</wp:posOffset>
            </wp:positionV>
            <wp:extent cx="1685925" cy="3200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61212_12200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C2" w:rsidRPr="00FB18C2" w:rsidRDefault="00FB18C2" w:rsidP="00FB18C2">
      <w:pPr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jc w:val="right"/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jc w:val="right"/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jc w:val="right"/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jc w:val="right"/>
        <w:rPr>
          <w:rFonts w:eastAsiaTheme="minorHAnsi" w:cstheme="minorBidi"/>
          <w:lang w:eastAsia="en-US"/>
        </w:rPr>
      </w:pPr>
    </w:p>
    <w:p w:rsidR="00FB18C2" w:rsidRPr="00FB18C2" w:rsidRDefault="00FB18C2" w:rsidP="00FB18C2">
      <w:pPr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FB18C2" w:rsidRPr="00FB18C2" w:rsidRDefault="00FB18C2" w:rsidP="00FB18C2">
      <w:pPr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FB18C2" w:rsidRPr="00FB18C2" w:rsidRDefault="00FB18C2" w:rsidP="00FB18C2">
      <w:pPr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FB18C2" w:rsidRPr="00FB18C2" w:rsidRDefault="00FB18C2" w:rsidP="00FB18C2">
      <w:pPr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FB18C2" w:rsidRPr="00FB18C2" w:rsidRDefault="00FB18C2" w:rsidP="00FB18C2">
      <w:pPr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FB18C2" w:rsidRPr="00591449" w:rsidRDefault="00FB18C2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lastRenderedPageBreak/>
        <w:t xml:space="preserve">День 3. 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Методика проведения общего анализа мочи.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Измеряем физические свойства мочи: количество, прозрачность, цвет, запах, объем порции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Измеряем</w:t>
      </w:r>
      <w:r w:rsidR="00FB18C2" w:rsidRPr="00591449">
        <w:rPr>
          <w:rFonts w:ascii="Times New Roman" w:hAnsi="Times New Roman"/>
          <w:sz w:val="28"/>
          <w:szCs w:val="28"/>
        </w:rPr>
        <w:t xml:space="preserve"> химические свойства мочи: рН (</w:t>
      </w:r>
      <w:r w:rsidRPr="00591449">
        <w:rPr>
          <w:rFonts w:ascii="Times New Roman" w:hAnsi="Times New Roman"/>
          <w:sz w:val="28"/>
          <w:szCs w:val="28"/>
        </w:rPr>
        <w:t xml:space="preserve">урометр, индикаторная бумага или анализатор), белок (качество и количество), глюкоза, уробилин, билирубин, кетоновые тела, ацетоновые тела, 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Микроскопия осадка после центрифугирования.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Также проводятся исследования если –есть указания врача, </w:t>
      </w:r>
      <w:r w:rsidR="00FB18C2" w:rsidRPr="00591449">
        <w:rPr>
          <w:rFonts w:ascii="Times New Roman" w:hAnsi="Times New Roman"/>
          <w:sz w:val="28"/>
          <w:szCs w:val="28"/>
        </w:rPr>
        <w:t>если,</w:t>
      </w:r>
      <w:r w:rsidR="00591449">
        <w:rPr>
          <w:rFonts w:ascii="Times New Roman" w:hAnsi="Times New Roman"/>
          <w:sz w:val="28"/>
          <w:szCs w:val="28"/>
        </w:rPr>
        <w:t xml:space="preserve"> моча цвета </w:t>
      </w:r>
      <w:r w:rsidRPr="00591449">
        <w:rPr>
          <w:rFonts w:ascii="Times New Roman" w:hAnsi="Times New Roman"/>
          <w:sz w:val="28"/>
          <w:szCs w:val="28"/>
        </w:rPr>
        <w:t>«пива» то реакция на билирубин, и при наличии глюкозы –</w:t>
      </w:r>
      <w:r w:rsidR="00591449">
        <w:rPr>
          <w:rFonts w:ascii="Times New Roman" w:hAnsi="Times New Roman"/>
          <w:sz w:val="28"/>
          <w:szCs w:val="28"/>
        </w:rPr>
        <w:t xml:space="preserve"> </w:t>
      </w:r>
      <w:r w:rsidRPr="00591449">
        <w:rPr>
          <w:rFonts w:ascii="Times New Roman" w:hAnsi="Times New Roman"/>
          <w:sz w:val="28"/>
          <w:szCs w:val="28"/>
        </w:rPr>
        <w:t>реакция на ацетоновые тела.</w:t>
      </w:r>
    </w:p>
    <w:p w:rsidR="00134CD7" w:rsidRPr="00591449" w:rsidRDefault="00134CD7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 xml:space="preserve">День 4. </w:t>
      </w:r>
    </w:p>
    <w:p w:rsidR="00F42519" w:rsidRPr="00591449" w:rsidRDefault="00F42519" w:rsidP="00591449">
      <w:pPr>
        <w:ind w:left="644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Ознакомл</w:t>
      </w:r>
      <w:r w:rsidR="00591449"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ение с определением белка мочи </w:t>
      </w: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пирогалловым красным.</w:t>
      </w:r>
    </w:p>
    <w:p w:rsidR="00F42519" w:rsidRPr="00591449" w:rsidRDefault="00F42519" w:rsidP="00591449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Мочу центрифугируют 10</w:t>
      </w:r>
      <w:r w:rsidR="00591449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мин при 3000 об/мин.</w:t>
      </w:r>
    </w:p>
    <w:p w:rsidR="00F42519" w:rsidRPr="00591449" w:rsidRDefault="00F42519" w:rsidP="00591449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Для проведения анализа используют чистые хорошо вымытые пробирки. Тестом на пригодность пробирок для анализа является отсутствие изменения цвета реагента. Если реагент синеет без добавления пробы-рез-т определения будет завышен. Кюветы бывшие в работе, перед использованием выдерживают в моющем р-ре 10мин (200 мл 5% перекиси водорода + 1мл моющего р-ра), после чего ополаскивают дистиллированной водой не менее 10 раз.</w:t>
      </w:r>
    </w:p>
    <w:p w:rsidR="00F42519" w:rsidRPr="00591449" w:rsidRDefault="00F42519" w:rsidP="00591449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Для проведения исследования необходимо взять 1000</w:t>
      </w:r>
      <w:r w:rsidR="00591449"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>Мкл реагента готового к употреблению и 20мкл мо</w:t>
      </w:r>
      <w:r w:rsidR="00591449" w:rsidRPr="00591449">
        <w:rPr>
          <w:rFonts w:ascii="Times New Roman" w:eastAsia="Times New Roman" w:hAnsi="Times New Roman"/>
          <w:sz w:val="28"/>
          <w:szCs w:val="28"/>
          <w:lang w:eastAsia="en-US"/>
        </w:rPr>
        <w:t>чи. Выдержать 10 мин при комн. т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t xml:space="preserve">емпературе. </w:t>
      </w:r>
      <w:r w:rsidRPr="00591449">
        <w:rPr>
          <w:rFonts w:ascii="Times New Roman" w:eastAsia="Times New Roman" w:hAnsi="Times New Roman"/>
          <w:sz w:val="28"/>
          <w:szCs w:val="28"/>
          <w:lang w:eastAsia="en-US"/>
        </w:rPr>
        <w:br/>
        <w:t>Нормальные значения белка в моче определяемого методом с ПГК- до 0,150 г/л</w:t>
      </w:r>
    </w:p>
    <w:p w:rsidR="00F42519" w:rsidRPr="00591449" w:rsidRDefault="00F42519" w:rsidP="00591449">
      <w:pPr>
        <w:ind w:left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="Times New Roman" w:hAnsi="Times New Roman"/>
          <w:b/>
          <w:sz w:val="28"/>
          <w:szCs w:val="28"/>
          <w:lang w:eastAsia="en-US"/>
        </w:rPr>
        <w:t>Ознакомление с правилами работы на анализаторе «Белур 600»</w:t>
      </w:r>
    </w:p>
    <w:p w:rsidR="00F42519" w:rsidRPr="00591449" w:rsidRDefault="00591449" w:rsidP="00591449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Анализатор </w:t>
      </w:r>
      <w:r w:rsidR="00F42519" w:rsidRPr="00591449">
        <w:rPr>
          <w:rFonts w:ascii="Times New Roman" w:hAnsi="Times New Roman"/>
          <w:sz w:val="28"/>
          <w:szCs w:val="28"/>
        </w:rPr>
        <w:t xml:space="preserve">белков </w:t>
      </w:r>
      <w:r w:rsidRPr="00591449">
        <w:rPr>
          <w:rFonts w:ascii="Times New Roman" w:hAnsi="Times New Roman"/>
          <w:sz w:val="28"/>
          <w:szCs w:val="28"/>
        </w:rPr>
        <w:t>мочи</w:t>
      </w:r>
      <w:r w:rsidR="00F42519" w:rsidRPr="00591449">
        <w:rPr>
          <w:rFonts w:ascii="Times New Roman" w:hAnsi="Times New Roman"/>
          <w:sz w:val="28"/>
          <w:szCs w:val="28"/>
        </w:rPr>
        <w:t xml:space="preserve"> «Белур 600».</w:t>
      </w:r>
      <w:r w:rsidRPr="0059144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42519" w:rsidRPr="00591449" w:rsidRDefault="00F42519" w:rsidP="00591449">
      <w:pPr>
        <w:spacing w:after="0" w:line="360" w:lineRule="auto"/>
        <w:ind w:left="1277"/>
        <w:jc w:val="both"/>
        <w:rPr>
          <w:rFonts w:ascii="Times New Roman" w:hAnsi="Times New Roman"/>
          <w:b/>
          <w:i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 </w:t>
      </w:r>
      <w:r w:rsidR="00591449" w:rsidRPr="005914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B7DC3B2" wp14:editId="32C9575C">
            <wp:extent cx="1818005" cy="840740"/>
            <wp:effectExtent l="0" t="0" r="0" b="0"/>
            <wp:docPr id="9" name="Рисунок 1" descr="&amp;Bcy;&amp;iecy;&amp;lcy;&amp;ucy;&amp;rcy;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Bcy;&amp;iecy;&amp;lcy;&amp;ucy;&amp;rcy; 6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49" w:rsidRPr="00591449" w:rsidRDefault="00591449" w:rsidP="00591449">
      <w:pPr>
        <w:pStyle w:val="a9"/>
        <w:spacing w:before="0" w:beforeAutospacing="0" w:after="0" w:afterAutospacing="0"/>
        <w:ind w:left="1277"/>
        <w:jc w:val="both"/>
        <w:rPr>
          <w:rStyle w:val="aa"/>
          <w:sz w:val="28"/>
          <w:szCs w:val="28"/>
        </w:rPr>
      </w:pPr>
    </w:p>
    <w:p w:rsidR="00F42519" w:rsidRPr="00591449" w:rsidRDefault="00F42519" w:rsidP="00591449">
      <w:pPr>
        <w:pStyle w:val="a9"/>
        <w:spacing w:before="0" w:beforeAutospacing="0" w:after="0" w:afterAutospacing="0"/>
        <w:ind w:left="1277"/>
        <w:jc w:val="both"/>
        <w:rPr>
          <w:sz w:val="28"/>
          <w:szCs w:val="28"/>
        </w:rPr>
      </w:pPr>
      <w:r w:rsidRPr="00591449">
        <w:rPr>
          <w:rStyle w:val="aa"/>
          <w:sz w:val="28"/>
          <w:szCs w:val="28"/>
        </w:rPr>
        <w:t>Белур 600</w:t>
      </w:r>
      <w:r w:rsidRPr="00591449">
        <w:rPr>
          <w:sz w:val="28"/>
          <w:szCs w:val="28"/>
        </w:rPr>
        <w:t> - это единственный в России универсальный анализатор общего белка в моче.</w:t>
      </w:r>
    </w:p>
    <w:p w:rsidR="00F42519" w:rsidRPr="00591449" w:rsidRDefault="00F42519" w:rsidP="005914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rStyle w:val="aa"/>
          <w:sz w:val="28"/>
          <w:szCs w:val="28"/>
        </w:rPr>
        <w:lastRenderedPageBreak/>
        <w:t>Белур 600</w:t>
      </w:r>
      <w:r w:rsidRPr="00591449">
        <w:rPr>
          <w:sz w:val="28"/>
          <w:szCs w:val="28"/>
        </w:rPr>
        <w:t xml:space="preserve"> разработан на основе гемоглобинометра </w:t>
      </w:r>
      <w:r w:rsidRPr="00591449">
        <w:rPr>
          <w:rStyle w:val="aa"/>
          <w:sz w:val="28"/>
          <w:szCs w:val="28"/>
        </w:rPr>
        <w:t>МиниГЕМ+</w:t>
      </w:r>
      <w:r w:rsidRPr="00591449">
        <w:rPr>
          <w:sz w:val="28"/>
          <w:szCs w:val="28"/>
        </w:rPr>
        <w:t xml:space="preserve"> и                       имеет аналогичный ему интерфейс пользователя. Владельцы </w:t>
      </w:r>
      <w:r w:rsidRPr="00591449">
        <w:rPr>
          <w:rStyle w:val="aa"/>
          <w:sz w:val="28"/>
          <w:szCs w:val="28"/>
        </w:rPr>
        <w:t>МиниГЕМ+</w:t>
      </w:r>
      <w:r w:rsidRPr="00591449">
        <w:rPr>
          <w:sz w:val="28"/>
          <w:szCs w:val="28"/>
        </w:rPr>
        <w:t xml:space="preserve"> могут работать на анализаторе </w:t>
      </w:r>
      <w:r w:rsidRPr="00591449">
        <w:rPr>
          <w:rStyle w:val="aa"/>
          <w:sz w:val="28"/>
          <w:szCs w:val="28"/>
        </w:rPr>
        <w:t>Белур 600</w:t>
      </w:r>
      <w:r w:rsidRPr="00591449">
        <w:rPr>
          <w:sz w:val="28"/>
          <w:szCs w:val="28"/>
        </w:rPr>
        <w:t xml:space="preserve"> без какой-либо подготовки.</w:t>
      </w:r>
    </w:p>
    <w:p w:rsidR="00F42519" w:rsidRPr="00591449" w:rsidRDefault="00F42519" w:rsidP="00763DB2">
      <w:pPr>
        <w:pStyle w:val="a9"/>
        <w:spacing w:before="0" w:beforeAutospacing="0" w:after="0" w:afterAutospacing="0"/>
        <w:ind w:left="1277"/>
        <w:jc w:val="center"/>
        <w:rPr>
          <w:b/>
          <w:sz w:val="28"/>
          <w:szCs w:val="28"/>
        </w:rPr>
      </w:pPr>
      <w:r w:rsidRPr="00591449">
        <w:rPr>
          <w:b/>
          <w:sz w:val="28"/>
          <w:szCs w:val="28"/>
        </w:rPr>
        <w:t>Правила работы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rFonts w:eastAsia="Times New Roman"/>
          <w:sz w:val="28"/>
          <w:szCs w:val="28"/>
          <w:lang w:eastAsia="en-US"/>
        </w:rPr>
      </w:pPr>
      <w:r w:rsidRPr="00591449">
        <w:rPr>
          <w:sz w:val="28"/>
          <w:szCs w:val="28"/>
        </w:rPr>
        <w:t xml:space="preserve">1. </w:t>
      </w:r>
      <w:r w:rsidR="00F42519" w:rsidRPr="00591449">
        <w:rPr>
          <w:rFonts w:eastAsia="Times New Roman"/>
          <w:sz w:val="28"/>
          <w:szCs w:val="28"/>
          <w:lang w:eastAsia="en-US"/>
        </w:rPr>
        <w:t>Для начала работы необходимо обнулить анализатор на воздух. Для этого вставьте кювету на К</w:t>
      </w:r>
      <w:r w:rsidR="00F42519" w:rsidRPr="00591449">
        <w:rPr>
          <w:rFonts w:eastAsia="Times New Roman"/>
          <w:sz w:val="28"/>
          <w:szCs w:val="28"/>
          <w:lang w:val="en-US" w:eastAsia="en-US"/>
        </w:rPr>
        <w:t>I</w:t>
      </w:r>
      <w:r w:rsidR="00F42519" w:rsidRPr="00591449">
        <w:rPr>
          <w:rFonts w:eastAsia="Times New Roman"/>
          <w:sz w:val="28"/>
          <w:szCs w:val="28"/>
          <w:lang w:eastAsia="en-US"/>
        </w:rPr>
        <w:t xml:space="preserve"> в фотометрическую ячейку. После фотометрирования прозвучит звуковой сигнал.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rFonts w:eastAsia="Times New Roman"/>
          <w:sz w:val="28"/>
          <w:szCs w:val="28"/>
          <w:lang w:eastAsia="en-US"/>
        </w:rPr>
        <w:t xml:space="preserve">2. </w:t>
      </w:r>
      <w:r w:rsidR="00F42519" w:rsidRPr="00591449">
        <w:rPr>
          <w:sz w:val="28"/>
          <w:szCs w:val="28"/>
        </w:rPr>
        <w:t>Выньте кювету из анализатора. Табло погаснет.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3. </w:t>
      </w:r>
      <w:r w:rsidR="00F42519" w:rsidRPr="00591449">
        <w:rPr>
          <w:sz w:val="28"/>
          <w:szCs w:val="28"/>
        </w:rPr>
        <w:t>Нажмите и удерживайте кнопку «В» до появления звукового сигнала. Бланк обнулен.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4. </w:t>
      </w:r>
      <w:r w:rsidR="00F42519" w:rsidRPr="00591449">
        <w:rPr>
          <w:sz w:val="28"/>
          <w:szCs w:val="28"/>
        </w:rPr>
        <w:t>Проверьте правильность установления бланка. Вставьте вновь кювету с холостой пробой в измерительную ячейку. На табло должно появиться значение в пределах от -1..+1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5. </w:t>
      </w:r>
      <w:r w:rsidR="00F42519" w:rsidRPr="00591449">
        <w:rPr>
          <w:sz w:val="28"/>
          <w:szCs w:val="28"/>
        </w:rPr>
        <w:t>Для измерения холостой пробы</w:t>
      </w:r>
      <w:r w:rsidR="00591449" w:rsidRPr="00591449">
        <w:rPr>
          <w:sz w:val="28"/>
          <w:szCs w:val="28"/>
        </w:rPr>
        <w:t xml:space="preserve"> (реагент</w:t>
      </w:r>
      <w:r w:rsidR="00F42519" w:rsidRPr="00591449">
        <w:rPr>
          <w:sz w:val="28"/>
          <w:szCs w:val="28"/>
        </w:rPr>
        <w:t>) установите кювету с холостой пробой в фотометрическую ячейку. После фотометрирования прозвучит звуковой сигнал.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6. </w:t>
      </w:r>
      <w:r w:rsidR="00F42519" w:rsidRPr="00591449">
        <w:rPr>
          <w:sz w:val="28"/>
          <w:szCs w:val="28"/>
        </w:rPr>
        <w:t>Выньте кювету из анализатора. табло погаснет.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7. </w:t>
      </w:r>
      <w:r w:rsidR="00F42519" w:rsidRPr="00591449">
        <w:rPr>
          <w:sz w:val="28"/>
          <w:szCs w:val="28"/>
        </w:rPr>
        <w:t>Нажмите и удерживайте кнопку «В» до появления звукового сигнала. Бланк установлен.</w:t>
      </w:r>
    </w:p>
    <w:p w:rsidR="00193E7B" w:rsidRPr="0059144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8. </w:t>
      </w:r>
      <w:r w:rsidR="00F42519" w:rsidRPr="00591449">
        <w:rPr>
          <w:sz w:val="28"/>
          <w:szCs w:val="28"/>
        </w:rPr>
        <w:t xml:space="preserve">Проверьте правильность установления </w:t>
      </w:r>
      <w:r w:rsidR="00591449" w:rsidRPr="00591449">
        <w:rPr>
          <w:sz w:val="28"/>
          <w:szCs w:val="28"/>
        </w:rPr>
        <w:t>бланка. Вставьте</w:t>
      </w:r>
      <w:r w:rsidR="00F42519" w:rsidRPr="00591449">
        <w:rPr>
          <w:sz w:val="28"/>
          <w:szCs w:val="28"/>
        </w:rPr>
        <w:t xml:space="preserve"> вновь кювету с холостой пробой в измерительную ячейку. На табло должно появиться значение в пределах от -</w:t>
      </w:r>
      <w:r w:rsidR="00591449" w:rsidRPr="00591449">
        <w:rPr>
          <w:sz w:val="28"/>
          <w:szCs w:val="28"/>
        </w:rPr>
        <w:t xml:space="preserve">3 </w:t>
      </w:r>
      <w:r w:rsidR="00F42519" w:rsidRPr="00591449">
        <w:rPr>
          <w:sz w:val="28"/>
          <w:szCs w:val="28"/>
        </w:rPr>
        <w:t>до +3.</w:t>
      </w:r>
    </w:p>
    <w:p w:rsidR="00F42519" w:rsidRDefault="00193E7B" w:rsidP="00763DB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91449">
        <w:rPr>
          <w:sz w:val="28"/>
          <w:szCs w:val="28"/>
        </w:rPr>
        <w:t xml:space="preserve">9. </w:t>
      </w:r>
      <w:r w:rsidR="00F42519" w:rsidRPr="00591449">
        <w:rPr>
          <w:sz w:val="28"/>
          <w:szCs w:val="28"/>
        </w:rPr>
        <w:t>Вставьте кювету с опытной пробой в измерительную ячейку. После звукового сигнала появится значение концентрации белка.</w:t>
      </w:r>
    </w:p>
    <w:p w:rsidR="00763DB2" w:rsidRPr="00591449" w:rsidRDefault="00763DB2" w:rsidP="00763DB2">
      <w:pPr>
        <w:pStyle w:val="a9"/>
        <w:spacing w:before="0" w:beforeAutospacing="0" w:after="0" w:afterAutospacing="0"/>
        <w:jc w:val="both"/>
        <w:rPr>
          <w:rFonts w:eastAsia="Times New Roman"/>
          <w:b/>
          <w:sz w:val="28"/>
          <w:szCs w:val="28"/>
          <w:lang w:eastAsia="en-US"/>
        </w:rPr>
      </w:pPr>
    </w:p>
    <w:p w:rsidR="00F42519" w:rsidRPr="00591449" w:rsidRDefault="00591449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День 5</w:t>
      </w:r>
      <w:r w:rsidR="00F42519" w:rsidRPr="00591449">
        <w:rPr>
          <w:rFonts w:ascii="Times New Roman" w:hAnsi="Times New Roman"/>
          <w:b/>
          <w:sz w:val="28"/>
          <w:szCs w:val="28"/>
        </w:rPr>
        <w:t xml:space="preserve">. </w:t>
      </w:r>
    </w:p>
    <w:p w:rsidR="00F42519" w:rsidRPr="00591449" w:rsidRDefault="00F42519" w:rsidP="00591449">
      <w:pPr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Микроскопическое исследование осадка мочи.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Микроскопия осадка мочи может проводиться: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-ориентировочным методом;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-количественными методами Нечипоренко, Каковского-Аддиса, Амбурже и др.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i/>
          <w:sz w:val="28"/>
          <w:szCs w:val="28"/>
        </w:rPr>
        <w:t xml:space="preserve">Ориентировочный </w:t>
      </w:r>
      <w:r w:rsidR="00591449" w:rsidRPr="00591449">
        <w:rPr>
          <w:rFonts w:ascii="Times New Roman" w:hAnsi="Times New Roman"/>
          <w:sz w:val="28"/>
          <w:szCs w:val="28"/>
        </w:rPr>
        <w:t xml:space="preserve">метод </w:t>
      </w:r>
      <w:r w:rsidRPr="00591449">
        <w:rPr>
          <w:rFonts w:ascii="Times New Roman" w:hAnsi="Times New Roman"/>
          <w:sz w:val="28"/>
          <w:szCs w:val="28"/>
        </w:rPr>
        <w:t>заключается в изучении под микроскопом нативного (естественного, неокрашенного) препарата, приготовленного из осадка мочи. Этот метод входит в общий анализ мочи является очень распространенным, но не точным. Результаты исследования при этом зависят от многих факторов: количества взятой для центрифугирования мочи, оборотов центрифуги, толщины препарата.</w:t>
      </w:r>
    </w:p>
    <w:p w:rsidR="00591449" w:rsidRPr="00591449" w:rsidRDefault="0059144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Микроскопия нативного препарата мочи.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Принцип: микроскопическое исследование нативных препаратов мочевого осадка, полученного при центрифугировании мочи.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Исследуемый материал: микроскопическое исследование осадка проводится в утренней порции мочи. Исследование осадка желательно выполнить в течение 20 мин. </w:t>
      </w:r>
      <w:r w:rsidR="00591449" w:rsidRPr="00591449">
        <w:rPr>
          <w:rFonts w:ascii="Times New Roman" w:hAnsi="Times New Roman"/>
          <w:sz w:val="28"/>
          <w:szCs w:val="28"/>
        </w:rPr>
        <w:t>после получения</w:t>
      </w:r>
      <w:r w:rsidRPr="00591449">
        <w:rPr>
          <w:rFonts w:ascii="Times New Roman" w:hAnsi="Times New Roman"/>
          <w:sz w:val="28"/>
          <w:szCs w:val="28"/>
        </w:rPr>
        <w:t xml:space="preserve"> мочи.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Оборудование: центрифуга, микроскоп, центрифужные пробирки, предметные и покровные стекла.</w:t>
      </w:r>
    </w:p>
    <w:p w:rsidR="00F42519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Ход исследования: Приготовление препаратов: в центрифужную пробирку наливают 10 мл. утренней порции мочи после тщательного ее перемешивания. Центрифугируют 10 мин. при 1500 оборотах в минуту. Затем быстрым наклоном пробирки сливают надосадочную жидкость. Оставшийся </w:t>
      </w:r>
      <w:r w:rsidR="00591449" w:rsidRPr="00591449">
        <w:rPr>
          <w:rFonts w:ascii="Times New Roman" w:hAnsi="Times New Roman"/>
          <w:sz w:val="28"/>
          <w:szCs w:val="28"/>
        </w:rPr>
        <w:t>осадок переносят</w:t>
      </w:r>
      <w:r w:rsidRPr="00591449">
        <w:rPr>
          <w:rFonts w:ascii="Times New Roman" w:hAnsi="Times New Roman"/>
          <w:sz w:val="28"/>
          <w:szCs w:val="28"/>
        </w:rPr>
        <w:t xml:space="preserve"> на стекло и накрывают покровным стеклом. </w:t>
      </w:r>
      <w:r w:rsidR="00591449" w:rsidRPr="00591449">
        <w:rPr>
          <w:rFonts w:ascii="Times New Roman" w:hAnsi="Times New Roman"/>
          <w:sz w:val="28"/>
          <w:szCs w:val="28"/>
        </w:rPr>
        <w:t>Надо стараться</w:t>
      </w:r>
      <w:r w:rsidRPr="00591449">
        <w:rPr>
          <w:rFonts w:ascii="Times New Roman" w:hAnsi="Times New Roman"/>
          <w:sz w:val="28"/>
          <w:szCs w:val="28"/>
        </w:rPr>
        <w:t xml:space="preserve"> перенести осадок с минимальным количеством жидкости, чтобы покровное стекло закрывало его полностью. Большая капля расплывается, колеблется, препарат становится многослойным, что затрудняет микроскопию. Изучение препаратов начинают с малого увеличения (объектив 8Х, окуляр 7Х или 10Х) для общего обзора.</w:t>
      </w:r>
    </w:p>
    <w:p w:rsidR="00193E7B" w:rsidRPr="00591449" w:rsidRDefault="00F42519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Более детальное изучение препарата с количественной оценкой структур производят при большом увеличении </w:t>
      </w:r>
      <w:r w:rsidR="00591449" w:rsidRPr="00591449">
        <w:rPr>
          <w:rFonts w:ascii="Times New Roman" w:hAnsi="Times New Roman"/>
          <w:sz w:val="28"/>
          <w:szCs w:val="28"/>
        </w:rPr>
        <w:t>(объектив</w:t>
      </w:r>
      <w:r w:rsidRPr="00591449">
        <w:rPr>
          <w:rFonts w:ascii="Times New Roman" w:hAnsi="Times New Roman"/>
          <w:sz w:val="28"/>
          <w:szCs w:val="28"/>
        </w:rPr>
        <w:t xml:space="preserve"> 40Х, окуляр 7Х </w:t>
      </w:r>
      <w:r w:rsidR="00591449" w:rsidRPr="00591449">
        <w:rPr>
          <w:rFonts w:ascii="Times New Roman" w:hAnsi="Times New Roman"/>
          <w:sz w:val="28"/>
          <w:szCs w:val="28"/>
        </w:rPr>
        <w:t>или 10</w:t>
      </w:r>
      <w:r w:rsidRPr="00591449">
        <w:rPr>
          <w:rFonts w:ascii="Times New Roman" w:hAnsi="Times New Roman"/>
          <w:sz w:val="28"/>
          <w:szCs w:val="28"/>
        </w:rPr>
        <w:t>Х), с опущенным конденсором.</w:t>
      </w:r>
    </w:p>
    <w:p w:rsidR="00F42519" w:rsidRPr="00591449" w:rsidRDefault="00591449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День 6</w:t>
      </w:r>
      <w:r w:rsidR="00720F0F" w:rsidRPr="00591449">
        <w:rPr>
          <w:rFonts w:ascii="Times New Roman" w:hAnsi="Times New Roman"/>
          <w:b/>
          <w:sz w:val="28"/>
          <w:szCs w:val="28"/>
        </w:rPr>
        <w:t>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Организованные осадки мочи. </w:t>
      </w:r>
      <w:r w:rsidRPr="00591449">
        <w:rPr>
          <w:rFonts w:ascii="Times New Roman" w:hAnsi="Times New Roman"/>
          <w:sz w:val="28"/>
          <w:szCs w:val="28"/>
        </w:rPr>
        <w:t>Относятся эритроциты, лейкоциты, эпителиальные клетки и цилиндры. Элементы организованного осадка имеют большое диагностическое значение и оцениваются количественно. Если элементов много, и они при большом увеличении микроскопа встречаются далеко не в каждом поле зрения. Если же элементов мало, и они встречаются далеко не в каждом поле зрения, их содержание выражают количеством в препарате, т.е. в 10-15 полях зрения.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Эритроциты </w:t>
      </w:r>
      <w:r w:rsidRPr="00591449">
        <w:rPr>
          <w:rFonts w:ascii="Times New Roman" w:hAnsi="Times New Roman"/>
          <w:sz w:val="28"/>
          <w:szCs w:val="28"/>
        </w:rPr>
        <w:t>в моче могут быть измененными и неизмененными, что зависит в основном от реакции и относительной плотности мочи. Неизмененные (сохранившие свой пигмент) эритроциты имеют вид дисков желтовато-</w:t>
      </w:r>
      <w:r w:rsidRPr="00591449">
        <w:rPr>
          <w:rFonts w:ascii="Times New Roman" w:hAnsi="Times New Roman"/>
          <w:sz w:val="28"/>
          <w:szCs w:val="28"/>
        </w:rPr>
        <w:lastRenderedPageBreak/>
        <w:t>зеленоватого цвета без ядра и зернистости. В концентрированной моче резко кислой реакции эритроциты могут приобретать звездчатую форму. При длительном пребывании эритроцитов в моче с низкой относительной плотностью 1,002-1,009 они теряют пигмент и приобретают вид бесцветных одноконтурных или двухконтурных колец. Деление эритроцитов на неизмененные и измененные не имеет решающего значения при определении источника гематурии.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Нормальное содержание эритроцитов в моче: </w:t>
      </w:r>
      <w:r w:rsidRPr="00591449">
        <w:rPr>
          <w:rFonts w:ascii="Times New Roman" w:hAnsi="Times New Roman"/>
          <w:sz w:val="28"/>
          <w:szCs w:val="28"/>
        </w:rPr>
        <w:t>либо совсем не встречаются, или обнаруживаются единичные (0-3) в препарате.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Лейкоциты </w:t>
      </w:r>
      <w:r w:rsidRPr="00591449">
        <w:rPr>
          <w:rFonts w:ascii="Times New Roman" w:hAnsi="Times New Roman"/>
          <w:sz w:val="28"/>
          <w:szCs w:val="28"/>
        </w:rPr>
        <w:t xml:space="preserve">в моче имеют вид небольших зернистых клеток округлой формы, 1,5-2 раза крупнее эритроцитов. При низкой относительной плотности мочи размер их увеличивается и в некоторых из них становится заметным броуновское движение гранул. При бактерурии и в моче щелочной реакции лейкоциты быстро разрушаются. 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Нормальное содержание лейкоцитов в моче: </w:t>
      </w:r>
      <w:r w:rsidRPr="00591449">
        <w:rPr>
          <w:rFonts w:ascii="Times New Roman" w:hAnsi="Times New Roman"/>
          <w:sz w:val="28"/>
          <w:szCs w:val="28"/>
        </w:rPr>
        <w:t>у мужчин 0-3 в поле зрения, у женщин 0-5 в поле зрения.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Эпителиальные клетки. </w:t>
      </w:r>
      <w:r w:rsidRPr="00591449">
        <w:rPr>
          <w:rFonts w:ascii="Times New Roman" w:hAnsi="Times New Roman"/>
          <w:sz w:val="28"/>
          <w:szCs w:val="28"/>
        </w:rPr>
        <w:t>В моче могут содержаться клетки плоского, переходного и почечного эпителия.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Клетки плоского эпителия –</w:t>
      </w:r>
      <w:r w:rsidRPr="00591449">
        <w:rPr>
          <w:rFonts w:ascii="Times New Roman" w:hAnsi="Times New Roman"/>
          <w:sz w:val="28"/>
          <w:szCs w:val="28"/>
        </w:rPr>
        <w:t>полигональной</w:t>
      </w:r>
      <w:r w:rsidRPr="00591449">
        <w:rPr>
          <w:rFonts w:ascii="Times New Roman" w:hAnsi="Times New Roman"/>
          <w:b/>
          <w:sz w:val="28"/>
          <w:szCs w:val="28"/>
        </w:rPr>
        <w:t xml:space="preserve"> </w:t>
      </w:r>
      <w:r w:rsidRPr="00591449">
        <w:rPr>
          <w:rFonts w:ascii="Times New Roman" w:hAnsi="Times New Roman"/>
          <w:sz w:val="28"/>
          <w:szCs w:val="28"/>
        </w:rPr>
        <w:t>неправильно многоугольной или округлой формы, в 3-5 раз крупнее лейкоцитов, бесцветные с маленькими темными ядрами. Располагаются в препаратах единично или пластами.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Клетки переходного эпителия </w:t>
      </w:r>
      <w:r w:rsidRPr="00591449">
        <w:rPr>
          <w:rFonts w:ascii="Times New Roman" w:hAnsi="Times New Roman"/>
          <w:sz w:val="28"/>
          <w:szCs w:val="28"/>
        </w:rPr>
        <w:t>могут иметь различную форму: хвостатую, цилиндрическую, округлую, и разные размеры – в 3-6 раз крупнее лейкоцитов. Их цитоплазма окрашена пигментами мочи в желтоватый цвет. Содержат довольно крупное ядро. Иногда в клетках переходного эпителия наблюдаются дегенеративные изменения в виде грубой зернистости и вакуолизации цитоплазмы.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Клетки почечного эпителия </w:t>
      </w:r>
      <w:r w:rsidRPr="00591449">
        <w:rPr>
          <w:rFonts w:ascii="Times New Roman" w:hAnsi="Times New Roman"/>
          <w:sz w:val="28"/>
          <w:szCs w:val="28"/>
        </w:rPr>
        <w:t>выстилают почечные канальцы, имеют неправильную округлую форму, слегка желтоватый цвет.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Нормальное </w:t>
      </w:r>
      <w:r w:rsidRPr="00591449">
        <w:rPr>
          <w:rFonts w:ascii="Times New Roman" w:hAnsi="Times New Roman"/>
          <w:sz w:val="28"/>
          <w:szCs w:val="28"/>
        </w:rPr>
        <w:t>содержание эпителиальных клеток в моче: клетки плоского и переходного эпителия практически всегда встречаются в осадке нормальной мочи от единичных в препарате до единичных в поле зрения. Клеток почечного эпителия в моче не должно быть.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lastRenderedPageBreak/>
        <w:t xml:space="preserve">Цилиндры </w:t>
      </w:r>
      <w:r w:rsidRPr="00591449">
        <w:rPr>
          <w:rFonts w:ascii="Times New Roman" w:hAnsi="Times New Roman"/>
          <w:sz w:val="28"/>
          <w:szCs w:val="28"/>
        </w:rPr>
        <w:t>представляют собой белковые или клеточные образования канальцевого происхождения, имеющие цилиндрическую форму и различную величину. Различают следующие виды цилиндров: гиалиновые цилиндры, зернистые, восковидные, эпителиальные, эритроцитарные, лейкоцитарные, пигментные.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 xml:space="preserve">Нормальное содержание цилиндров. </w:t>
      </w:r>
      <w:r w:rsidRPr="00591449">
        <w:rPr>
          <w:rFonts w:ascii="Times New Roman" w:hAnsi="Times New Roman"/>
          <w:sz w:val="28"/>
          <w:szCs w:val="28"/>
        </w:rPr>
        <w:t>В моче могут быть единичные гиалиновые цилиндры (до 1-2 в препарате). Остальные цилиндры в норме не обнаруживаются.</w:t>
      </w:r>
    </w:p>
    <w:p w:rsidR="00720F0F" w:rsidRPr="00591449" w:rsidRDefault="00C46ED8" w:rsidP="00C46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591449" w:rsidRPr="00591449">
        <w:rPr>
          <w:rFonts w:ascii="Times New Roman" w:hAnsi="Times New Roman"/>
          <w:b/>
          <w:bCs/>
          <w:sz w:val="28"/>
          <w:szCs w:val="28"/>
        </w:rPr>
        <w:t>День 7</w:t>
      </w:r>
      <w:r w:rsidR="00720F0F" w:rsidRPr="00591449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Неорганизованные осадки мочи.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Представлены солями и кристаллическими образованиями. Состав неорганизова</w:t>
      </w:r>
      <w:bookmarkStart w:id="1" w:name="_GoBack"/>
      <w:bookmarkEnd w:id="1"/>
      <w:r w:rsidRPr="00591449">
        <w:rPr>
          <w:rFonts w:ascii="Times New Roman" w:hAnsi="Times New Roman"/>
          <w:sz w:val="28"/>
          <w:szCs w:val="28"/>
        </w:rPr>
        <w:t>нного осадка зависит от реакции мочи.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В моче кислой реакции встречаются кристаллы мочевой кислоты, ураты, оксалаты.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В моче щелочной реакции могут быть аморфные фосфаты, трипельфосфаты, кислый мочекислый аммоний.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Кристаллы мочевой кислоты образуют кирпично-красный осадок. Имеют вид кристаллов красного цвета, выглядят как мелкий сероватый песок кучкой, может накладываться на цилиндры.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Оксалаты кальциевые соли щавелевой кислоты. Чаще всего имеют вид почтовых конвертов разной величины. Могут встречаться в моче кислой и щелочной реакции.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>Аморфные фосфаты кальциевые и магниевые соли фосфорной кислоты. Выглядят как мелкие бесцветные крупинки, похожие на ураты, но не окрашены.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Трипельфосфаты аммиак-магниевые соли фосфорной кислоты. Имеют ромбическую форму </w:t>
      </w:r>
      <w:r w:rsidR="00591449" w:rsidRPr="00591449">
        <w:rPr>
          <w:rFonts w:ascii="Times New Roman" w:hAnsi="Times New Roman"/>
          <w:sz w:val="28"/>
          <w:szCs w:val="28"/>
        </w:rPr>
        <w:t>«гробовые</w:t>
      </w:r>
      <w:r w:rsidRPr="00591449">
        <w:rPr>
          <w:rFonts w:ascii="Times New Roman" w:hAnsi="Times New Roman"/>
          <w:sz w:val="28"/>
          <w:szCs w:val="28"/>
        </w:rPr>
        <w:t xml:space="preserve"> крышки», санок, листьев папоротника, снежинок.</w:t>
      </w:r>
    </w:p>
    <w:p w:rsidR="00720F0F" w:rsidRPr="00591449" w:rsidRDefault="00720F0F" w:rsidP="0059144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i/>
          <w:sz w:val="28"/>
          <w:szCs w:val="28"/>
        </w:rPr>
        <w:t xml:space="preserve">Кислый </w:t>
      </w:r>
      <w:r w:rsidR="00591449" w:rsidRPr="00591449">
        <w:rPr>
          <w:rFonts w:ascii="Times New Roman" w:hAnsi="Times New Roman"/>
          <w:i/>
          <w:sz w:val="28"/>
          <w:szCs w:val="28"/>
        </w:rPr>
        <w:t>мочекислый аммоний</w:t>
      </w:r>
      <w:r w:rsidRPr="00591449">
        <w:rPr>
          <w:rFonts w:ascii="Times New Roman" w:hAnsi="Times New Roman"/>
          <w:i/>
          <w:sz w:val="28"/>
          <w:szCs w:val="28"/>
        </w:rPr>
        <w:t xml:space="preserve"> </w:t>
      </w:r>
      <w:r w:rsidRPr="00591449">
        <w:rPr>
          <w:rFonts w:ascii="Times New Roman" w:hAnsi="Times New Roman"/>
          <w:sz w:val="28"/>
          <w:szCs w:val="28"/>
        </w:rPr>
        <w:t>имеет форму гирь, шаров, плодов дурмана. Встречается в моче кислой и щелочной реакции.</w:t>
      </w:r>
    </w:p>
    <w:p w:rsidR="00763DB2" w:rsidRDefault="00763DB2" w:rsidP="0059144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720F0F" w:rsidRPr="00591449" w:rsidRDefault="00591449" w:rsidP="00763D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lastRenderedPageBreak/>
        <w:t>День 8</w:t>
      </w:r>
      <w:r w:rsidR="00720F0F" w:rsidRPr="00591449">
        <w:rPr>
          <w:rFonts w:ascii="Times New Roman" w:hAnsi="Times New Roman"/>
          <w:b/>
          <w:bCs/>
          <w:sz w:val="28"/>
          <w:szCs w:val="28"/>
        </w:rPr>
        <w:t>.</w:t>
      </w:r>
    </w:p>
    <w:p w:rsidR="00720F0F" w:rsidRPr="00591449" w:rsidRDefault="00A14D60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  <w:u w:val="single"/>
        </w:rPr>
        <w:t>Исследование мочи по методу Нечипоренко.</w:t>
      </w:r>
      <w:r w:rsidRPr="00591449">
        <w:rPr>
          <w:rFonts w:ascii="Times New Roman" w:hAnsi="Times New Roman"/>
          <w:sz w:val="28"/>
          <w:szCs w:val="28"/>
        </w:rPr>
        <w:t xml:space="preserve"> Собирают утреннюю порцию мочи следующим образом: утром натощак после пробуждения и тщательного туалета наружных половых органов пациент начинает мочиться в сосуд, продолжает во второй и заканчивает в третий. Преобладающая по объему должна быть вторая порция. В лабораторию доставляется средняя порция мочи. Предварительной подготовки пациента не требуется.</w:t>
      </w:r>
    </w:p>
    <w:p w:rsidR="00A21B76" w:rsidRPr="00591449" w:rsidRDefault="00591449" w:rsidP="00763D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b/>
          <w:sz w:val="28"/>
          <w:szCs w:val="28"/>
        </w:rPr>
        <w:t>День 9</w:t>
      </w:r>
      <w:r w:rsidR="00720F0F" w:rsidRPr="00591449">
        <w:rPr>
          <w:rFonts w:ascii="Times New Roman" w:hAnsi="Times New Roman"/>
          <w:b/>
          <w:sz w:val="28"/>
          <w:szCs w:val="28"/>
        </w:rPr>
        <w:t>.</w:t>
      </w:r>
    </w:p>
    <w:p w:rsidR="00AA7F42" w:rsidRPr="00591449" w:rsidRDefault="00030676" w:rsidP="0059144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  </w:t>
      </w:r>
      <w:r w:rsidR="00AA7F42" w:rsidRPr="00591449">
        <w:rPr>
          <w:rFonts w:ascii="Times New Roman" w:hAnsi="Times New Roman"/>
          <w:sz w:val="28"/>
          <w:szCs w:val="28"/>
        </w:rPr>
        <w:t>Регистрация результатов в бланке анализа.</w:t>
      </w:r>
    </w:p>
    <w:p w:rsidR="00AA7F42" w:rsidRPr="00591449" w:rsidRDefault="00A21B76" w:rsidP="0059144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 w:rsidRPr="00591449">
        <w:rPr>
          <w:rFonts w:ascii="Times New Roman" w:hAnsi="Times New Roman"/>
          <w:sz w:val="28"/>
          <w:szCs w:val="28"/>
        </w:rPr>
        <w:t xml:space="preserve"> </w:t>
      </w:r>
      <w:r w:rsidR="00AA7F42" w:rsidRPr="00591449">
        <w:rPr>
          <w:rFonts w:ascii="Times New Roman" w:hAnsi="Times New Roman"/>
          <w:sz w:val="28"/>
          <w:szCs w:val="28"/>
        </w:rPr>
        <w:t>Регистрация результатов в журнале.</w:t>
      </w:r>
    </w:p>
    <w:p w:rsidR="00A21B76" w:rsidRPr="00591449" w:rsidRDefault="00591449" w:rsidP="0059144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91449">
        <w:rPr>
          <w:rFonts w:ascii="Times New Roman" w:hAnsi="Times New Roman"/>
          <w:b/>
          <w:bCs/>
          <w:sz w:val="28"/>
          <w:szCs w:val="28"/>
        </w:rPr>
        <w:t>День 10.</w:t>
      </w:r>
    </w:p>
    <w:p w:rsidR="00591449" w:rsidRPr="00591449" w:rsidRDefault="00591449" w:rsidP="0059144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44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91449">
        <w:rPr>
          <w:rFonts w:ascii="Times New Roman" w:eastAsiaTheme="minorHAnsi" w:hAnsi="Times New Roman"/>
          <w:sz w:val="28"/>
          <w:szCs w:val="28"/>
          <w:lang w:eastAsia="en-US"/>
        </w:rPr>
        <w:t xml:space="preserve">роводила микроскопию осадка мочи. Приготовила 11 нативных препаратов (Находила гиалиновые цилиндры, лейкоциты, эритроциты, эпителии: плоские, переходные, трипельфосфаты, бактерии, слизь, оксалаты, кристаллы мочевой кислоты и т.п.). </w:t>
      </w:r>
    </w:p>
    <w:p w:rsidR="00591449" w:rsidRPr="00591449" w:rsidRDefault="00591449" w:rsidP="00591449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Theme="minorHAnsi" w:hAnsi="Times New Roman"/>
          <w:b/>
          <w:sz w:val="28"/>
          <w:szCs w:val="28"/>
          <w:lang w:eastAsia="en-US"/>
        </w:rPr>
        <w:t>Методика проведения микроскопия осадка мочи:</w:t>
      </w:r>
    </w:p>
    <w:p w:rsidR="00591449" w:rsidRPr="00591449" w:rsidRDefault="00591449" w:rsidP="00591449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91449">
        <w:rPr>
          <w:rFonts w:ascii="Times New Roman" w:eastAsiaTheme="minorHAnsi" w:hAnsi="Times New Roman"/>
          <w:sz w:val="28"/>
          <w:szCs w:val="28"/>
          <w:lang w:eastAsia="en-US"/>
        </w:rPr>
        <w:t xml:space="preserve">Микроскопия компонентов мочи проводится в осадке, образуещемся после центрифугирования 10 мл мочи. Осадок состоит из твердых частиц, суспендированных в моче: клеток, цилиндров, образованных белком (с включениями и без них), кристаллов или аморфных отложений химичеких веществ. </w:t>
      </w:r>
    </w:p>
    <w:p w:rsidR="00591449" w:rsidRPr="00591449" w:rsidRDefault="00591449" w:rsidP="00591449">
      <w:pPr>
        <w:keepNext/>
        <w:keepLines/>
        <w:shd w:val="clear" w:color="auto" w:fill="FFFFFF"/>
        <w:spacing w:before="200" w:after="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Приготовление нативных препаратов из осадков мочи:</w:t>
      </w:r>
    </w:p>
    <w:p w:rsidR="00591449" w:rsidRPr="00591449" w:rsidRDefault="00591449" w:rsidP="0059144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color w:val="000000"/>
          <w:sz w:val="28"/>
          <w:szCs w:val="28"/>
        </w:rPr>
        <w:t>Производить собирание осадков мочи не раньше, чем через 1-2 часа после доставки ее в лабораторию и центрифугировать ее не менее 5-10 минут.</w:t>
      </w:r>
      <w:r w:rsidRPr="00591449">
        <w:rPr>
          <w:rFonts w:ascii="Times New Roman" w:eastAsia="Times New Roman" w:hAnsi="Times New Roman"/>
          <w:color w:val="000000"/>
          <w:sz w:val="28"/>
          <w:szCs w:val="28"/>
        </w:rPr>
        <w:br/>
        <w:t>Оценивать видимые осадки в центрифужных пробирках по их цвету и характеру.</w:t>
      </w:r>
    </w:p>
    <w:p w:rsidR="00591449" w:rsidRPr="00591449" w:rsidRDefault="00591449" w:rsidP="0059144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color w:val="000000"/>
          <w:sz w:val="28"/>
          <w:szCs w:val="28"/>
        </w:rPr>
        <w:t>Приготовлять нативные препараты с помощью пипеток с оттянутым концом. Перед приготовлением препаратов центрифужную пробирку с мочой (после центрифугирования) быстрым движением наклоняют, сливают в пустую банку приблизительно третью часть мочи, находящейся над осадком, и тотчас же возвращают в вертикальное положение.</w:t>
      </w:r>
    </w:p>
    <w:p w:rsidR="00591449" w:rsidRPr="00591449" w:rsidRDefault="00591449" w:rsidP="0059144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color w:val="000000"/>
          <w:sz w:val="28"/>
          <w:szCs w:val="28"/>
        </w:rPr>
        <w:t xml:space="preserve">Эту манипуляцию производят так, чтобы не взболтать осадок. Указательным пальцем правой руки закрывают верхнее отверстие пипетки с суженным концом. Вносят пипетку на дно центрифужной пробирки. </w:t>
      </w:r>
      <w:r w:rsidRPr="0059144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Приоткрывают верхнее отверстие пипетки: осадок мочи с небольшим количеством жидкости набирается в пипетку. Моментально закрывают пальцем верхнее отверстие пипетки и извлекают ее из пробирки.</w:t>
      </w:r>
    </w:p>
    <w:p w:rsidR="00591449" w:rsidRPr="00591449" w:rsidRDefault="00591449" w:rsidP="0059144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color w:val="000000"/>
          <w:sz w:val="28"/>
          <w:szCs w:val="28"/>
        </w:rPr>
        <w:t>Взятый осадок помещают на чистое предметное стекло и осторожно накрывают покровным стеклом.</w:t>
      </w:r>
    </w:p>
    <w:p w:rsidR="00591449" w:rsidRPr="00591449" w:rsidRDefault="00591449" w:rsidP="0059144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1449">
        <w:rPr>
          <w:rFonts w:ascii="Times New Roman" w:eastAsia="Times New Roman" w:hAnsi="Times New Roman"/>
          <w:color w:val="000000"/>
          <w:sz w:val="28"/>
          <w:szCs w:val="28"/>
        </w:rPr>
        <w:t>В правильно приготовленном препарате не должно быть пузырьков воздуха и избыток жидкости не должен выходить за пределы покровного стекла. Если осадок состоит из нескольких слоев, то вначале готовят препарат, как описано выше, а затем содержимое вновь центрифугируют и готовят препараты из каждого слоя в отдельности.</w:t>
      </w:r>
    </w:p>
    <w:p w:rsidR="00591449" w:rsidRPr="00591449" w:rsidRDefault="00591449" w:rsidP="00591449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1449" w:rsidRPr="00591449" w:rsidRDefault="00591449" w:rsidP="00591449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1449"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 wp14:anchorId="174D3791" wp14:editId="0859743F">
            <wp:extent cx="3962400" cy="5067300"/>
            <wp:effectExtent l="0" t="0" r="0" b="0"/>
            <wp:docPr id="18" name="Рисунок 18" descr="C:\Users\Дмитрий\Desktop\IMG_20161218_18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IMG_20161218_18492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308" cy="50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49" w:rsidRPr="00591449" w:rsidRDefault="00591449" w:rsidP="00591449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91449" w:rsidRPr="00591449" w:rsidRDefault="00591449" w:rsidP="00591449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21B76" w:rsidRPr="00A21B76" w:rsidRDefault="00A21B76" w:rsidP="00A21B7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1B76" w:rsidRPr="00A21B76" w:rsidRDefault="00A21B76" w:rsidP="00A21B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A21B76" w:rsidRPr="00A21B76" w:rsidSect="00A14D60"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33" w:rsidRDefault="00664533" w:rsidP="00796E67">
      <w:pPr>
        <w:spacing w:after="0" w:line="240" w:lineRule="auto"/>
      </w:pPr>
      <w:r>
        <w:separator/>
      </w:r>
    </w:p>
  </w:endnote>
  <w:endnote w:type="continuationSeparator" w:id="0">
    <w:p w:rsidR="00664533" w:rsidRDefault="00664533" w:rsidP="007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33" w:rsidRDefault="00664533" w:rsidP="00796E67">
      <w:pPr>
        <w:spacing w:after="0" w:line="240" w:lineRule="auto"/>
      </w:pPr>
      <w:r>
        <w:separator/>
      </w:r>
    </w:p>
  </w:footnote>
  <w:footnote w:type="continuationSeparator" w:id="0">
    <w:p w:rsidR="00664533" w:rsidRDefault="00664533" w:rsidP="0079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B25"/>
    <w:multiLevelType w:val="multilevel"/>
    <w:tmpl w:val="B9544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BF7F3F"/>
    <w:multiLevelType w:val="hybridMultilevel"/>
    <w:tmpl w:val="163A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0977"/>
    <w:multiLevelType w:val="hybridMultilevel"/>
    <w:tmpl w:val="8B8AAAE0"/>
    <w:lvl w:ilvl="0" w:tplc="520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91454"/>
    <w:multiLevelType w:val="multilevel"/>
    <w:tmpl w:val="172A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68C4D6C"/>
    <w:multiLevelType w:val="hybridMultilevel"/>
    <w:tmpl w:val="14F679A2"/>
    <w:lvl w:ilvl="0" w:tplc="ADD0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5" w15:restartNumberingAfterBreak="0">
    <w:nsid w:val="09510B25"/>
    <w:multiLevelType w:val="hybridMultilevel"/>
    <w:tmpl w:val="BB10DF16"/>
    <w:lvl w:ilvl="0" w:tplc="44E0C242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A2E32F6"/>
    <w:multiLevelType w:val="hybridMultilevel"/>
    <w:tmpl w:val="8C2024A4"/>
    <w:lvl w:ilvl="0" w:tplc="52062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14BCB"/>
    <w:multiLevelType w:val="hybridMultilevel"/>
    <w:tmpl w:val="BDAAC022"/>
    <w:lvl w:ilvl="0" w:tplc="520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74752"/>
    <w:multiLevelType w:val="hybridMultilevel"/>
    <w:tmpl w:val="E9E82552"/>
    <w:lvl w:ilvl="0" w:tplc="1FDEC8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70A8A"/>
    <w:multiLevelType w:val="hybridMultilevel"/>
    <w:tmpl w:val="F1BE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1F1830"/>
    <w:multiLevelType w:val="multilevel"/>
    <w:tmpl w:val="3878B42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50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default"/>
      </w:rPr>
    </w:lvl>
  </w:abstractNum>
  <w:abstractNum w:abstractNumId="11" w15:restartNumberingAfterBreak="0">
    <w:nsid w:val="11807F79"/>
    <w:multiLevelType w:val="hybridMultilevel"/>
    <w:tmpl w:val="426E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567E"/>
    <w:multiLevelType w:val="hybridMultilevel"/>
    <w:tmpl w:val="0D26E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9B5FCB"/>
    <w:multiLevelType w:val="hybridMultilevel"/>
    <w:tmpl w:val="5EC05524"/>
    <w:lvl w:ilvl="0" w:tplc="0419000F">
      <w:start w:val="1"/>
      <w:numFmt w:val="decimal"/>
      <w:lvlText w:val="%1."/>
      <w:lvlJc w:val="left"/>
      <w:pPr>
        <w:ind w:left="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  <w:rPr>
        <w:rFonts w:cs="Times New Roman"/>
      </w:rPr>
    </w:lvl>
  </w:abstractNum>
  <w:abstractNum w:abstractNumId="14" w15:restartNumberingAfterBreak="0">
    <w:nsid w:val="13C46DAA"/>
    <w:multiLevelType w:val="multilevel"/>
    <w:tmpl w:val="23EC6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592306F"/>
    <w:multiLevelType w:val="hybridMultilevel"/>
    <w:tmpl w:val="845AD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CB52AB"/>
    <w:multiLevelType w:val="multilevel"/>
    <w:tmpl w:val="A4E43C3A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7" w15:restartNumberingAfterBreak="0">
    <w:nsid w:val="18AE11ED"/>
    <w:multiLevelType w:val="multilevel"/>
    <w:tmpl w:val="D70EB16E"/>
    <w:lvl w:ilvl="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8" w15:restartNumberingAfterBreak="0">
    <w:nsid w:val="1AB25EEB"/>
    <w:multiLevelType w:val="hybridMultilevel"/>
    <w:tmpl w:val="81C6E842"/>
    <w:lvl w:ilvl="0" w:tplc="52062C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394FBC"/>
    <w:multiLevelType w:val="hybridMultilevel"/>
    <w:tmpl w:val="533445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1F3A1971"/>
    <w:multiLevelType w:val="multilevel"/>
    <w:tmpl w:val="7E70F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0A051C7"/>
    <w:multiLevelType w:val="hybridMultilevel"/>
    <w:tmpl w:val="81AE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0BD1EC7"/>
    <w:multiLevelType w:val="hybridMultilevel"/>
    <w:tmpl w:val="03BED1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26931165"/>
    <w:multiLevelType w:val="multilevel"/>
    <w:tmpl w:val="1AC2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880DC5"/>
    <w:multiLevelType w:val="multilevel"/>
    <w:tmpl w:val="AE28D762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788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2508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25" w15:restartNumberingAfterBreak="0">
    <w:nsid w:val="2C9163F8"/>
    <w:multiLevelType w:val="multilevel"/>
    <w:tmpl w:val="38A803AA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ind w:left="2357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ind w:left="3077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4517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 w:hint="default"/>
      </w:rPr>
    </w:lvl>
  </w:abstractNum>
  <w:abstractNum w:abstractNumId="26" w15:restartNumberingAfterBreak="0">
    <w:nsid w:val="333C3E88"/>
    <w:multiLevelType w:val="multilevel"/>
    <w:tmpl w:val="E594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7161418"/>
    <w:multiLevelType w:val="singleLevel"/>
    <w:tmpl w:val="7F625892"/>
    <w:lvl w:ilvl="0">
      <w:start w:val="1"/>
      <w:numFmt w:val="bullet"/>
      <w:lvlText w:val="-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8" w15:restartNumberingAfterBreak="0">
    <w:nsid w:val="382F3490"/>
    <w:multiLevelType w:val="hybridMultilevel"/>
    <w:tmpl w:val="690A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A51EC"/>
    <w:multiLevelType w:val="hybridMultilevel"/>
    <w:tmpl w:val="FA1231D2"/>
    <w:lvl w:ilvl="0" w:tplc="736C51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EC49BB"/>
    <w:multiLevelType w:val="hybridMultilevel"/>
    <w:tmpl w:val="BC382EBA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3CDD20B0"/>
    <w:multiLevelType w:val="hybridMultilevel"/>
    <w:tmpl w:val="515825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1BB5A38"/>
    <w:multiLevelType w:val="hybridMultilevel"/>
    <w:tmpl w:val="C268C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063100"/>
    <w:multiLevelType w:val="multilevel"/>
    <w:tmpl w:val="04046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45465503"/>
    <w:multiLevelType w:val="hybridMultilevel"/>
    <w:tmpl w:val="132CE67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8C90967"/>
    <w:multiLevelType w:val="hybridMultilevel"/>
    <w:tmpl w:val="EDCA0A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31858"/>
    <w:multiLevelType w:val="hybridMultilevel"/>
    <w:tmpl w:val="D9DE979A"/>
    <w:lvl w:ilvl="0" w:tplc="53A2C7E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83282A"/>
    <w:multiLevelType w:val="hybridMultilevel"/>
    <w:tmpl w:val="2E1C5688"/>
    <w:lvl w:ilvl="0" w:tplc="ADD089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DD2A0A"/>
    <w:multiLevelType w:val="multilevel"/>
    <w:tmpl w:val="4BC089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39" w15:restartNumberingAfterBreak="0">
    <w:nsid w:val="5B312618"/>
    <w:multiLevelType w:val="hybridMultilevel"/>
    <w:tmpl w:val="0832CF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2782C"/>
    <w:multiLevelType w:val="hybridMultilevel"/>
    <w:tmpl w:val="C4F0C5CC"/>
    <w:lvl w:ilvl="0" w:tplc="25DE25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B7629B"/>
    <w:multiLevelType w:val="multilevel"/>
    <w:tmpl w:val="27007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E9C1F60"/>
    <w:multiLevelType w:val="multilevel"/>
    <w:tmpl w:val="0452251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788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948" w:hanging="36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43" w15:restartNumberingAfterBreak="0">
    <w:nsid w:val="70F0716A"/>
    <w:multiLevelType w:val="hybridMultilevel"/>
    <w:tmpl w:val="5ED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3"/>
  </w:num>
  <w:num w:numId="3">
    <w:abstractNumId w:val="22"/>
  </w:num>
  <w:num w:numId="4">
    <w:abstractNumId w:val="38"/>
  </w:num>
  <w:num w:numId="5">
    <w:abstractNumId w:val="16"/>
  </w:num>
  <w:num w:numId="6">
    <w:abstractNumId w:val="21"/>
  </w:num>
  <w:num w:numId="7">
    <w:abstractNumId w:val="9"/>
  </w:num>
  <w:num w:numId="8">
    <w:abstractNumId w:val="43"/>
  </w:num>
  <w:num w:numId="9">
    <w:abstractNumId w:val="19"/>
  </w:num>
  <w:num w:numId="10">
    <w:abstractNumId w:val="40"/>
  </w:num>
  <w:num w:numId="11">
    <w:abstractNumId w:val="29"/>
  </w:num>
  <w:num w:numId="12">
    <w:abstractNumId w:val="5"/>
  </w:num>
  <w:num w:numId="13">
    <w:abstractNumId w:val="12"/>
  </w:num>
  <w:num w:numId="14">
    <w:abstractNumId w:val="15"/>
  </w:num>
  <w:num w:numId="15">
    <w:abstractNumId w:val="27"/>
  </w:num>
  <w:num w:numId="16">
    <w:abstractNumId w:val="35"/>
  </w:num>
  <w:num w:numId="17">
    <w:abstractNumId w:val="10"/>
  </w:num>
  <w:num w:numId="18">
    <w:abstractNumId w:val="42"/>
  </w:num>
  <w:num w:numId="19">
    <w:abstractNumId w:val="17"/>
  </w:num>
  <w:num w:numId="20">
    <w:abstractNumId w:val="24"/>
  </w:num>
  <w:num w:numId="21">
    <w:abstractNumId w:val="25"/>
  </w:num>
  <w:num w:numId="22">
    <w:abstractNumId w:val="4"/>
  </w:num>
  <w:num w:numId="23">
    <w:abstractNumId w:val="7"/>
  </w:num>
  <w:num w:numId="24">
    <w:abstractNumId w:val="6"/>
  </w:num>
  <w:num w:numId="25">
    <w:abstractNumId w:val="18"/>
  </w:num>
  <w:num w:numId="26">
    <w:abstractNumId w:val="37"/>
  </w:num>
  <w:num w:numId="27">
    <w:abstractNumId w:val="34"/>
  </w:num>
  <w:num w:numId="28">
    <w:abstractNumId w:val="2"/>
  </w:num>
  <w:num w:numId="29">
    <w:abstractNumId w:val="8"/>
  </w:num>
  <w:num w:numId="30">
    <w:abstractNumId w:val="36"/>
  </w:num>
  <w:num w:numId="31">
    <w:abstractNumId w:val="30"/>
  </w:num>
  <w:num w:numId="32">
    <w:abstractNumId w:val="31"/>
  </w:num>
  <w:num w:numId="33">
    <w:abstractNumId w:val="14"/>
  </w:num>
  <w:num w:numId="34">
    <w:abstractNumId w:val="33"/>
  </w:num>
  <w:num w:numId="35">
    <w:abstractNumId w:val="20"/>
  </w:num>
  <w:num w:numId="36">
    <w:abstractNumId w:val="0"/>
  </w:num>
  <w:num w:numId="37">
    <w:abstractNumId w:val="41"/>
  </w:num>
  <w:num w:numId="38">
    <w:abstractNumId w:val="3"/>
  </w:num>
  <w:num w:numId="39">
    <w:abstractNumId w:val="26"/>
  </w:num>
  <w:num w:numId="40">
    <w:abstractNumId w:val="23"/>
  </w:num>
  <w:num w:numId="41">
    <w:abstractNumId w:val="11"/>
  </w:num>
  <w:num w:numId="42">
    <w:abstractNumId w:val="32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8A"/>
    <w:rsid w:val="00030676"/>
    <w:rsid w:val="00044DC6"/>
    <w:rsid w:val="00076672"/>
    <w:rsid w:val="0007769D"/>
    <w:rsid w:val="000779BE"/>
    <w:rsid w:val="00080572"/>
    <w:rsid w:val="00092E5A"/>
    <w:rsid w:val="00096656"/>
    <w:rsid w:val="00134CD7"/>
    <w:rsid w:val="00170FA9"/>
    <w:rsid w:val="00193E7B"/>
    <w:rsid w:val="001A1F2B"/>
    <w:rsid w:val="001A3E71"/>
    <w:rsid w:val="001A6002"/>
    <w:rsid w:val="001E73B0"/>
    <w:rsid w:val="00253A7D"/>
    <w:rsid w:val="00253EDD"/>
    <w:rsid w:val="00297BF1"/>
    <w:rsid w:val="002B0A0B"/>
    <w:rsid w:val="002D3E89"/>
    <w:rsid w:val="002D5BF8"/>
    <w:rsid w:val="002F400E"/>
    <w:rsid w:val="00340CE8"/>
    <w:rsid w:val="003724FA"/>
    <w:rsid w:val="00392AA7"/>
    <w:rsid w:val="003A086B"/>
    <w:rsid w:val="003D2DCB"/>
    <w:rsid w:val="003F5DC4"/>
    <w:rsid w:val="004166DE"/>
    <w:rsid w:val="004441B9"/>
    <w:rsid w:val="0046388A"/>
    <w:rsid w:val="004A65F8"/>
    <w:rsid w:val="004D68C8"/>
    <w:rsid w:val="00546A20"/>
    <w:rsid w:val="00591449"/>
    <w:rsid w:val="00596C7B"/>
    <w:rsid w:val="005B599B"/>
    <w:rsid w:val="005E0C0B"/>
    <w:rsid w:val="005E20DD"/>
    <w:rsid w:val="005E7E18"/>
    <w:rsid w:val="005F6DFF"/>
    <w:rsid w:val="0060445A"/>
    <w:rsid w:val="006140BE"/>
    <w:rsid w:val="00664533"/>
    <w:rsid w:val="00667DF3"/>
    <w:rsid w:val="0067443E"/>
    <w:rsid w:val="006C28FE"/>
    <w:rsid w:val="00705A57"/>
    <w:rsid w:val="0071052D"/>
    <w:rsid w:val="00720F0F"/>
    <w:rsid w:val="0074546C"/>
    <w:rsid w:val="00763DB2"/>
    <w:rsid w:val="00773849"/>
    <w:rsid w:val="00796E67"/>
    <w:rsid w:val="007E0C64"/>
    <w:rsid w:val="007E61E1"/>
    <w:rsid w:val="007F7C44"/>
    <w:rsid w:val="008060A8"/>
    <w:rsid w:val="00813EAC"/>
    <w:rsid w:val="00830451"/>
    <w:rsid w:val="008437E8"/>
    <w:rsid w:val="00851CAD"/>
    <w:rsid w:val="008553F5"/>
    <w:rsid w:val="008E384C"/>
    <w:rsid w:val="008E6028"/>
    <w:rsid w:val="00920D92"/>
    <w:rsid w:val="00957556"/>
    <w:rsid w:val="009D5BA5"/>
    <w:rsid w:val="009E0B6A"/>
    <w:rsid w:val="00A01425"/>
    <w:rsid w:val="00A034DB"/>
    <w:rsid w:val="00A14D60"/>
    <w:rsid w:val="00A21B76"/>
    <w:rsid w:val="00A348ED"/>
    <w:rsid w:val="00A65325"/>
    <w:rsid w:val="00A738C7"/>
    <w:rsid w:val="00A80162"/>
    <w:rsid w:val="00A8382C"/>
    <w:rsid w:val="00AA7F42"/>
    <w:rsid w:val="00AC4091"/>
    <w:rsid w:val="00AC6BF2"/>
    <w:rsid w:val="00B07CB7"/>
    <w:rsid w:val="00B07F47"/>
    <w:rsid w:val="00B202F2"/>
    <w:rsid w:val="00B27D86"/>
    <w:rsid w:val="00B3154F"/>
    <w:rsid w:val="00B40490"/>
    <w:rsid w:val="00B52596"/>
    <w:rsid w:val="00BC3E1B"/>
    <w:rsid w:val="00BC5DC6"/>
    <w:rsid w:val="00C0340A"/>
    <w:rsid w:val="00C30EBA"/>
    <w:rsid w:val="00C3463D"/>
    <w:rsid w:val="00C34DE6"/>
    <w:rsid w:val="00C46ED8"/>
    <w:rsid w:val="00C828F4"/>
    <w:rsid w:val="00CA11DE"/>
    <w:rsid w:val="00CC1FD6"/>
    <w:rsid w:val="00CC36FC"/>
    <w:rsid w:val="00CD34E2"/>
    <w:rsid w:val="00CD4084"/>
    <w:rsid w:val="00CD724F"/>
    <w:rsid w:val="00D11F78"/>
    <w:rsid w:val="00D25804"/>
    <w:rsid w:val="00D32336"/>
    <w:rsid w:val="00D87D40"/>
    <w:rsid w:val="00E00573"/>
    <w:rsid w:val="00E13C10"/>
    <w:rsid w:val="00E466CE"/>
    <w:rsid w:val="00E65643"/>
    <w:rsid w:val="00E8126A"/>
    <w:rsid w:val="00EB77D3"/>
    <w:rsid w:val="00F42519"/>
    <w:rsid w:val="00F56300"/>
    <w:rsid w:val="00F578C6"/>
    <w:rsid w:val="00F63D43"/>
    <w:rsid w:val="00FB18C2"/>
    <w:rsid w:val="00FD4EF6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DEDAD-F9DB-448C-A195-446A351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07CB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B07CB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87D40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D87D4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6E6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96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96E67"/>
    <w:rPr>
      <w:rFonts w:cs="Times New Roman"/>
    </w:rPr>
  </w:style>
  <w:style w:type="paragraph" w:styleId="a9">
    <w:name w:val="Normal (Web)"/>
    <w:basedOn w:val="a"/>
    <w:uiPriority w:val="99"/>
    <w:unhideWhenUsed/>
    <w:rsid w:val="00D258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B07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8060A8"/>
    <w:rPr>
      <w:rFonts w:cs="Times New Roman"/>
      <w:b/>
      <w:bCs/>
    </w:rPr>
  </w:style>
  <w:style w:type="character" w:styleId="ab">
    <w:name w:val="Hyperlink"/>
    <w:basedOn w:val="a0"/>
    <w:uiPriority w:val="99"/>
    <w:semiHidden/>
    <w:unhideWhenUsed/>
    <w:rsid w:val="008060A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34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14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drive.live.com/view.aspx?cid=E1426FA6DD245616&amp;resid=E1426FA6DD245616%21146" TargetMode="External"/><Relationship Id="rId13" Type="http://schemas.openxmlformats.org/officeDocument/2006/relationships/hyperlink" Target="http://asld.baikal.ru/administrator/docs/%D0%9F%D1%80%D0%B8%D0%BA%D0%B0%D0%B7%28%D0%B0%D0%BA%D0%BA%D1%80%D0%B5%D0%B4%D0%B8%D1%82%D0%B0%D1%86%20%D0%BB%D0%B0%D0%B1%D0%BE%D1%80%D0%B0%D1%82%29295%20%D0%9C%D0%B7%20%D0%A0%D0%A4.doc" TargetMode="External"/><Relationship Id="rId18" Type="http://schemas.openxmlformats.org/officeDocument/2006/relationships/hyperlink" Target="http://asld.baikal.ru/administrator/docs/%CF%F0%E8%EA%E0%E7%20109%20%EE%20%F1%EE%E2%E5%F0%F8%E5%ED%F1%F2%E2%EE%E2%E0%ED%E8%E8+%EF%F0%EE%F2%E8%E2%EE%F2%F3%E1%E5%F0%EA%20%EC%E5%F0%EE%EF%F0.tx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skydrive.live.com/view.aspx?cid=E1426FA6DD245616&amp;resid=E1426FA6DD245616%21163" TargetMode="External"/><Relationship Id="rId17" Type="http://schemas.openxmlformats.org/officeDocument/2006/relationships/hyperlink" Target="https://skydrive.live.com/?cid=E1426FA6DD245616&amp;id=E1426FA6DD245616%211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kydrive.live.com/view.aspx?cid=E1426FA6DD245616&amp;resid=E1426FA6DD245616%21166" TargetMode="External"/><Relationship Id="rId20" Type="http://schemas.openxmlformats.org/officeDocument/2006/relationships/hyperlink" Target="http://ndez.ru/index.php?option=com_content&amp;view=article&amp;id=76&amp;Itemid=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ld.baikal.ru/administrator/docs/%D0%9F%D1%80%D0%B8%D0%BA%D0%B0%D0%B7%20%D0%9C%D0%B8%D0%BD%D0%B7%D0%B4%D1%80%D0%B0%D0%B2%D0%B0%20%D0%A0%D0%A4%20%D0%BE%D1%82%2026%20%D0%BC%D0%B0%D1%8F%202003%20%D0%B3.%20N%20220%20%27%D0%9E%D0%B1%20%D1%83%D1%82%D0%B2%D0%B5%D1%80%D0%B6%D0%B4%D0%B5%D0%BD%D0%B8%D0%B8%20%D0%BE%D1%82%D1%80%D0%B0%D1%81%D0%BB%D0%B5%D0%B2%D0%BE%D0%B3%D0%BE....doc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skydrive.live.com/view.aspx?cid=E1426FA6DD245616&amp;resid=E1426FA6DD245616%21158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asld.baikal.ru/administrator/docs/%D0%9F%D1%80%D0%B8%D0%BA%D0%B0%D0%B7%20%D0%9C%D0%B8%D0%BD%D0%B7%D0%B4%D1%80%D0%B0%D0%B2%D0%B0%20%D0%A0%D0%A4%20%D0%BE%D1%82%207%20%D1%84%D0%B5%D0%B2%D1%80%D0%B0%D0%BB%D1%8F%202000%20%D0%B3.%20N%2045%20%27%D0%9E%20%D1%81%D0%B8%D1%81%D1%82%D0%B5%D0%BC%D0%B5%20%D0%BC%D0%B5%D1%80%20%D0%BF%D0%BE%20%D0%BF%D0%BE%D0%B2%D1%8B%D1%88%D0%B5%D0%BD%20%D0%93%D0%90%D0%A0%D0%90%D0%9D%D0%A2.doc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skydrive.live.com/view.aspx?cid=E1426FA6DD245616&amp;resid=E1426FA6DD245616%21144" TargetMode="External"/><Relationship Id="rId14" Type="http://schemas.openxmlformats.org/officeDocument/2006/relationships/hyperlink" Target="https://skydrive.live.com/view.aspx?cid=E1426FA6DD245616&amp;resid=E1426FA6DD245616%21159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9008D-B5F9-46CB-8186-5481B305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Таня</cp:lastModifiedBy>
  <cp:revision>3</cp:revision>
  <cp:lastPrinted>2014-04-18T03:36:00Z</cp:lastPrinted>
  <dcterms:created xsi:type="dcterms:W3CDTF">2019-06-14T12:40:00Z</dcterms:created>
  <dcterms:modified xsi:type="dcterms:W3CDTF">2019-06-14T12:41:00Z</dcterms:modified>
</cp:coreProperties>
</file>