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Правильное прикладывание к груди</w:t>
      </w:r>
    </w:p>
    <w:p>
      <w:pPr>
        <w:jc w:val="center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Здесь содержатся рекомендации для мам по тому как правильно кормить ребёнка грудью.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Способ прикладывания к груди: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Мама сидит прямо или лежит на боку, а малыш повернут лицом к груди. Нос малыша расположен рядом с соском, шея немного вытянута, плечи и бедра находятся на одной линии. В этой позе,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упёршись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подбородком в мамину грудь и широко раскрыв рот, малыш может присосаться к груди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5"/>
        </w:tabs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Пока малыш учиться сосать грудь и правильно захватывать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её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, мама может держать или поддерживать грудь во время прикладывания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ребёнка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к ней.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5"/>
        </w:tabs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В конце кормления малыш может сам оторваться от груди. Если этого не произошло, мама может нарушить вакуум или сосание, аккуратно просунув палец в уголок рта малыша.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5"/>
        </w:tabs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Если объем основной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4"/>
          <w:szCs w:val="24"/>
          <w:lang w:val="ru-RU"/>
        </w:rPr>
        <w:t>ёмкости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не достаточен, то необходимо взять дополнительную посуду у постовой медсестры и на этой дополнительной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4"/>
          <w:szCs w:val="24"/>
          <w:lang w:val="ru-RU"/>
        </w:rPr>
        <w:t>ёмкости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указывается соответствующий временной промежуток.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70485</wp:posOffset>
            </wp:positionV>
            <wp:extent cx="3564255" cy="2005330"/>
            <wp:effectExtent l="0" t="0" r="17145" b="13970"/>
            <wp:wrapThrough wrapText="bothSides">
              <wp:wrapPolygon>
                <wp:start x="0" y="0"/>
                <wp:lineTo x="0" y="21340"/>
                <wp:lineTo x="21473" y="21340"/>
                <wp:lineTo x="21473" y="0"/>
                <wp:lineTo x="0" y="0"/>
              </wp:wrapPolygon>
            </wp:wrapThrough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Признаки правильного захвата груди при кормлении: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5"/>
        </w:tabs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Если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ребёнок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правильно захватил грудь, его подбородок должен касаться груди, рот должен быть широко открыт, а губы — раскрыты.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5"/>
        </w:tabs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Малыш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начнёт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сосать короткими или длинными рывками, периодически останавливаясь.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5"/>
        </w:tabs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Кроме того, при правильном захвате у мамы не должно быть болезненных ощущений ни до, ни во время, ни после кормления.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5"/>
        </w:tabs>
        <w:spacing w:before="0" w:beforeAutospacing="0" w:after="0" w:afterAutospacing="0" w:line="240" w:lineRule="auto"/>
        <w:ind w:left="425" w:leftChars="0" w:right="0" w:rightChars="0" w:hanging="425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При неправильном захвате малыш может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пощёлкивать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язычком, его губы могут быть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завёрнуты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внутрь,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ребёнок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может часто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дёргать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головой. Мама может также чувствовать боль в сосках. При неправильном захвате могут возникнуть долговременные проблемы: травмы и боль в сосках, недостаток молока и плохой набор веса у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4"/>
          <w:szCs w:val="24"/>
          <w:lang w:val="ru-RU"/>
        </w:rPr>
        <w:t>ребёнка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color="auto" w:fill="auto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708" w:firstLineChars="0"/>
        <w:jc w:val="both"/>
        <w:rPr>
          <w:rFonts w:hint="default" w:ascii="Times New Roman" w:hAnsi="Times New Roman" w:cs="Times New Roman"/>
          <w:b/>
          <w:bCs/>
          <w:sz w:val="16"/>
          <w:szCs w:val="16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color="auto" w:fill="auto"/>
          <w:lang w:val="ru-RU"/>
        </w:rPr>
        <w:t xml:space="preserve">Выполнила Гуськова Д.Е.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color="auto" w:fill="auto"/>
        </w:rPr>
        <w:t>№ группы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color="auto" w:fill="auto"/>
          <w:lang w:val="ru-RU"/>
        </w:rPr>
        <w:t xml:space="preserve"> 217, год 2022</w:t>
      </w:r>
    </w:p>
    <w:sectPr>
      <w:type w:val="continuous"/>
      <w:pgSz w:w="16838" w:h="11906" w:orient="landscape"/>
      <w:pgMar w:top="1701" w:right="567" w:bottom="1134" w:left="1701" w:header="720" w:footer="720" w:gutter="0"/>
      <w:cols w:equalWidth="0" w:num="2">
        <w:col w:w="7072" w:space="425"/>
        <w:col w:w="7072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F7BD0"/>
    <w:multiLevelType w:val="singleLevel"/>
    <w:tmpl w:val="FB0F7BD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70B602FD"/>
    <w:multiLevelType w:val="singleLevel"/>
    <w:tmpl w:val="70B602F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1769B"/>
    <w:rsid w:val="5CDF2F50"/>
    <w:rsid w:val="7B3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2022-06-07T02:28:00Z</dcterms:created>
  <dc:creator>1234</dc:creator>
  <cp:lastModifiedBy>Glitter &amp; Gold</cp:lastModifiedBy>
  <dcterms:modified xsi:type="dcterms:W3CDTF">2022-06-30T15:26:32Z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5A33098CB8784BC3815AC55CC265E42C</vt:lpwstr>
  </property>
</Properties>
</file>