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Сыпь при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менингококкцемии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>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анулярная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геморрагическая звездчатая с некрозом в центре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везикулезная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Профилактика менингококковой инфекции проводится: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живой вакциной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убитой вакциной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полисахаридной вакциной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Молниеносная форма менингококковой инфекции чаще воз</w:t>
      </w:r>
      <w:r w:rsidRPr="0090403A">
        <w:rPr>
          <w:rFonts w:ascii="Times New Roman" w:hAnsi="Times New Roman" w:cs="Times New Roman"/>
          <w:sz w:val="28"/>
          <w:szCs w:val="28"/>
        </w:rPr>
        <w:softHyphen/>
        <w:t>никает у детей: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раннего возраста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старшего возраста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При менингококковой инфекции в периферической крови опре</w:t>
      </w:r>
      <w:r w:rsidRPr="0090403A">
        <w:rPr>
          <w:rFonts w:ascii="Times New Roman" w:hAnsi="Times New Roman" w:cs="Times New Roman"/>
          <w:sz w:val="28"/>
          <w:szCs w:val="28"/>
        </w:rPr>
        <w:softHyphen/>
        <w:t>деляется: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лейкоцитоз + лимфоцитоз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б) лейкоцитоз +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0403A">
        <w:rPr>
          <w:rFonts w:ascii="Times New Roman" w:hAnsi="Times New Roman" w:cs="Times New Roman"/>
          <w:sz w:val="28"/>
          <w:szCs w:val="28"/>
        </w:rPr>
        <w:t>Перечислите возможные формы при менингококковой инфекции: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кардит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г) гнойный менингит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д) артрит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403A">
        <w:rPr>
          <w:rFonts w:ascii="Times New Roman" w:hAnsi="Times New Roman" w:cs="Times New Roman"/>
          <w:sz w:val="28"/>
          <w:szCs w:val="28"/>
        </w:rPr>
        <w:t>При контакте с больным менингококковой инфекцией в семье проводится: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госпитализация детей этой семьи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двукратное бактериологическое обследование членов семьи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однократное бактериологическое обследование членов семьи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менингококкцемии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 xml:space="preserve"> в ликворе определяется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цитоз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>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лимфоцитарный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в) нормальный 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 У детей грудного возраста, больных менингококковым менинги</w:t>
      </w:r>
      <w:r w:rsidRPr="0090403A">
        <w:rPr>
          <w:rFonts w:ascii="Times New Roman" w:hAnsi="Times New Roman" w:cs="Times New Roman"/>
          <w:sz w:val="28"/>
          <w:szCs w:val="28"/>
        </w:rPr>
        <w:softHyphen/>
        <w:t>том, отмечаются: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гиперестезия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рвота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гипертермия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г) обезвоживание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д) выбухание большого родничка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0403A">
        <w:rPr>
          <w:rFonts w:ascii="Times New Roman" w:hAnsi="Times New Roman" w:cs="Times New Roman"/>
          <w:sz w:val="28"/>
          <w:szCs w:val="28"/>
        </w:rPr>
        <w:t xml:space="preserve">Причиной летального исхода при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менингококкцемии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кровоизлияние в мозг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стеноз гортани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инфекционно-токсический шок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Клиническими симптомами менингококкового менингита яв</w:t>
      </w:r>
      <w:r w:rsidRPr="0090403A">
        <w:rPr>
          <w:rFonts w:ascii="Times New Roman" w:hAnsi="Times New Roman" w:cs="Times New Roman"/>
          <w:sz w:val="28"/>
          <w:szCs w:val="28"/>
        </w:rPr>
        <w:softHyphen/>
        <w:t>ляются: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острое начало болезни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менингеальные симптомы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в) рвота 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г) лихорадка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д) парез конечностей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Поражение слюнных желез при эпидемическом паротите харак</w:t>
      </w:r>
      <w:r w:rsidRPr="0090403A">
        <w:rPr>
          <w:rFonts w:ascii="Times New Roman" w:hAnsi="Times New Roman" w:cs="Times New Roman"/>
          <w:sz w:val="28"/>
          <w:szCs w:val="28"/>
        </w:rPr>
        <w:softHyphen/>
        <w:t>теризуется: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увеличением размеров железы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болезненностью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гиперемией кожи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тестоватой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 xml:space="preserve"> консистенцией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040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403A">
        <w:rPr>
          <w:rFonts w:ascii="Times New Roman" w:hAnsi="Times New Roman" w:cs="Times New Roman"/>
          <w:sz w:val="28"/>
          <w:szCs w:val="28"/>
        </w:rPr>
        <w:t xml:space="preserve"> Для менингита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 xml:space="preserve"> этиологии характерны: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лихорадка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повторная рвота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головная боль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г) менингеальные знаки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д) геморрагическая сыпь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Для орхита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 xml:space="preserve"> этиологии характерны: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увеличение размеров яичка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болезненность яичка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отек мошонки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г) иррадиация болей в паховую область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д) острая задержка мочеиспускания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0403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0403A">
        <w:rPr>
          <w:rFonts w:ascii="Times New Roman" w:hAnsi="Times New Roman" w:cs="Times New Roman"/>
          <w:sz w:val="28"/>
          <w:szCs w:val="28"/>
        </w:rPr>
        <w:t>паротитной</w:t>
      </w:r>
      <w:proofErr w:type="spellEnd"/>
      <w:r w:rsidRPr="0090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возможны клинические формы</w:t>
      </w:r>
      <w:r w:rsidRPr="0090403A">
        <w:rPr>
          <w:rFonts w:ascii="Times New Roman" w:hAnsi="Times New Roman" w:cs="Times New Roman"/>
          <w:sz w:val="28"/>
          <w:szCs w:val="28"/>
        </w:rPr>
        <w:t>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панкреатит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менингит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субмаксилит</w:t>
      </w:r>
      <w:proofErr w:type="spellEnd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эндокардит</w:t>
      </w:r>
    </w:p>
    <w:p w:rsid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цистит</w:t>
      </w:r>
      <w:bookmarkStart w:id="0" w:name="_GoBack"/>
      <w:bookmarkEnd w:id="0"/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Вакцинация против эпидемического паротита проводится: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а) живой моновакциной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б) полисахаридной вакциной</w:t>
      </w:r>
    </w:p>
    <w:p w:rsidR="0090403A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03A">
        <w:rPr>
          <w:rFonts w:ascii="Times New Roman" w:hAnsi="Times New Roman" w:cs="Times New Roman"/>
          <w:sz w:val="28"/>
          <w:szCs w:val="28"/>
        </w:rPr>
        <w:t>в) ассоциированной вакциной совместно с коревой и краснушной</w:t>
      </w:r>
    </w:p>
    <w:p w:rsidR="002F1EB0" w:rsidRPr="0090403A" w:rsidRDefault="0090403A" w:rsidP="009040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EB0" w:rsidRPr="0090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A"/>
    <w:rsid w:val="0090403A"/>
    <w:rsid w:val="00B30665"/>
    <w:rsid w:val="00D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0DB9"/>
  <w15:chartTrackingRefBased/>
  <w15:docId w15:val="{3F9F555B-127F-4B37-93AA-2F51CCB3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Фукалова Наталья Васильевна</dc:creator>
  <cp:keywords/>
  <dc:description/>
  <cp:lastModifiedBy>Фукалова Наталья Васильевна</cp:lastModifiedBy>
  <cp:revision>1</cp:revision>
  <dcterms:created xsi:type="dcterms:W3CDTF">2021-10-01T09:42:00Z</dcterms:created>
  <dcterms:modified xsi:type="dcterms:W3CDTF">2021-10-01T09:49:00Z</dcterms:modified>
</cp:coreProperties>
</file>