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266" w:rsidRPr="00DB2B38" w:rsidRDefault="00F36266" w:rsidP="00F36266">
      <w:pPr>
        <w:pStyle w:val="Default"/>
        <w:jc w:val="center"/>
      </w:pPr>
      <w:r w:rsidRPr="00DB2B38">
        <w:t>Федеральное государственное бюджетное образовательное учреждение</w:t>
      </w:r>
    </w:p>
    <w:p w:rsidR="00F36266" w:rsidRPr="00DB2B38" w:rsidRDefault="00F36266" w:rsidP="00F36266">
      <w:pPr>
        <w:pStyle w:val="Default"/>
        <w:jc w:val="center"/>
      </w:pPr>
      <w:r w:rsidRPr="00DB2B38">
        <w:t>высшего образования "Красноярский государственный медицинский</w:t>
      </w:r>
    </w:p>
    <w:p w:rsidR="00F36266" w:rsidRPr="00DB2B38" w:rsidRDefault="00F36266" w:rsidP="00F36266">
      <w:pPr>
        <w:pStyle w:val="Default"/>
        <w:jc w:val="center"/>
      </w:pPr>
      <w:r w:rsidRPr="00DB2B38">
        <w:t xml:space="preserve">университет имени профессора </w:t>
      </w:r>
      <w:proofErr w:type="spellStart"/>
      <w:r w:rsidRPr="00DB2B38">
        <w:t>В.Ф.Войно-Ясенецкого</w:t>
      </w:r>
      <w:proofErr w:type="spellEnd"/>
      <w:r w:rsidRPr="00DB2B38">
        <w:t>"</w:t>
      </w:r>
    </w:p>
    <w:p w:rsidR="00F36266" w:rsidRPr="00DB2B38" w:rsidRDefault="00F36266" w:rsidP="00F36266">
      <w:pPr>
        <w:pStyle w:val="Default"/>
        <w:jc w:val="center"/>
      </w:pPr>
      <w:r w:rsidRPr="00DB2B38">
        <w:t>Министерства здравоохранения Российской Федерации</w:t>
      </w:r>
    </w:p>
    <w:p w:rsidR="00F36266" w:rsidRPr="00DB2B38" w:rsidRDefault="00F36266" w:rsidP="00F36266">
      <w:pPr>
        <w:pStyle w:val="Default"/>
        <w:jc w:val="center"/>
      </w:pPr>
      <w:r w:rsidRPr="00DB2B38">
        <w:t>Кафедра офтальмологии с курсом ПО им. проф. М. А. Дмитриева</w:t>
      </w:r>
    </w:p>
    <w:p w:rsidR="00F36266" w:rsidRPr="00DB2B38" w:rsidRDefault="00F36266" w:rsidP="00F36266">
      <w:pPr>
        <w:pStyle w:val="Default"/>
        <w:jc w:val="center"/>
      </w:pPr>
    </w:p>
    <w:p w:rsidR="00F36266" w:rsidRPr="00DB2B38" w:rsidRDefault="00F36266" w:rsidP="00F36266">
      <w:pPr>
        <w:pStyle w:val="Default"/>
        <w:jc w:val="right"/>
      </w:pPr>
      <w:r w:rsidRPr="00DB2B38">
        <w:t xml:space="preserve">Зав. кафедрой: д.м.н., доцент Козина Е.В. </w:t>
      </w:r>
    </w:p>
    <w:p w:rsidR="00F36266" w:rsidRPr="00DB2B38" w:rsidRDefault="00F36266" w:rsidP="00F36266">
      <w:pPr>
        <w:pStyle w:val="Default"/>
        <w:jc w:val="right"/>
      </w:pPr>
    </w:p>
    <w:p w:rsidR="00F36266" w:rsidRPr="00DB2B38" w:rsidRDefault="00F36266" w:rsidP="00F36266">
      <w:pPr>
        <w:pStyle w:val="Default"/>
        <w:jc w:val="right"/>
      </w:pPr>
    </w:p>
    <w:p w:rsidR="00F36266" w:rsidRPr="00DB2B38" w:rsidRDefault="00F36266" w:rsidP="00F36266">
      <w:pPr>
        <w:pStyle w:val="Default"/>
        <w:jc w:val="right"/>
      </w:pPr>
    </w:p>
    <w:p w:rsidR="00F36266" w:rsidRPr="00DB2B38" w:rsidRDefault="00F36266" w:rsidP="00F36266">
      <w:pPr>
        <w:pStyle w:val="Default"/>
        <w:jc w:val="right"/>
      </w:pPr>
    </w:p>
    <w:p w:rsidR="00F36266" w:rsidRPr="00DB2B38" w:rsidRDefault="00F36266" w:rsidP="00F36266">
      <w:pPr>
        <w:pStyle w:val="Default"/>
        <w:jc w:val="right"/>
      </w:pPr>
    </w:p>
    <w:p w:rsidR="00F36266" w:rsidRPr="00DB2B38" w:rsidRDefault="00F36266" w:rsidP="00F36266">
      <w:pPr>
        <w:pStyle w:val="Default"/>
        <w:jc w:val="right"/>
      </w:pPr>
    </w:p>
    <w:p w:rsidR="00F36266" w:rsidRPr="00DB2B38" w:rsidRDefault="00F36266" w:rsidP="00F36266">
      <w:pPr>
        <w:pStyle w:val="Default"/>
        <w:jc w:val="right"/>
      </w:pPr>
    </w:p>
    <w:p w:rsidR="00F36266" w:rsidRPr="00DB2B38" w:rsidRDefault="00F36266" w:rsidP="00F36266">
      <w:pPr>
        <w:pStyle w:val="Default"/>
        <w:jc w:val="right"/>
      </w:pPr>
    </w:p>
    <w:p w:rsidR="00F36266" w:rsidRPr="00DB2B38" w:rsidRDefault="00F36266" w:rsidP="00F36266">
      <w:pPr>
        <w:pStyle w:val="Default"/>
        <w:jc w:val="center"/>
      </w:pPr>
      <w:r w:rsidRPr="00DB2B38">
        <w:t>Реферат</w:t>
      </w:r>
    </w:p>
    <w:p w:rsidR="00F36266" w:rsidRPr="00DB2B38" w:rsidRDefault="00E241E7" w:rsidP="00F36266">
      <w:pPr>
        <w:pStyle w:val="Default"/>
        <w:jc w:val="center"/>
      </w:pPr>
      <w:r w:rsidRPr="00DB2B38">
        <w:t>На тему: «</w:t>
      </w:r>
      <w:proofErr w:type="spellStart"/>
      <w:r w:rsidRPr="00DB2B38">
        <w:t>Кератоконус</w:t>
      </w:r>
      <w:proofErr w:type="spellEnd"/>
      <w:r w:rsidR="00F36266" w:rsidRPr="00DB2B38">
        <w:t>»</w:t>
      </w:r>
    </w:p>
    <w:p w:rsidR="00F36266" w:rsidRPr="00DB2B38" w:rsidRDefault="00F36266" w:rsidP="00F36266">
      <w:pPr>
        <w:pStyle w:val="Default"/>
        <w:jc w:val="center"/>
      </w:pPr>
    </w:p>
    <w:p w:rsidR="00F36266" w:rsidRPr="00DB2B38" w:rsidRDefault="00F36266" w:rsidP="00F36266">
      <w:pPr>
        <w:pStyle w:val="Default"/>
        <w:jc w:val="center"/>
      </w:pPr>
    </w:p>
    <w:p w:rsidR="00F36266" w:rsidRPr="00DB2B38" w:rsidRDefault="00F36266" w:rsidP="00F36266">
      <w:pPr>
        <w:pStyle w:val="Default"/>
        <w:jc w:val="center"/>
      </w:pPr>
    </w:p>
    <w:p w:rsidR="00F36266" w:rsidRPr="00DB2B38" w:rsidRDefault="00F36266" w:rsidP="00F36266">
      <w:pPr>
        <w:pStyle w:val="Default"/>
        <w:jc w:val="center"/>
      </w:pPr>
    </w:p>
    <w:p w:rsidR="00F36266" w:rsidRPr="00DB2B38" w:rsidRDefault="00F36266" w:rsidP="00F36266">
      <w:pPr>
        <w:pStyle w:val="Default"/>
        <w:jc w:val="center"/>
      </w:pPr>
    </w:p>
    <w:p w:rsidR="00F36266" w:rsidRPr="00DB2B38" w:rsidRDefault="00F36266" w:rsidP="00F36266">
      <w:pPr>
        <w:pStyle w:val="Default"/>
        <w:jc w:val="center"/>
      </w:pPr>
    </w:p>
    <w:p w:rsidR="00F36266" w:rsidRPr="00DB2B38" w:rsidRDefault="00F36266" w:rsidP="00F36266">
      <w:pPr>
        <w:pStyle w:val="Default"/>
        <w:jc w:val="center"/>
      </w:pPr>
    </w:p>
    <w:p w:rsidR="00F36266" w:rsidRPr="00DB2B38" w:rsidRDefault="00F36266" w:rsidP="00F36266">
      <w:pPr>
        <w:pStyle w:val="Default"/>
        <w:jc w:val="center"/>
      </w:pPr>
    </w:p>
    <w:p w:rsidR="00F36266" w:rsidRPr="00DB2B38" w:rsidRDefault="00F36266" w:rsidP="00F36266">
      <w:pPr>
        <w:pStyle w:val="Default"/>
        <w:jc w:val="center"/>
      </w:pPr>
    </w:p>
    <w:p w:rsidR="00F36266" w:rsidRPr="00DB2B38" w:rsidRDefault="00F36266" w:rsidP="00F36266">
      <w:pPr>
        <w:pStyle w:val="Default"/>
        <w:jc w:val="center"/>
      </w:pPr>
    </w:p>
    <w:p w:rsidR="00F36266" w:rsidRPr="00DB2B38" w:rsidRDefault="00F36266" w:rsidP="00F36266">
      <w:pPr>
        <w:pStyle w:val="Default"/>
        <w:jc w:val="center"/>
      </w:pPr>
    </w:p>
    <w:p w:rsidR="00F36266" w:rsidRPr="00DB2B38" w:rsidRDefault="00F36266" w:rsidP="00F36266">
      <w:pPr>
        <w:pStyle w:val="Default"/>
        <w:jc w:val="center"/>
      </w:pPr>
    </w:p>
    <w:p w:rsidR="00F36266" w:rsidRPr="00DB2B38" w:rsidRDefault="00F36266" w:rsidP="00F36266">
      <w:pPr>
        <w:pStyle w:val="Default"/>
        <w:jc w:val="center"/>
      </w:pPr>
    </w:p>
    <w:p w:rsidR="00F36266" w:rsidRPr="00DB2B38" w:rsidRDefault="00F36266" w:rsidP="00F36266">
      <w:pPr>
        <w:pStyle w:val="Default"/>
        <w:jc w:val="center"/>
      </w:pPr>
    </w:p>
    <w:p w:rsidR="00F36266" w:rsidRPr="00DB2B38" w:rsidRDefault="00F36266" w:rsidP="00F36266">
      <w:pPr>
        <w:pStyle w:val="Default"/>
        <w:jc w:val="center"/>
      </w:pPr>
    </w:p>
    <w:p w:rsidR="00F36266" w:rsidRPr="00DB2B38" w:rsidRDefault="00F36266" w:rsidP="00F36266">
      <w:pPr>
        <w:pStyle w:val="Default"/>
        <w:jc w:val="center"/>
      </w:pPr>
    </w:p>
    <w:p w:rsidR="00F36266" w:rsidRPr="00DB2B38" w:rsidRDefault="00F36266" w:rsidP="00F36266">
      <w:pPr>
        <w:pStyle w:val="Default"/>
        <w:jc w:val="center"/>
      </w:pPr>
    </w:p>
    <w:p w:rsidR="00F36266" w:rsidRPr="00DB2B38" w:rsidRDefault="00F36266" w:rsidP="00F36266">
      <w:pPr>
        <w:pStyle w:val="Default"/>
        <w:jc w:val="right"/>
      </w:pPr>
      <w:r w:rsidRPr="00DB2B38">
        <w:t xml:space="preserve">Выполнила: клинический ординатор </w:t>
      </w:r>
      <w:proofErr w:type="spellStart"/>
      <w:r w:rsidRPr="00DB2B38">
        <w:t>Нечкина</w:t>
      </w:r>
      <w:proofErr w:type="spellEnd"/>
      <w:r w:rsidRPr="00DB2B38">
        <w:t xml:space="preserve"> А.Ц. </w:t>
      </w:r>
    </w:p>
    <w:p w:rsidR="00F36266" w:rsidRPr="00DB2B38" w:rsidRDefault="00F36266" w:rsidP="00F36266">
      <w:pPr>
        <w:pStyle w:val="Default"/>
        <w:jc w:val="right"/>
      </w:pPr>
      <w:r w:rsidRPr="00DB2B38">
        <w:t xml:space="preserve">Проверила: </w:t>
      </w:r>
      <w:r w:rsidR="005E19D4" w:rsidRPr="00DB2B38">
        <w:t>асс. Балашова П. М.</w:t>
      </w:r>
      <w:r w:rsidRPr="00DB2B38">
        <w:t xml:space="preserve"> </w:t>
      </w:r>
    </w:p>
    <w:p w:rsidR="00F36266" w:rsidRPr="00DB2B38" w:rsidRDefault="00F36266" w:rsidP="00F36266">
      <w:pPr>
        <w:pStyle w:val="Default"/>
      </w:pPr>
    </w:p>
    <w:p w:rsidR="00F36266" w:rsidRPr="00DB2B38" w:rsidRDefault="00F36266" w:rsidP="00F36266">
      <w:pPr>
        <w:pStyle w:val="Default"/>
      </w:pPr>
    </w:p>
    <w:p w:rsidR="00F36266" w:rsidRPr="00DB2B38" w:rsidRDefault="00F36266" w:rsidP="00F36266">
      <w:pPr>
        <w:pStyle w:val="Default"/>
      </w:pPr>
    </w:p>
    <w:p w:rsidR="00F36266" w:rsidRPr="00DB2B38" w:rsidRDefault="00F36266" w:rsidP="00F36266">
      <w:pPr>
        <w:pStyle w:val="Default"/>
      </w:pPr>
    </w:p>
    <w:p w:rsidR="00F36266" w:rsidRPr="00DB2B38" w:rsidRDefault="00F36266" w:rsidP="00F36266">
      <w:pPr>
        <w:pStyle w:val="Default"/>
      </w:pPr>
    </w:p>
    <w:p w:rsidR="00F36266" w:rsidRPr="00DB2B38" w:rsidRDefault="00F36266" w:rsidP="00F36266">
      <w:pPr>
        <w:pStyle w:val="Default"/>
      </w:pPr>
    </w:p>
    <w:p w:rsidR="00F36266" w:rsidRPr="00DB2B38" w:rsidRDefault="00F36266" w:rsidP="00F36266">
      <w:pPr>
        <w:pStyle w:val="Default"/>
      </w:pPr>
    </w:p>
    <w:p w:rsidR="00F36266" w:rsidRPr="00DB2B38" w:rsidRDefault="00F36266" w:rsidP="00F36266">
      <w:pPr>
        <w:pStyle w:val="Default"/>
      </w:pPr>
    </w:p>
    <w:p w:rsidR="00F36266" w:rsidRPr="00DB2B38" w:rsidRDefault="00F36266" w:rsidP="00F36266">
      <w:pPr>
        <w:pStyle w:val="Default"/>
      </w:pPr>
    </w:p>
    <w:p w:rsidR="00F36266" w:rsidRDefault="00F36266" w:rsidP="00F36266">
      <w:pPr>
        <w:pStyle w:val="Default"/>
      </w:pPr>
    </w:p>
    <w:p w:rsidR="00DB2B38" w:rsidRDefault="00DB2B38" w:rsidP="00F36266">
      <w:pPr>
        <w:pStyle w:val="Default"/>
      </w:pPr>
    </w:p>
    <w:p w:rsidR="00DB2B38" w:rsidRPr="00DB2B38" w:rsidRDefault="00DB2B38" w:rsidP="00F36266">
      <w:pPr>
        <w:pStyle w:val="Default"/>
      </w:pPr>
    </w:p>
    <w:p w:rsidR="00F36266" w:rsidRPr="00DB2B38" w:rsidRDefault="00F36266" w:rsidP="00F36266">
      <w:pPr>
        <w:pStyle w:val="Default"/>
      </w:pPr>
    </w:p>
    <w:p w:rsidR="001F1FE3" w:rsidRPr="00DB2B38" w:rsidRDefault="001F1FE3" w:rsidP="00F36266">
      <w:pPr>
        <w:pStyle w:val="Default"/>
        <w:jc w:val="center"/>
      </w:pPr>
    </w:p>
    <w:p w:rsidR="00F36266" w:rsidRPr="00DB2B38" w:rsidRDefault="00F36266" w:rsidP="00F36266">
      <w:pPr>
        <w:pStyle w:val="Default"/>
        <w:jc w:val="center"/>
      </w:pPr>
      <w:r w:rsidRPr="00DB2B38">
        <w:t>Красноярск</w:t>
      </w:r>
    </w:p>
    <w:p w:rsidR="00F36266" w:rsidRPr="00DB2B38" w:rsidRDefault="00F36266" w:rsidP="00F36266">
      <w:pPr>
        <w:pStyle w:val="Default"/>
        <w:jc w:val="center"/>
      </w:pPr>
      <w:r w:rsidRPr="00DB2B38">
        <w:t>2021 г.</w:t>
      </w:r>
    </w:p>
    <w:p w:rsidR="0029142A" w:rsidRPr="00DB2B38" w:rsidRDefault="0029142A" w:rsidP="0029142A">
      <w:pPr>
        <w:pStyle w:val="Default"/>
        <w:jc w:val="center"/>
      </w:pPr>
      <w:r w:rsidRPr="00DB2B38">
        <w:lastRenderedPageBreak/>
        <w:t>Содержание</w:t>
      </w:r>
    </w:p>
    <w:p w:rsidR="0029142A" w:rsidRPr="00DB2B38" w:rsidRDefault="0029142A" w:rsidP="0029142A">
      <w:pPr>
        <w:pStyle w:val="Default"/>
        <w:jc w:val="both"/>
      </w:pPr>
      <w:r w:rsidRPr="00DB2B38">
        <w:t>Введение…………………………………………</w:t>
      </w:r>
      <w:proofErr w:type="gramStart"/>
      <w:r w:rsidRPr="00DB2B38">
        <w:t>…….</w:t>
      </w:r>
      <w:proofErr w:type="gramEnd"/>
      <w:r w:rsidRPr="00DB2B38">
        <w:t>……………</w:t>
      </w:r>
      <w:r w:rsidR="00401921" w:rsidRPr="00DB2B38">
        <w:t>.</w:t>
      </w:r>
      <w:r w:rsidRPr="00DB2B38">
        <w:t>………………3</w:t>
      </w:r>
    </w:p>
    <w:p w:rsidR="0029142A" w:rsidRPr="00DB2B38" w:rsidRDefault="002F02A0" w:rsidP="0029142A">
      <w:pPr>
        <w:pStyle w:val="Default"/>
        <w:jc w:val="both"/>
      </w:pPr>
      <w:r w:rsidRPr="00DB2B38">
        <w:t>Этиология</w:t>
      </w:r>
      <w:r w:rsidR="0029142A" w:rsidRPr="00DB2B38">
        <w:t xml:space="preserve"> …</w:t>
      </w:r>
      <w:r w:rsidRPr="00DB2B38">
        <w:t>…………</w:t>
      </w:r>
      <w:proofErr w:type="gramStart"/>
      <w:r w:rsidRPr="00DB2B38">
        <w:t>…….</w:t>
      </w:r>
      <w:proofErr w:type="gramEnd"/>
      <w:r w:rsidRPr="00DB2B38">
        <w:t>.</w:t>
      </w:r>
      <w:r w:rsidR="0029142A" w:rsidRPr="00DB2B38">
        <w:t>………………………</w:t>
      </w:r>
      <w:r w:rsidR="00401921" w:rsidRPr="00DB2B38">
        <w:t>.</w:t>
      </w:r>
      <w:r w:rsidR="0029142A" w:rsidRPr="00DB2B38">
        <w:t>…….………….……………..3</w:t>
      </w:r>
    </w:p>
    <w:p w:rsidR="002F02A0" w:rsidRPr="00DB2B38" w:rsidRDefault="002F02A0" w:rsidP="0029142A">
      <w:pPr>
        <w:pStyle w:val="Default"/>
        <w:jc w:val="both"/>
      </w:pPr>
      <w:r w:rsidRPr="00DB2B38">
        <w:t>Механизм возник</w:t>
      </w:r>
      <w:r w:rsidR="006E3C1D" w:rsidRPr="00DB2B38">
        <w:t>новения……………………………………………………</w:t>
      </w:r>
      <w:proofErr w:type="gramStart"/>
      <w:r w:rsidR="006E3C1D" w:rsidRPr="00DB2B38">
        <w:t>…….</w:t>
      </w:r>
      <w:proofErr w:type="gramEnd"/>
      <w:r w:rsidR="006E3C1D" w:rsidRPr="00DB2B38">
        <w:t>.4</w:t>
      </w:r>
    </w:p>
    <w:p w:rsidR="006E3C1D" w:rsidRPr="00DB2B38" w:rsidRDefault="006E3C1D" w:rsidP="0029142A">
      <w:pPr>
        <w:pStyle w:val="Default"/>
        <w:jc w:val="both"/>
      </w:pPr>
      <w:r w:rsidRPr="00DB2B38">
        <w:t>Классификация………………………………………………………………………4</w:t>
      </w:r>
    </w:p>
    <w:p w:rsidR="0029142A" w:rsidRPr="00DB2B38" w:rsidRDefault="0029142A" w:rsidP="0029142A">
      <w:pPr>
        <w:pStyle w:val="Default"/>
        <w:jc w:val="both"/>
      </w:pPr>
      <w:r w:rsidRPr="00DB2B38">
        <w:t>Клинические проявления…………………………</w:t>
      </w:r>
      <w:proofErr w:type="gramStart"/>
      <w:r w:rsidRPr="00DB2B38">
        <w:t>…….</w:t>
      </w:r>
      <w:proofErr w:type="gramEnd"/>
      <w:r w:rsidRPr="00DB2B38">
        <w:t>…………...…</w:t>
      </w:r>
      <w:r w:rsidR="00401921" w:rsidRPr="00DB2B38">
        <w:t>.</w:t>
      </w:r>
      <w:r w:rsidR="006E3C1D" w:rsidRPr="00DB2B38">
        <w:t>…………..5</w:t>
      </w:r>
    </w:p>
    <w:p w:rsidR="0029142A" w:rsidRPr="00DB2B38" w:rsidRDefault="0029142A" w:rsidP="0029142A">
      <w:pPr>
        <w:pStyle w:val="Default"/>
        <w:jc w:val="both"/>
      </w:pPr>
      <w:r w:rsidRPr="00DB2B38">
        <w:t>Диагностика…………………………………</w:t>
      </w:r>
      <w:proofErr w:type="gramStart"/>
      <w:r w:rsidRPr="00DB2B38">
        <w:t>…….</w:t>
      </w:r>
      <w:proofErr w:type="gramEnd"/>
      <w:r w:rsidRPr="00DB2B38">
        <w:t>………….…………</w:t>
      </w:r>
      <w:r w:rsidR="00401921" w:rsidRPr="00DB2B38">
        <w:t>.</w:t>
      </w:r>
      <w:r w:rsidRPr="00DB2B38">
        <w:t>.…………</w:t>
      </w:r>
      <w:r w:rsidR="00DB2B38">
        <w:t>5</w:t>
      </w:r>
    </w:p>
    <w:p w:rsidR="0029142A" w:rsidRPr="00DB2B38" w:rsidRDefault="0029142A" w:rsidP="0029142A">
      <w:pPr>
        <w:pStyle w:val="Default"/>
        <w:jc w:val="both"/>
      </w:pPr>
      <w:r w:rsidRPr="00DB2B38">
        <w:t>Лечение………………………………………</w:t>
      </w:r>
      <w:proofErr w:type="gramStart"/>
      <w:r w:rsidRPr="00DB2B38">
        <w:t>…….</w:t>
      </w:r>
      <w:proofErr w:type="gramEnd"/>
      <w:r w:rsidRPr="00DB2B38">
        <w:t>………….……………………</w:t>
      </w:r>
      <w:r w:rsidR="00DB2B38">
        <w:t>.6</w:t>
      </w:r>
    </w:p>
    <w:p w:rsidR="00F36266" w:rsidRPr="00DB2B38" w:rsidRDefault="0029142A" w:rsidP="0029142A">
      <w:pPr>
        <w:pStyle w:val="Default"/>
        <w:jc w:val="both"/>
      </w:pPr>
      <w:r w:rsidRPr="00DB2B38">
        <w:t>Список литературы</w:t>
      </w:r>
      <w:proofErr w:type="gramStart"/>
      <w:r w:rsidRPr="00DB2B38">
        <w:t>…….</w:t>
      </w:r>
      <w:proofErr w:type="gramEnd"/>
      <w:r w:rsidRPr="00DB2B38">
        <w:t>………………………………………………</w:t>
      </w:r>
      <w:r w:rsidR="00401921" w:rsidRPr="00DB2B38">
        <w:t>.</w:t>
      </w:r>
      <w:r w:rsidR="006E3C1D" w:rsidRPr="00DB2B38">
        <w:t>…………..8</w:t>
      </w:r>
    </w:p>
    <w:p w:rsidR="00F36266" w:rsidRPr="00DB2B38" w:rsidRDefault="00F36266" w:rsidP="00F36266">
      <w:pPr>
        <w:pStyle w:val="Default"/>
        <w:jc w:val="center"/>
      </w:pPr>
    </w:p>
    <w:p w:rsidR="00F36266" w:rsidRPr="00DB2B38" w:rsidRDefault="00F36266" w:rsidP="00F36266">
      <w:pPr>
        <w:pStyle w:val="Default"/>
        <w:jc w:val="center"/>
      </w:pPr>
    </w:p>
    <w:p w:rsidR="00F36266" w:rsidRPr="00DB2B38" w:rsidRDefault="00F36266" w:rsidP="00F36266">
      <w:pPr>
        <w:pStyle w:val="Default"/>
        <w:jc w:val="center"/>
      </w:pPr>
    </w:p>
    <w:p w:rsidR="00F36266" w:rsidRPr="00DB2B38" w:rsidRDefault="00F36266" w:rsidP="00F36266">
      <w:pPr>
        <w:pStyle w:val="Default"/>
        <w:jc w:val="center"/>
      </w:pPr>
    </w:p>
    <w:p w:rsidR="00F36266" w:rsidRPr="00DB2B38" w:rsidRDefault="00F36266" w:rsidP="00F36266">
      <w:pPr>
        <w:pStyle w:val="Default"/>
        <w:jc w:val="center"/>
      </w:pPr>
    </w:p>
    <w:p w:rsidR="00F36266" w:rsidRPr="00DB2B38" w:rsidRDefault="00F36266" w:rsidP="00F36266">
      <w:pPr>
        <w:pStyle w:val="Default"/>
        <w:jc w:val="center"/>
      </w:pPr>
    </w:p>
    <w:p w:rsidR="00F36266" w:rsidRPr="00DB2B38" w:rsidRDefault="00F36266" w:rsidP="00F36266">
      <w:pPr>
        <w:pStyle w:val="Default"/>
        <w:jc w:val="center"/>
      </w:pPr>
    </w:p>
    <w:p w:rsidR="00F36266" w:rsidRPr="00DB2B38" w:rsidRDefault="00F36266" w:rsidP="00F36266">
      <w:pPr>
        <w:pStyle w:val="Default"/>
        <w:jc w:val="center"/>
      </w:pPr>
    </w:p>
    <w:p w:rsidR="00F36266" w:rsidRPr="00DB2B38" w:rsidRDefault="00F36266" w:rsidP="00F36266">
      <w:pPr>
        <w:pStyle w:val="Default"/>
        <w:jc w:val="center"/>
      </w:pPr>
    </w:p>
    <w:p w:rsidR="00F36266" w:rsidRPr="00DB2B38" w:rsidRDefault="00F36266" w:rsidP="00F36266">
      <w:pPr>
        <w:pStyle w:val="Default"/>
        <w:jc w:val="center"/>
      </w:pPr>
    </w:p>
    <w:p w:rsidR="00F36266" w:rsidRPr="00DB2B38" w:rsidRDefault="00F36266" w:rsidP="00F36266">
      <w:pPr>
        <w:pStyle w:val="Default"/>
        <w:jc w:val="center"/>
      </w:pPr>
    </w:p>
    <w:p w:rsidR="00F36266" w:rsidRPr="00DB2B38" w:rsidRDefault="00F36266" w:rsidP="00F36266">
      <w:pPr>
        <w:pStyle w:val="Default"/>
        <w:jc w:val="center"/>
      </w:pPr>
    </w:p>
    <w:p w:rsidR="00F36266" w:rsidRPr="00DB2B38" w:rsidRDefault="00F36266" w:rsidP="00F36266">
      <w:pPr>
        <w:pStyle w:val="Default"/>
        <w:jc w:val="center"/>
      </w:pPr>
    </w:p>
    <w:p w:rsidR="00F36266" w:rsidRPr="00DB2B38" w:rsidRDefault="00F36266" w:rsidP="00F36266">
      <w:pPr>
        <w:pStyle w:val="Default"/>
        <w:jc w:val="center"/>
      </w:pPr>
    </w:p>
    <w:p w:rsidR="00F36266" w:rsidRPr="00DB2B38" w:rsidRDefault="00F36266" w:rsidP="00F36266">
      <w:pPr>
        <w:pStyle w:val="Default"/>
        <w:jc w:val="center"/>
      </w:pPr>
    </w:p>
    <w:p w:rsidR="00F36266" w:rsidRPr="00DB2B38" w:rsidRDefault="00F36266" w:rsidP="00F36266">
      <w:pPr>
        <w:pStyle w:val="Default"/>
        <w:jc w:val="center"/>
      </w:pPr>
    </w:p>
    <w:p w:rsidR="00F36266" w:rsidRPr="00DB2B38" w:rsidRDefault="00F36266" w:rsidP="00F36266">
      <w:pPr>
        <w:pStyle w:val="Default"/>
        <w:jc w:val="center"/>
      </w:pPr>
    </w:p>
    <w:p w:rsidR="00F36266" w:rsidRPr="00DB2B38" w:rsidRDefault="00F36266" w:rsidP="00F36266">
      <w:pPr>
        <w:pStyle w:val="Default"/>
        <w:jc w:val="center"/>
      </w:pPr>
    </w:p>
    <w:p w:rsidR="00F36266" w:rsidRPr="00DB2B38" w:rsidRDefault="00F36266" w:rsidP="00F36266">
      <w:pPr>
        <w:pStyle w:val="Default"/>
        <w:jc w:val="center"/>
      </w:pPr>
    </w:p>
    <w:p w:rsidR="00F36266" w:rsidRPr="00DB2B38" w:rsidRDefault="00F36266" w:rsidP="00F36266">
      <w:pPr>
        <w:pStyle w:val="Default"/>
        <w:jc w:val="center"/>
      </w:pPr>
    </w:p>
    <w:p w:rsidR="00F36266" w:rsidRPr="00DB2B38" w:rsidRDefault="00F36266" w:rsidP="00F36266">
      <w:pPr>
        <w:pStyle w:val="Default"/>
        <w:jc w:val="center"/>
      </w:pPr>
    </w:p>
    <w:p w:rsidR="00F36266" w:rsidRPr="00DB2B38" w:rsidRDefault="00F36266" w:rsidP="00F36266">
      <w:pPr>
        <w:pStyle w:val="Default"/>
        <w:jc w:val="center"/>
      </w:pPr>
    </w:p>
    <w:p w:rsidR="00F36266" w:rsidRPr="00DB2B38" w:rsidRDefault="00F36266" w:rsidP="00F36266">
      <w:pPr>
        <w:pStyle w:val="Default"/>
        <w:jc w:val="center"/>
      </w:pPr>
    </w:p>
    <w:p w:rsidR="00F36266" w:rsidRPr="00DB2B38" w:rsidRDefault="00F36266" w:rsidP="00F36266">
      <w:pPr>
        <w:pStyle w:val="Default"/>
        <w:jc w:val="center"/>
      </w:pPr>
    </w:p>
    <w:p w:rsidR="00F36266" w:rsidRPr="00DB2B38" w:rsidRDefault="00F36266" w:rsidP="00F36266">
      <w:pPr>
        <w:pStyle w:val="Default"/>
        <w:jc w:val="center"/>
      </w:pPr>
    </w:p>
    <w:p w:rsidR="00F36266" w:rsidRPr="00DB2B38" w:rsidRDefault="00F36266" w:rsidP="00F36266">
      <w:pPr>
        <w:pStyle w:val="Default"/>
        <w:jc w:val="center"/>
      </w:pPr>
    </w:p>
    <w:p w:rsidR="00F36266" w:rsidRPr="00DB2B38" w:rsidRDefault="00F36266" w:rsidP="00F36266">
      <w:pPr>
        <w:pStyle w:val="Default"/>
        <w:jc w:val="center"/>
      </w:pPr>
    </w:p>
    <w:p w:rsidR="00F36266" w:rsidRPr="00DB2B38" w:rsidRDefault="00F36266" w:rsidP="00F36266">
      <w:pPr>
        <w:pStyle w:val="Default"/>
        <w:jc w:val="center"/>
      </w:pPr>
    </w:p>
    <w:p w:rsidR="00F36266" w:rsidRPr="00DB2B38" w:rsidRDefault="00F36266" w:rsidP="00F36266">
      <w:pPr>
        <w:pStyle w:val="Default"/>
        <w:jc w:val="center"/>
      </w:pPr>
    </w:p>
    <w:p w:rsidR="00F36266" w:rsidRPr="00DB2B38" w:rsidRDefault="00F36266" w:rsidP="00F36266">
      <w:pPr>
        <w:pStyle w:val="Default"/>
        <w:jc w:val="center"/>
      </w:pPr>
    </w:p>
    <w:p w:rsidR="00F36266" w:rsidRPr="00DB2B38" w:rsidRDefault="00F36266" w:rsidP="00F36266">
      <w:pPr>
        <w:pStyle w:val="Default"/>
        <w:jc w:val="center"/>
      </w:pPr>
    </w:p>
    <w:p w:rsidR="00F36266" w:rsidRPr="00DB2B38" w:rsidRDefault="00F36266" w:rsidP="00F36266">
      <w:pPr>
        <w:pStyle w:val="Default"/>
        <w:jc w:val="center"/>
      </w:pPr>
    </w:p>
    <w:p w:rsidR="00F36266" w:rsidRPr="00DB2B38" w:rsidRDefault="00F36266" w:rsidP="00F36266">
      <w:pPr>
        <w:pStyle w:val="Default"/>
        <w:jc w:val="center"/>
      </w:pPr>
    </w:p>
    <w:p w:rsidR="00F36266" w:rsidRPr="00DB2B38" w:rsidRDefault="00F36266" w:rsidP="00F36266">
      <w:pPr>
        <w:pStyle w:val="Default"/>
        <w:jc w:val="center"/>
      </w:pPr>
    </w:p>
    <w:p w:rsidR="00F36266" w:rsidRPr="00DB2B38" w:rsidRDefault="00F36266" w:rsidP="00F36266">
      <w:pPr>
        <w:pStyle w:val="Default"/>
        <w:jc w:val="center"/>
      </w:pPr>
    </w:p>
    <w:p w:rsidR="00F36266" w:rsidRPr="00DB2B38" w:rsidRDefault="00F36266" w:rsidP="00F36266">
      <w:pPr>
        <w:pStyle w:val="Default"/>
        <w:jc w:val="center"/>
      </w:pPr>
    </w:p>
    <w:p w:rsidR="00F36266" w:rsidRPr="00DB2B38" w:rsidRDefault="00F36266" w:rsidP="00F36266">
      <w:pPr>
        <w:pStyle w:val="Default"/>
        <w:jc w:val="center"/>
      </w:pPr>
    </w:p>
    <w:p w:rsidR="00F36266" w:rsidRPr="00DB2B38" w:rsidRDefault="00F36266" w:rsidP="00F36266">
      <w:pPr>
        <w:pStyle w:val="Default"/>
        <w:jc w:val="center"/>
      </w:pPr>
    </w:p>
    <w:p w:rsidR="00F36266" w:rsidRPr="00DB2B38" w:rsidRDefault="00F36266" w:rsidP="00F36266">
      <w:pPr>
        <w:pStyle w:val="Default"/>
        <w:jc w:val="center"/>
      </w:pPr>
    </w:p>
    <w:p w:rsidR="00F36266" w:rsidRPr="00DB2B38" w:rsidRDefault="00F36266" w:rsidP="00F36266">
      <w:pPr>
        <w:pStyle w:val="Default"/>
        <w:jc w:val="center"/>
      </w:pPr>
    </w:p>
    <w:p w:rsidR="00F36266" w:rsidRPr="00DB2B38" w:rsidRDefault="00F36266" w:rsidP="00F36266">
      <w:pPr>
        <w:pStyle w:val="Default"/>
        <w:jc w:val="center"/>
      </w:pPr>
    </w:p>
    <w:p w:rsidR="00F36266" w:rsidRPr="00DB2B38" w:rsidRDefault="00F36266" w:rsidP="00F36266">
      <w:pPr>
        <w:pStyle w:val="Default"/>
        <w:jc w:val="center"/>
      </w:pPr>
    </w:p>
    <w:p w:rsidR="00F36266" w:rsidRPr="00DB2B38" w:rsidRDefault="00F36266" w:rsidP="00F36266">
      <w:pPr>
        <w:pStyle w:val="Default"/>
        <w:jc w:val="center"/>
      </w:pPr>
    </w:p>
    <w:p w:rsidR="008374BE" w:rsidRPr="00DB2B38" w:rsidRDefault="00F36266" w:rsidP="00F36266">
      <w:pPr>
        <w:jc w:val="center"/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>Введение</w:t>
      </w:r>
    </w:p>
    <w:p w:rsidR="00A24B8A" w:rsidRPr="00DB2B38" w:rsidRDefault="00A24B8A" w:rsidP="00A24B8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Кератоконус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 роговицы — двусторонняя дегенеративная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невоспалительная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 стафилома, характеризующаяся прогрессирующим коническим истончением, потерей нормальной архитектуры и асимметричным выпячиванием роговицы, изменяющим её преломляющую способность.</w:t>
      </w:r>
    </w:p>
    <w:p w:rsidR="00E241E7" w:rsidRPr="00DB2B38" w:rsidRDefault="00A24B8A" w:rsidP="00A24B8A">
      <w:pPr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>Хотя заболевание может манифестировать в любом возрасте, изменения роговицы, как правило, начинаются в подростковом возрасте с замедлением прогрессирования примерно в 30–40 лет и постепенно, на протяжении всей жизни, приводят к нарушению зрения из-за растущей близорукости, неправильной кривизны роговицы и неправильного астигматизма.</w:t>
      </w:r>
    </w:p>
    <w:p w:rsidR="00A24B8A" w:rsidRPr="00DB2B38" w:rsidRDefault="00A24B8A" w:rsidP="00A24B8A">
      <w:pPr>
        <w:jc w:val="center"/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>Этиология</w:t>
      </w:r>
    </w:p>
    <w:p w:rsidR="00A24B8A" w:rsidRPr="00DB2B38" w:rsidRDefault="00A24B8A" w:rsidP="00A24B8A">
      <w:pPr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 xml:space="preserve">Этиология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кератоконуса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 считается многофакторной, связанной с комплексным взаимодействием генетических и экологических факторов.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Кератоконус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 может быть вызван генетическими факторами с менделевским типом наследования, у других — ношением контактных линз, хроническим раздражением глаз,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атопией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 глаз,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оксидантным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 повреждением, например, ультрафиолетовым светом. В большинстве случаев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кератоконус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 является результатом генетической предрасположенности, активированной факторами окружающей среды.</w:t>
      </w:r>
    </w:p>
    <w:p w:rsidR="006E3C1D" w:rsidRPr="00DB2B38" w:rsidRDefault="006E3C1D" w:rsidP="00A24B8A">
      <w:pPr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 xml:space="preserve">Высказано предположение о том, что в развитии КК существенную роль играют воспалительные медиаторы, а также стимулирующие воспаление факторы, такие как хроническое трение глаз, аллергические и воспалительные заболевания переднего отрезка,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розацеа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-кератит, синдром «болтающегося века». В этих условиях эпителий роговицы начинает продуцировать литические ферменты и воспалительные цитокины, которые активируют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кератоциты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 и вызывают повреждение тканей роговицы и ее истончение.</w:t>
      </w:r>
    </w:p>
    <w:p w:rsidR="006E3C1D" w:rsidRPr="00DB2B38" w:rsidRDefault="006E3C1D" w:rsidP="00A24B8A">
      <w:pPr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>При КК отмечены изменения состояния иммунитета как местного, так и системного характера. Начальные проявления КК, его прогрессирование и стабилизация процесса характеризуются накоплением определенных групп антител. При стабилизации процесса обнаружены антитела-антагонисты (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антиидиотипы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) выявленных при прогрессировании КК антител. При исследовании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биоптатов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 конъюнктивы выявлены признаки иммунного воспаления. Изменения иммунного гомеостаза на системном уровне при КК характеризуются снижением относительного содержания Т-лимфоцитов, дисбалансом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субпопуляций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 лимфоцитов, увеличением активности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фагоцитирующих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 клеток.</w:t>
      </w:r>
    </w:p>
    <w:p w:rsidR="006E3C1D" w:rsidRPr="00DB2B38" w:rsidRDefault="006E3C1D" w:rsidP="00A24B8A">
      <w:pPr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 xml:space="preserve">При КК в слезе, роговице и камерной влаге выявлены нарушения окислительных процессов и реакций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энергообразования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. Отмечено преобладание аэробного окисления над анаэробным, повышение активности окислительных ферментов и концентрации продуктов перекисного окисления липидов, снижение активности антиоксидантной системы, изменение содержания и уровня активности ферментов, участвующих в окислительных процессах и реакциях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энергообразования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. При этом характер перекисного окисления липидов и ферментов антиоксидантной защиты существенно различается при разных типах течения КК, что подтверждает роль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оксидативного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 стресса в развитии заболевания. Наиболее выраженные изменения окислительных процессов слезы характерны для быстрого прогрессирования и особенно для острого КК.</w:t>
      </w:r>
    </w:p>
    <w:p w:rsidR="00A24B8A" w:rsidRPr="00DB2B38" w:rsidRDefault="00A24B8A" w:rsidP="00A24B8A">
      <w:pPr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 xml:space="preserve">Хотя у большинства пациентов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кератоконус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 является изолированным заболеванием, он также ассоциирован с рядом генетических синдромов и системных расстройств, в том числе с врождённым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амаврозом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Лебера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, пигментной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абиотрофией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, синдромами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Марфана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, Тернера,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Элерса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Данлоса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 и Дауна, пролапсом митрального клапана, несовершенным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остеогенезом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>, коллагеновой болезнью сосудов.</w:t>
      </w:r>
    </w:p>
    <w:p w:rsidR="00F36266" w:rsidRPr="00DB2B38" w:rsidRDefault="00F36266" w:rsidP="00F36266">
      <w:pPr>
        <w:jc w:val="center"/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>Механизм возникновения</w:t>
      </w:r>
    </w:p>
    <w:p w:rsidR="00C935AA" w:rsidRPr="00DB2B38" w:rsidRDefault="00C935AA" w:rsidP="00C935AA">
      <w:pPr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 xml:space="preserve">Роговица истончается в центре, вытягивается в виде конуса. Это происходит по причине недоразвития мезенхимной ткани роговицы и склеры. Вся наружная капсула глаза теряет обычную упругость. Истончение роговицы, ведущее к образованию конуса, вызвано изменениями компонентов межклеточного матрикса (МКМ) из-за нарушения активности ферментов и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апоптозом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 клеток. </w:t>
      </w:r>
    </w:p>
    <w:p w:rsidR="001F1FE3" w:rsidRPr="00DB2B38" w:rsidRDefault="001F1FE3" w:rsidP="001F1FE3">
      <w:pPr>
        <w:jc w:val="center"/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>Классификация</w:t>
      </w:r>
    </w:p>
    <w:p w:rsidR="001F1FE3" w:rsidRPr="00DB2B38" w:rsidRDefault="001F1FE3" w:rsidP="001F1FE3">
      <w:pPr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 xml:space="preserve">Классификация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Амслера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>:</w:t>
      </w:r>
    </w:p>
    <w:p w:rsidR="001F1FE3" w:rsidRPr="00DB2B38" w:rsidRDefault="001F1FE3" w:rsidP="001F1FE3">
      <w:pPr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 xml:space="preserve">·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cтадия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 I: Отсутствуют изменения при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биомикроскопии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>. Острота зрения снижена</w:t>
      </w:r>
    </w:p>
    <w:p w:rsidR="001F1FE3" w:rsidRPr="00DB2B38" w:rsidRDefault="001F1FE3" w:rsidP="001F1FE3">
      <w:pPr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>незначительно. Скиаскопия возможна, несмотря на встречное движение теней.</w:t>
      </w:r>
    </w:p>
    <w:p w:rsidR="001F1FE3" w:rsidRPr="00DB2B38" w:rsidRDefault="001F1FE3" w:rsidP="001F1F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Кератотопография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>: заметная асимметрия. Угол излома горизонтальной оси – 1–4;</w:t>
      </w:r>
    </w:p>
    <w:p w:rsidR="001F1FE3" w:rsidRPr="00DB2B38" w:rsidRDefault="001F1FE3" w:rsidP="001F1FE3">
      <w:pPr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 xml:space="preserve">·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cтадия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 II: Отсутствуют изменения при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биомикроскопии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>. Острота зрения</w:t>
      </w:r>
    </w:p>
    <w:p w:rsidR="001F1FE3" w:rsidRPr="00DB2B38" w:rsidRDefault="001F1FE3" w:rsidP="001F1FE3">
      <w:pPr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>значительно снижена, корригируется цилиндрическими стеклами. Скиаскопия затруднена.</w:t>
      </w:r>
    </w:p>
    <w:p w:rsidR="001F1FE3" w:rsidRPr="00DB2B38" w:rsidRDefault="001F1FE3" w:rsidP="001F1FE3">
      <w:pPr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 xml:space="preserve">Встречное движение тени.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Кератотопография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>: Асимметрия центрального диска и</w:t>
      </w:r>
    </w:p>
    <w:p w:rsidR="001F1FE3" w:rsidRPr="00DB2B38" w:rsidRDefault="001F1FE3" w:rsidP="001F1FE3">
      <w:pPr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>окружностей. Угол излома горизонтальной оси – 3° и более;</w:t>
      </w:r>
    </w:p>
    <w:p w:rsidR="001F1FE3" w:rsidRPr="00DB2B38" w:rsidRDefault="001F1FE3" w:rsidP="001F1FE3">
      <w:pPr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 xml:space="preserve">·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cтадия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 III: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Биомикроскопия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>: небольшое истончение без помутнений, пигментная</w:t>
      </w:r>
    </w:p>
    <w:p w:rsidR="001F1FE3" w:rsidRPr="00DB2B38" w:rsidRDefault="001F1FE3" w:rsidP="001F1FE3">
      <w:pPr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>линия. Острота зрения резко снижена, плохо корригируется очковыми стеклами.</w:t>
      </w:r>
    </w:p>
    <w:p w:rsidR="001F1FE3" w:rsidRPr="00DB2B38" w:rsidRDefault="001F1FE3" w:rsidP="001F1FE3">
      <w:pPr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 xml:space="preserve">Скиаскопия невозможна, тень движется по кругу.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Кератотопография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>: выраженная</w:t>
      </w:r>
    </w:p>
    <w:p w:rsidR="001F1FE3" w:rsidRPr="00DB2B38" w:rsidRDefault="001F1FE3" w:rsidP="001F1FE3">
      <w:pPr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 xml:space="preserve">асимметрия, изображение смещено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темпорально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 и вниз, горизонтальная ось не</w:t>
      </w:r>
    </w:p>
    <w:p w:rsidR="001F1FE3" w:rsidRPr="00DB2B38" w:rsidRDefault="001F1FE3" w:rsidP="001F1FE3">
      <w:pPr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>искривлена;</w:t>
      </w:r>
    </w:p>
    <w:p w:rsidR="001F1FE3" w:rsidRPr="00DB2B38" w:rsidRDefault="001F1FE3" w:rsidP="001F1FE3">
      <w:pPr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 xml:space="preserve">·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cтадия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 IV: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Биомикроскопия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>: истончение и помутнение в области вершины,</w:t>
      </w:r>
    </w:p>
    <w:p w:rsidR="001F1FE3" w:rsidRPr="00DB2B38" w:rsidRDefault="001F1FE3" w:rsidP="001F1FE3">
      <w:pPr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>пигментная линия. Острота зрения низкая, не корригируется очковыми стеклами.</w:t>
      </w:r>
    </w:p>
    <w:p w:rsidR="001F1FE3" w:rsidRPr="00DB2B38" w:rsidRDefault="001F1FE3" w:rsidP="001F1FE3">
      <w:pPr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 xml:space="preserve">Скиаскопия невозможна.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Кератотопография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>: изображение мелкое, неправильное</w:t>
      </w:r>
    </w:p>
    <w:p w:rsidR="001F1FE3" w:rsidRPr="00DB2B38" w:rsidRDefault="001F1FE3" w:rsidP="001F1FE3">
      <w:pPr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>(остроконечный или тупоконеч</w:t>
      </w:r>
      <w:r w:rsidRPr="00DB2B38">
        <w:rPr>
          <w:rFonts w:ascii="Times New Roman" w:hAnsi="Times New Roman" w:cs="Times New Roman"/>
          <w:sz w:val="24"/>
          <w:szCs w:val="24"/>
        </w:rPr>
        <w:t>ный тип)</w:t>
      </w:r>
    </w:p>
    <w:p w:rsidR="001F1FE3" w:rsidRPr="00DB2B38" w:rsidRDefault="001F1FE3" w:rsidP="001F1FE3">
      <w:pPr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>Классифика</w:t>
      </w:r>
      <w:r w:rsidRPr="00DB2B38">
        <w:rPr>
          <w:rFonts w:ascii="Times New Roman" w:hAnsi="Times New Roman" w:cs="Times New Roman"/>
          <w:sz w:val="24"/>
          <w:szCs w:val="24"/>
        </w:rPr>
        <w:t xml:space="preserve">ция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Абуговой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 Т.Д. (2010)</w:t>
      </w:r>
    </w:p>
    <w:p w:rsidR="001F1FE3" w:rsidRPr="00DB2B38" w:rsidRDefault="001F1FE3" w:rsidP="001F1FE3">
      <w:pPr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>По стадии:</w:t>
      </w:r>
    </w:p>
    <w:p w:rsidR="001F1FE3" w:rsidRPr="00DB2B38" w:rsidRDefault="001F1FE3" w:rsidP="001F1FE3">
      <w:pPr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>· I – разрежение стромы, изменение формы клеток эндотелия, обилие нервных</w:t>
      </w:r>
    </w:p>
    <w:p w:rsidR="001F1FE3" w:rsidRPr="00DB2B38" w:rsidRDefault="001F1FE3" w:rsidP="001F1FE3">
      <w:pPr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>окончаний;</w:t>
      </w:r>
    </w:p>
    <w:p w:rsidR="001F1FE3" w:rsidRPr="00DB2B38" w:rsidRDefault="001F1FE3" w:rsidP="001F1FE3">
      <w:pPr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 xml:space="preserve">· II – линии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кератоконуса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>;</w:t>
      </w:r>
    </w:p>
    <w:p w:rsidR="001F1FE3" w:rsidRPr="00DB2B38" w:rsidRDefault="001F1FE3" w:rsidP="001F1FE3">
      <w:pPr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 xml:space="preserve">· III – помутнения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боуменовой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 мембраны;</w:t>
      </w:r>
    </w:p>
    <w:p w:rsidR="001F1FE3" w:rsidRPr="00DB2B38" w:rsidRDefault="001F1FE3" w:rsidP="001F1FE3">
      <w:pPr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>· IV – помутнения стромы.</w:t>
      </w:r>
    </w:p>
    <w:p w:rsidR="001F1FE3" w:rsidRPr="00DB2B38" w:rsidRDefault="001F1FE3" w:rsidP="001F1FE3">
      <w:pPr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>По типу:</w:t>
      </w:r>
    </w:p>
    <w:p w:rsidR="001F1FE3" w:rsidRPr="00DB2B38" w:rsidRDefault="001F1FE3" w:rsidP="001F1FE3">
      <w:pPr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>· островершинный;</w:t>
      </w:r>
    </w:p>
    <w:p w:rsidR="001F1FE3" w:rsidRPr="00DB2B38" w:rsidRDefault="001F1FE3" w:rsidP="001F1FE3">
      <w:pPr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 xml:space="preserve">·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туповершинный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>;</w:t>
      </w:r>
    </w:p>
    <w:p w:rsidR="001F1FE3" w:rsidRPr="00DB2B38" w:rsidRDefault="001F1FE3" w:rsidP="001F1FE3">
      <w:pPr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 xml:space="preserve">·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пикообразный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>;</w:t>
      </w:r>
    </w:p>
    <w:p w:rsidR="001F1FE3" w:rsidRPr="00DB2B38" w:rsidRDefault="001F1FE3" w:rsidP="001F1FE3">
      <w:pPr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 xml:space="preserve">·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низковершинный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>;</w:t>
      </w:r>
    </w:p>
    <w:p w:rsidR="001F1FE3" w:rsidRPr="00DB2B38" w:rsidRDefault="001F1FE3" w:rsidP="001F1FE3">
      <w:pPr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 xml:space="preserve">·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низковершинный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 атипичный;</w:t>
      </w:r>
    </w:p>
    <w:p w:rsidR="001F1FE3" w:rsidRPr="00DB2B38" w:rsidRDefault="001F1FE3" w:rsidP="001F1FE3">
      <w:pPr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 xml:space="preserve">·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пикообразный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 атипичный.</w:t>
      </w:r>
    </w:p>
    <w:p w:rsidR="001F1FE3" w:rsidRPr="00DB2B38" w:rsidRDefault="001F1FE3" w:rsidP="001F1FE3">
      <w:pPr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>По клинической форме:</w:t>
      </w:r>
    </w:p>
    <w:p w:rsidR="001F1FE3" w:rsidRPr="00DB2B38" w:rsidRDefault="001F1FE3" w:rsidP="001F1FE3">
      <w:pPr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 xml:space="preserve">· несостоявшийся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кератоконус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>;</w:t>
      </w:r>
    </w:p>
    <w:p w:rsidR="001F1FE3" w:rsidRPr="00DB2B38" w:rsidRDefault="001F1FE3" w:rsidP="001F1FE3">
      <w:pPr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>· абортивная форма;</w:t>
      </w:r>
    </w:p>
    <w:p w:rsidR="001F1FE3" w:rsidRPr="00DB2B38" w:rsidRDefault="001F1FE3" w:rsidP="001F1FE3">
      <w:pPr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 xml:space="preserve">· классический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кератоконус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>.</w:t>
      </w:r>
    </w:p>
    <w:p w:rsidR="003C5E70" w:rsidRPr="00DB2B38" w:rsidRDefault="003C5E70" w:rsidP="003C5E70">
      <w:pPr>
        <w:jc w:val="center"/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>Клинические проявления</w:t>
      </w:r>
    </w:p>
    <w:p w:rsidR="00C935AA" w:rsidRPr="00DB2B38" w:rsidRDefault="00C935AA" w:rsidP="00C935AA">
      <w:pPr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>Заболевание начинается в возрасте 10—18 лет, а иногда и раньше. Появляется неправильный астигматизм, который не поддается коррекции. Пациент часто меняет очки из</w:t>
      </w:r>
      <w:r w:rsidR="001F1FE3" w:rsidRPr="00DB2B38">
        <w:rPr>
          <w:rFonts w:ascii="Times New Roman" w:hAnsi="Times New Roman" w:cs="Times New Roman"/>
          <w:sz w:val="24"/>
          <w:szCs w:val="24"/>
        </w:rPr>
        <w:t>-</w:t>
      </w:r>
      <w:r w:rsidRPr="00DB2B38">
        <w:rPr>
          <w:rFonts w:ascii="Times New Roman" w:hAnsi="Times New Roman" w:cs="Times New Roman"/>
          <w:sz w:val="24"/>
          <w:szCs w:val="24"/>
        </w:rPr>
        <w:t>за того, что меняются степень и оси астигматизма. Изменение оси астигматизма иногда можно отметить даже при перемене положения головы.</w:t>
      </w:r>
    </w:p>
    <w:p w:rsidR="00C935AA" w:rsidRPr="00DB2B38" w:rsidRDefault="00C935AA" w:rsidP="00C935AA">
      <w:pPr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 xml:space="preserve">Процесс чаще двусторонний, но развивается не всегда одинаково и одновременно на обоих глазах. Наблюдение за однояйцевыми близнецами с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кератоконусом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 показало, что у них в одном и том же возрасте появились симптомы заболевания и зафиксированы одинаковые данные рефракции глаза, роговицы, а также степень и ось астигматизма. Спустя несколько лет у обоих близнецов в парных глазах тоже одновременно сформировался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кератоконус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>.</w:t>
      </w:r>
    </w:p>
    <w:p w:rsidR="00C935AA" w:rsidRPr="00DB2B38" w:rsidRDefault="00C935AA" w:rsidP="00C935AA">
      <w:pPr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 xml:space="preserve">Слабость эластического каркаса роговицы отмечается главным образом в центральном отделе. Вершина конической роговицы всегда опущена книзу и не соответствует проекции зрачка. С этим связано появление неправильного астигматизма. </w:t>
      </w:r>
    </w:p>
    <w:p w:rsidR="001F1FE3" w:rsidRPr="00DB2B38" w:rsidRDefault="001F1FE3" w:rsidP="00C935AA">
      <w:pPr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>Жалобы предъявляют на зрительный дискомфорт, двоение предметов, размытость изображения, светочувствительность, появление ореол вокруг источника света.</w:t>
      </w:r>
    </w:p>
    <w:p w:rsidR="003C5E70" w:rsidRPr="00DB2B38" w:rsidRDefault="003C5E70" w:rsidP="003C5E70">
      <w:pPr>
        <w:jc w:val="center"/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>Диагностика</w:t>
      </w:r>
    </w:p>
    <w:p w:rsidR="00C935AA" w:rsidRPr="00DB2B38" w:rsidRDefault="000C0EBB" w:rsidP="00BD370D">
      <w:pPr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 xml:space="preserve">Объем офтальмологического обследования включает в себя </w:t>
      </w:r>
      <w:r w:rsidR="00C935AA" w:rsidRPr="00DB2B38">
        <w:rPr>
          <w:rFonts w:ascii="Times New Roman" w:hAnsi="Times New Roman" w:cs="Times New Roman"/>
          <w:sz w:val="24"/>
          <w:szCs w:val="24"/>
        </w:rPr>
        <w:t xml:space="preserve">сбор анамнеза, проверку остроты зрения и подбор очковой коррекции, </w:t>
      </w:r>
      <w:proofErr w:type="spellStart"/>
      <w:r w:rsidR="00C935AA" w:rsidRPr="00DB2B38">
        <w:rPr>
          <w:rFonts w:ascii="Times New Roman" w:hAnsi="Times New Roman" w:cs="Times New Roman"/>
          <w:sz w:val="24"/>
          <w:szCs w:val="24"/>
        </w:rPr>
        <w:t>биомикроскопию</w:t>
      </w:r>
      <w:proofErr w:type="spellEnd"/>
      <w:r w:rsidR="00C935AA" w:rsidRPr="00DB2B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35AA" w:rsidRPr="00DB2B38">
        <w:rPr>
          <w:rFonts w:ascii="Times New Roman" w:hAnsi="Times New Roman" w:cs="Times New Roman"/>
          <w:sz w:val="24"/>
          <w:szCs w:val="24"/>
        </w:rPr>
        <w:t>кератометрию</w:t>
      </w:r>
      <w:proofErr w:type="spellEnd"/>
      <w:r w:rsidR="00C935AA" w:rsidRPr="00DB2B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35AA" w:rsidRPr="00DB2B38">
        <w:rPr>
          <w:rFonts w:ascii="Times New Roman" w:hAnsi="Times New Roman" w:cs="Times New Roman"/>
          <w:sz w:val="24"/>
          <w:szCs w:val="24"/>
        </w:rPr>
        <w:t>у</w:t>
      </w:r>
      <w:r w:rsidR="00BD370D" w:rsidRPr="00DB2B38">
        <w:rPr>
          <w:rFonts w:ascii="Times New Roman" w:hAnsi="Times New Roman" w:cs="Times New Roman"/>
          <w:sz w:val="24"/>
          <w:szCs w:val="24"/>
        </w:rPr>
        <w:t>зпахиметрию</w:t>
      </w:r>
      <w:proofErr w:type="spellEnd"/>
      <w:r w:rsidR="00BD370D" w:rsidRPr="00DB2B38">
        <w:rPr>
          <w:rFonts w:ascii="Times New Roman" w:hAnsi="Times New Roman" w:cs="Times New Roman"/>
          <w:sz w:val="24"/>
          <w:szCs w:val="24"/>
        </w:rPr>
        <w:t>, а также высокоточную ОКТ и щелевую сканирующую компьютеризированную систему.</w:t>
      </w:r>
    </w:p>
    <w:p w:rsidR="004E6EA0" w:rsidRPr="00DB2B38" w:rsidRDefault="00BD370D" w:rsidP="00BD370D">
      <w:pPr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 xml:space="preserve">Характерные изменения при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биомикроскопии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 появляются несколько позже, на ранних стадиях диагностика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кератоконуса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 представляется достаточно сложной. При внимательном осмотре свете щелевой лампы можно увидеть едва заметные почти параллельные друг другу тонкие полоски, локализованные в центральном отделе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десцеметовой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 оболочки — трещины эластической мембраны. Появление данного симптома можно считать первым достоверным признаком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кератоконуса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. Толщина роговицы в центре постепенно уменьшается, увеличивается глубина передней камеры, оптическая сила достигает 56—62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дптр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6EA0" w:rsidRPr="00DB2B38" w:rsidRDefault="004E6EA0" w:rsidP="00BD370D">
      <w:pPr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 xml:space="preserve">Существует 3 основных критерия, которые позволяют выявить ранний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кератоконус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отдифференцировать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 его от различных форм астигматизма: большая рефракция центральной зоны роговицы, разница в оптической силе центра роговицы в парных глазах, разница рефракции роговицы в противоположных точках одного меридиана.</w:t>
      </w:r>
    </w:p>
    <w:p w:rsidR="00BD370D" w:rsidRPr="00DB2B38" w:rsidRDefault="00BD370D" w:rsidP="004E6EA0">
      <w:pPr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 xml:space="preserve">При исследовании методом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кератотопографии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 </w:t>
      </w:r>
      <w:r w:rsidR="004E6EA0" w:rsidRPr="00DB2B38">
        <w:rPr>
          <w:rFonts w:ascii="Times New Roman" w:hAnsi="Times New Roman" w:cs="Times New Roman"/>
          <w:sz w:val="24"/>
          <w:szCs w:val="24"/>
        </w:rPr>
        <w:t xml:space="preserve">аппарат обрабатывает цветные карты, полученные при сканировании поверхности роговицы световыми лучами, используя компьютерную программу. На карте отображается следующая информация: направление и изменение сильного и слабого меридианов, среднее значение рефракции, величина цилиндрического компонента. Стандартная карта отображает силу рефракции по параллелям, отображает кривизну роговицы с использованием различных цветов: от синего (плоские области) до красного (выпуклые области). Выявляют характерные симптомы изменений оптических свойств роговицы смещение оптического центра книзу, наличие неправильного астигматизма, большие различия в силе преломления между противолежащими отделами роговицы. </w:t>
      </w:r>
      <w:proofErr w:type="spellStart"/>
      <w:r w:rsidR="004E6EA0" w:rsidRPr="00DB2B38">
        <w:rPr>
          <w:rFonts w:ascii="Times New Roman" w:hAnsi="Times New Roman" w:cs="Times New Roman"/>
          <w:sz w:val="24"/>
          <w:szCs w:val="24"/>
        </w:rPr>
        <w:t>Кератотопограммы</w:t>
      </w:r>
      <w:proofErr w:type="spellEnd"/>
      <w:r w:rsidR="004E6EA0" w:rsidRPr="00DB2B38">
        <w:rPr>
          <w:rFonts w:ascii="Times New Roman" w:hAnsi="Times New Roman" w:cs="Times New Roman"/>
          <w:sz w:val="24"/>
          <w:szCs w:val="24"/>
        </w:rPr>
        <w:t xml:space="preserve"> классифицируют следующим образом: круглая, овальная, симметричная бабочка (галстук-бабочка), асимметричная бабочка, иррегулярная. </w:t>
      </w:r>
    </w:p>
    <w:p w:rsidR="00BD370D" w:rsidRPr="00DB2B38" w:rsidRDefault="00BD370D" w:rsidP="00BD370D">
      <w:pPr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 xml:space="preserve">При появлении больших трещин в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десцеметовой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 оболочке внезапно возникает состояние так называемого острого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кератоконуса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. Строма роговицы пропитывается внутриглазной жидкостью, мутнеет, прозрачными остаются только самые периферические отделы. В острой стадии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кератоконуса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 центральный отдел роговицы значительно утолщен, иногда при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биомикроскопии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 можно видеть щели и полости, заполненные жидкостью. Острота зрения резко снижается. Отек в центре роговицы постепенно рассасывается, иногда даже без лечения. Такой процесс всегда завершается формированием более или менее грубого рубца в центральном отделе и истончением роговицы.</w:t>
      </w:r>
    </w:p>
    <w:p w:rsidR="00BD370D" w:rsidRPr="00DB2B38" w:rsidRDefault="00BD370D" w:rsidP="00BD370D">
      <w:pPr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 xml:space="preserve">В умеренных и тяжёлых случаях распространёнными признаками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кератоконуса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 являются кольцо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Флейшера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 вокруг основания конуса из-за отложения железа, полосы Фогта — вертикальные линии, возникающие из-за сжатия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десцеметовой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 мембраны, увеличенная видимость нервных волокон и разрыв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боуменовой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 оболочки. Со временем у большинства пациентов развивается симптом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Мансона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 — выпячивание нижнего века, вызванное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протрузией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 роговицы. У пациентов с тяжёлым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кератоконусом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 в поражённых участках отмечаются водянка роговицы, острый отёк стромы, ведущий к образованию субэпителиальных рубцов вследствие разрывов в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десцеметовой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 мембране. Рубцевание и отёк роговицы приводят в дальнейшем к потере зрения.</w:t>
      </w:r>
    </w:p>
    <w:p w:rsidR="000C0EBB" w:rsidRPr="00DB2B38" w:rsidRDefault="000C0EBB" w:rsidP="000C0EBB">
      <w:pPr>
        <w:jc w:val="center"/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>Лечение</w:t>
      </w:r>
    </w:p>
    <w:p w:rsidR="004E6EA0" w:rsidRPr="00DB2B38" w:rsidRDefault="004E6EA0" w:rsidP="004B73C5">
      <w:pPr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 xml:space="preserve">В начальных стадиях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кератоконуса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 контактная коррекция зрения весьма эффективна. Однако при прогрессирующем истончении и выпячивании роговицы контактная линза не удерживается на вершине конуса.</w:t>
      </w:r>
      <w:r w:rsidR="004B73C5" w:rsidRPr="00DB2B38">
        <w:rPr>
          <w:rFonts w:ascii="Times New Roman" w:hAnsi="Times New Roman" w:cs="Times New Roman"/>
          <w:sz w:val="24"/>
          <w:szCs w:val="24"/>
        </w:rPr>
        <w:t xml:space="preserve"> Применяют мягкие и жесткие контактные линзы. Мягкие контактные линзы применяется при I стадии </w:t>
      </w:r>
      <w:proofErr w:type="spellStart"/>
      <w:r w:rsidR="004B73C5" w:rsidRPr="00DB2B38">
        <w:rPr>
          <w:rFonts w:ascii="Times New Roman" w:hAnsi="Times New Roman" w:cs="Times New Roman"/>
          <w:sz w:val="24"/>
          <w:szCs w:val="24"/>
        </w:rPr>
        <w:t>кератоконуса</w:t>
      </w:r>
      <w:proofErr w:type="spellEnd"/>
      <w:r w:rsidR="004B73C5" w:rsidRPr="00DB2B38">
        <w:rPr>
          <w:rFonts w:ascii="Times New Roman" w:hAnsi="Times New Roman" w:cs="Times New Roman"/>
          <w:sz w:val="24"/>
          <w:szCs w:val="24"/>
        </w:rPr>
        <w:t xml:space="preserve">, обеспечивают высокую проницаемость кислорода, обладают высокой доступностью, хорошо переносятся пациентами, качество зрения зависит от степени компенсации линзой сферических аберраций, в случае прогрессирования </w:t>
      </w:r>
      <w:proofErr w:type="spellStart"/>
      <w:r w:rsidR="004B73C5" w:rsidRPr="00DB2B38">
        <w:rPr>
          <w:rFonts w:ascii="Times New Roman" w:hAnsi="Times New Roman" w:cs="Times New Roman"/>
          <w:sz w:val="24"/>
          <w:szCs w:val="24"/>
        </w:rPr>
        <w:t>кератоконуса</w:t>
      </w:r>
      <w:proofErr w:type="spellEnd"/>
      <w:r w:rsidR="004B73C5" w:rsidRPr="00DB2B38">
        <w:rPr>
          <w:rFonts w:ascii="Times New Roman" w:hAnsi="Times New Roman" w:cs="Times New Roman"/>
          <w:sz w:val="24"/>
          <w:szCs w:val="24"/>
        </w:rPr>
        <w:t xml:space="preserve"> пациент переводится на другие виды линз.</w:t>
      </w:r>
    </w:p>
    <w:p w:rsidR="004B73C5" w:rsidRPr="00DB2B38" w:rsidRDefault="004B73C5" w:rsidP="004B73C5">
      <w:pPr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 xml:space="preserve">Жесткие газопроницаемые контактные линзы позволяют добиться максимально возможной остроты зрения, компенсируют аберрации, улучшают состояние аккомодации, а также зрительную работоспособность при работе на близких расстояниях. Однако есть и недостатки, такие как: плохая индивидуальная переносимость, не приводят к замедлению прогрессирования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кератоконуса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>, иногда приводят к характерным помутнениям передних слоев стромы роговицы.</w:t>
      </w:r>
    </w:p>
    <w:p w:rsidR="001F1FE3" w:rsidRPr="00DB2B38" w:rsidRDefault="001F1FE3" w:rsidP="004B73C5">
      <w:pPr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 xml:space="preserve">Склеральные линзы применяют иногда на поздних стадиях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кератоконуса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 либо при сильной нерегулярности роговицы. Такие линзы покрывают большую часть её поверхности по сравнению с обычными линзами, что делает их стабильнее. Из-за своего размера некоторым эти линзы не нравятся, они также могут доставлять больший дискомфорт при ношении, надевании и снимании, но их устойчивость и размер делает их более удобными для применения пожилыми людьми.</w:t>
      </w:r>
    </w:p>
    <w:p w:rsidR="004B73C5" w:rsidRPr="00DB2B38" w:rsidRDefault="004B73C5" w:rsidP="00A630B4">
      <w:pPr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 xml:space="preserve">Широкое распространение при прогрессировании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кератоконуса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 на ранних стадиях заболевания получила технология ультрафиолетового (УФ)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кросслинкинга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 роговичного коллагена.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Кросслинкинг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 роговицы (КЛР) — это операция, направленная на стабилизацию прогрессии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кератэктазии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 за счет образования новых ковалентных связей в структуре коллагеновых волокон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стромальной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 части роговицы и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экстрацеллюлярном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 матриксе под воздействием ультрафиолетового излучения (УФ, 370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>) и фотосенсибилизатора (рибофлавина).</w:t>
      </w:r>
      <w:r w:rsidR="00A630B4" w:rsidRPr="00DB2B38">
        <w:rPr>
          <w:rFonts w:ascii="Times New Roman" w:hAnsi="Times New Roman" w:cs="Times New Roman"/>
          <w:sz w:val="24"/>
          <w:szCs w:val="24"/>
        </w:rPr>
        <w:t xml:space="preserve"> В настоящее время существует целый ряд модификаций проведения </w:t>
      </w:r>
      <w:proofErr w:type="spellStart"/>
      <w:r w:rsidR="00A630B4" w:rsidRPr="00DB2B38">
        <w:rPr>
          <w:rFonts w:ascii="Times New Roman" w:hAnsi="Times New Roman" w:cs="Times New Roman"/>
          <w:sz w:val="24"/>
          <w:szCs w:val="24"/>
        </w:rPr>
        <w:t>кросслинкинга</w:t>
      </w:r>
      <w:proofErr w:type="spellEnd"/>
      <w:r w:rsidR="00A630B4" w:rsidRPr="00DB2B38">
        <w:rPr>
          <w:rFonts w:ascii="Times New Roman" w:hAnsi="Times New Roman" w:cs="Times New Roman"/>
          <w:sz w:val="24"/>
          <w:szCs w:val="24"/>
        </w:rPr>
        <w:t xml:space="preserve">, в том числе с использованием </w:t>
      </w:r>
      <w:proofErr w:type="spellStart"/>
      <w:r w:rsidR="00A630B4" w:rsidRPr="00DB2B38">
        <w:rPr>
          <w:rFonts w:ascii="Times New Roman" w:hAnsi="Times New Roman" w:cs="Times New Roman"/>
          <w:sz w:val="24"/>
          <w:szCs w:val="24"/>
        </w:rPr>
        <w:t>фемтосекундного</w:t>
      </w:r>
      <w:proofErr w:type="spellEnd"/>
      <w:r w:rsidR="00A630B4" w:rsidRPr="00DB2B38">
        <w:rPr>
          <w:rFonts w:ascii="Times New Roman" w:hAnsi="Times New Roman" w:cs="Times New Roman"/>
          <w:sz w:val="24"/>
          <w:szCs w:val="24"/>
        </w:rPr>
        <w:t xml:space="preserve"> лазера. Однако, по мнению специалистов, </w:t>
      </w:r>
      <w:proofErr w:type="spellStart"/>
      <w:r w:rsidR="00A630B4" w:rsidRPr="00DB2B38">
        <w:rPr>
          <w:rFonts w:ascii="Times New Roman" w:hAnsi="Times New Roman" w:cs="Times New Roman"/>
          <w:sz w:val="24"/>
          <w:szCs w:val="24"/>
        </w:rPr>
        <w:t>кросслинкинг</w:t>
      </w:r>
      <w:proofErr w:type="spellEnd"/>
      <w:r w:rsidR="00A630B4" w:rsidRPr="00DB2B38">
        <w:rPr>
          <w:rFonts w:ascii="Times New Roman" w:hAnsi="Times New Roman" w:cs="Times New Roman"/>
          <w:sz w:val="24"/>
          <w:szCs w:val="24"/>
        </w:rPr>
        <w:t xml:space="preserve"> не устраняет причину заболевания. Процесс обновления коллагена не прекращается, поэтому через какое</w:t>
      </w:r>
      <w:r w:rsidR="00A630B4" w:rsidRPr="00DB2B38">
        <w:rPr>
          <w:rFonts w:ascii="MS Mincho" w:eastAsia="MS Mincho" w:hAnsi="MS Mincho" w:cs="MS Mincho" w:hint="eastAsia"/>
          <w:sz w:val="24"/>
          <w:szCs w:val="24"/>
        </w:rPr>
        <w:t>‑</w:t>
      </w:r>
      <w:r w:rsidR="00A630B4" w:rsidRPr="00DB2B38">
        <w:rPr>
          <w:rFonts w:ascii="Times New Roman" w:hAnsi="Times New Roman" w:cs="Times New Roman"/>
          <w:sz w:val="24"/>
          <w:szCs w:val="24"/>
        </w:rPr>
        <w:t>то время, когда «сшитый» коллаген заменяется на вновь синтезированный, эффект от лечения может нивелироваться.</w:t>
      </w:r>
    </w:p>
    <w:p w:rsidR="00A630B4" w:rsidRPr="00DB2B38" w:rsidRDefault="00A630B4" w:rsidP="00A630B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Интрастромальная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 кератопластика (ИСКП) с имплантацией роговичных сегментов разрабатывалась как метод хирургической коррекции миопии высокой степени и миопического астигматизма. Имплантация сегментов в глубокие слои роговицы приводит к уплощению ее центральной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эктазированной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 части, что клинически проявляется снижением сферического и цилиндрического компонентов рефракции, а сами сегменты выполняют «каркасную» роль «второго лимба».</w:t>
      </w:r>
    </w:p>
    <w:p w:rsidR="004E6EA0" w:rsidRDefault="004E6EA0" w:rsidP="004E6EA0">
      <w:pPr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 xml:space="preserve">Радикальным методом лечения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кератоконуса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 является сквозная субтотальная кератопластика с иссечением всей измененной роговицы. У большинства пациентов (до 95—98 %) после операции отмечается высокая острота зрения — от 0,6 до 1,0. Высокий процент прозрачного приживления трансплантата роговицы объясняется рядом факторов. При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кератоконусе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 в роговице нет воспаления, нет сосудов, как правило, отсутствует другая патология глаза.</w:t>
      </w:r>
      <w:r w:rsidR="00CD7DE0" w:rsidRPr="00DB2B38">
        <w:rPr>
          <w:rFonts w:ascii="Times New Roman" w:hAnsi="Times New Roman" w:cs="Times New Roman"/>
          <w:sz w:val="24"/>
          <w:szCs w:val="24"/>
        </w:rPr>
        <w:t xml:space="preserve"> </w:t>
      </w:r>
      <w:r w:rsidRPr="00DB2B38">
        <w:rPr>
          <w:rFonts w:ascii="Times New Roman" w:hAnsi="Times New Roman" w:cs="Times New Roman"/>
          <w:sz w:val="24"/>
          <w:szCs w:val="24"/>
        </w:rPr>
        <w:t>Показание к операции определяется не степенью растяжения роговицы, а состоянием функции глаза.</w:t>
      </w:r>
    </w:p>
    <w:p w:rsidR="00DB2B38" w:rsidRDefault="00DB2B38" w:rsidP="004E6EA0">
      <w:pPr>
        <w:rPr>
          <w:rFonts w:ascii="Times New Roman" w:hAnsi="Times New Roman" w:cs="Times New Roman"/>
          <w:sz w:val="24"/>
          <w:szCs w:val="24"/>
        </w:rPr>
      </w:pPr>
    </w:p>
    <w:p w:rsidR="00DB2B38" w:rsidRDefault="00DB2B38" w:rsidP="004E6EA0">
      <w:pPr>
        <w:rPr>
          <w:rFonts w:ascii="Times New Roman" w:hAnsi="Times New Roman" w:cs="Times New Roman"/>
          <w:sz w:val="24"/>
          <w:szCs w:val="24"/>
        </w:rPr>
      </w:pPr>
    </w:p>
    <w:p w:rsidR="00DB2B38" w:rsidRDefault="00DB2B38" w:rsidP="004E6EA0">
      <w:pPr>
        <w:rPr>
          <w:rFonts w:ascii="Times New Roman" w:hAnsi="Times New Roman" w:cs="Times New Roman"/>
          <w:sz w:val="24"/>
          <w:szCs w:val="24"/>
        </w:rPr>
      </w:pPr>
    </w:p>
    <w:p w:rsidR="00DB2B38" w:rsidRDefault="00DB2B38" w:rsidP="004E6EA0">
      <w:pPr>
        <w:rPr>
          <w:rFonts w:ascii="Times New Roman" w:hAnsi="Times New Roman" w:cs="Times New Roman"/>
          <w:sz w:val="24"/>
          <w:szCs w:val="24"/>
        </w:rPr>
      </w:pPr>
    </w:p>
    <w:p w:rsidR="00DB2B38" w:rsidRPr="00DB2B38" w:rsidRDefault="00DB2B38" w:rsidP="004E6EA0">
      <w:pPr>
        <w:rPr>
          <w:rFonts w:ascii="Times New Roman" w:hAnsi="Times New Roman" w:cs="Times New Roman"/>
          <w:sz w:val="24"/>
          <w:szCs w:val="24"/>
        </w:rPr>
      </w:pPr>
    </w:p>
    <w:p w:rsidR="004E6EA0" w:rsidRPr="00DB2B38" w:rsidRDefault="004E6EA0" w:rsidP="000C0E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6266" w:rsidRPr="00DB2B38" w:rsidRDefault="0029142A" w:rsidP="0029142A">
      <w:pPr>
        <w:jc w:val="center"/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CD7DE0" w:rsidRPr="00DB2B38" w:rsidRDefault="00CD7DE0" w:rsidP="00F336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 xml:space="preserve">МОЛЕКУЛЯРНО-ГЕНЕТИЧЕСКИЕ АСПЕКТЫ ПАТОГЕНЕЗА КЕРАТОКОНУСА А.Н. Куликов, С.В.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Чурашов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, Т.А.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Камилова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Рейтузов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 ФГБВОУ ВО «Военно-медицинская академия им. С.М. Кирова» МО РФ, Санкт-Петербург Офтальмологические ведомости. – 2017. – Т. 10. – № 2. – С. 62–71</w:t>
      </w:r>
    </w:p>
    <w:p w:rsidR="00CD7DE0" w:rsidRPr="00DB2B38" w:rsidRDefault="00CD7DE0" w:rsidP="00CD7D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Нерпина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 М.Е.,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Пожарицкая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 Е.М.,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Пожарицкий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 М.Д. СОВРЕМЕННЫЙ АЛГОРИТМ РАННЕЙ ДИАГНОСТИКИ КЕРАТОКОНУСА ВЕСТНИК ОГУ №4 (153)/апрель`2013: 189-192.</w:t>
      </w:r>
    </w:p>
    <w:p w:rsidR="00CD7DE0" w:rsidRPr="00DB2B38" w:rsidRDefault="00CD7DE0" w:rsidP="00CD7D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 xml:space="preserve">Мороз З.И. Диагностика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кератоконуса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>. Российская офтальмология онлайн № 4 Ноябрь-Декабрь 2011</w:t>
      </w:r>
    </w:p>
    <w:p w:rsidR="00CD7DE0" w:rsidRPr="00DB2B38" w:rsidRDefault="00CD7DE0" w:rsidP="00CD7D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 xml:space="preserve">Терещенко А.В.,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Трифаненкова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 И.Г., Вишнякова Е.Н.,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Демьянченко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 С.К., Тимофеев М.А. Малоинвазивные методы хирургического лечения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кератоконуса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 (обзор). Саратовский научно-медицинский журнал 2020; 16 (1): 298–302.</w:t>
      </w:r>
    </w:p>
    <w:p w:rsidR="00CD7DE0" w:rsidRPr="00DB2B38" w:rsidRDefault="00CD7DE0" w:rsidP="00CD7D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 xml:space="preserve">Глазные болезни: Учебник/Под ред. В. Г.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Копаевой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>. Г52 М.: Медицина, 2002. — 204-206.</w:t>
      </w:r>
    </w:p>
    <w:p w:rsidR="006E3C1D" w:rsidRPr="00DB2B38" w:rsidRDefault="006E3C1D" w:rsidP="004C7D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2B38">
        <w:rPr>
          <w:rFonts w:ascii="Times New Roman" w:hAnsi="Times New Roman" w:cs="Times New Roman"/>
          <w:sz w:val="24"/>
          <w:szCs w:val="24"/>
        </w:rPr>
        <w:t xml:space="preserve">Аветисов С.Э., Новиков И.А.,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Патеюк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 xml:space="preserve"> Л.С. </w:t>
      </w:r>
      <w:proofErr w:type="spellStart"/>
      <w:r w:rsidRPr="00DB2B38">
        <w:rPr>
          <w:rFonts w:ascii="Times New Roman" w:hAnsi="Times New Roman" w:cs="Times New Roman"/>
          <w:sz w:val="24"/>
          <w:szCs w:val="24"/>
        </w:rPr>
        <w:t>Кератоконус</w:t>
      </w:r>
      <w:proofErr w:type="spellEnd"/>
      <w:r w:rsidRPr="00DB2B38">
        <w:rPr>
          <w:rFonts w:ascii="Times New Roman" w:hAnsi="Times New Roman" w:cs="Times New Roman"/>
          <w:sz w:val="24"/>
          <w:szCs w:val="24"/>
        </w:rPr>
        <w:t>: этиологические факторы</w:t>
      </w:r>
      <w:r w:rsidRPr="00DB2B38">
        <w:rPr>
          <w:rFonts w:ascii="Times New Roman" w:hAnsi="Times New Roman" w:cs="Times New Roman"/>
          <w:sz w:val="24"/>
          <w:szCs w:val="24"/>
        </w:rPr>
        <w:t xml:space="preserve"> </w:t>
      </w:r>
      <w:r w:rsidRPr="00DB2B38">
        <w:rPr>
          <w:rFonts w:ascii="Times New Roman" w:hAnsi="Times New Roman" w:cs="Times New Roman"/>
          <w:sz w:val="24"/>
          <w:szCs w:val="24"/>
        </w:rPr>
        <w:t>и сопутствующие проявления. Вестник офтальмологии. 2014; 130 (4): 110—116.</w:t>
      </w:r>
    </w:p>
    <w:p w:rsidR="00CD7DE0" w:rsidRPr="00DB2B38" w:rsidRDefault="00CD7DE0" w:rsidP="00CD7DE0">
      <w:pPr>
        <w:rPr>
          <w:rFonts w:ascii="Times New Roman" w:hAnsi="Times New Roman" w:cs="Times New Roman"/>
          <w:sz w:val="24"/>
          <w:szCs w:val="24"/>
        </w:rPr>
      </w:pPr>
    </w:p>
    <w:p w:rsidR="005F57CB" w:rsidRPr="00DB2B38" w:rsidRDefault="005F57CB" w:rsidP="005F57CB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F57CB" w:rsidRPr="00DB2B38" w:rsidSect="008728B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604C3"/>
    <w:multiLevelType w:val="hybridMultilevel"/>
    <w:tmpl w:val="6622B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66"/>
    <w:rsid w:val="000C0EBB"/>
    <w:rsid w:val="001F1FE3"/>
    <w:rsid w:val="0029142A"/>
    <w:rsid w:val="002F02A0"/>
    <w:rsid w:val="003C5E70"/>
    <w:rsid w:val="003E58F5"/>
    <w:rsid w:val="00401921"/>
    <w:rsid w:val="004B73C5"/>
    <w:rsid w:val="004E6EA0"/>
    <w:rsid w:val="005E19D4"/>
    <w:rsid w:val="005F57CB"/>
    <w:rsid w:val="006E3C1D"/>
    <w:rsid w:val="008374BE"/>
    <w:rsid w:val="008728BA"/>
    <w:rsid w:val="00A16451"/>
    <w:rsid w:val="00A24B8A"/>
    <w:rsid w:val="00A630B4"/>
    <w:rsid w:val="00BD370D"/>
    <w:rsid w:val="00C935AA"/>
    <w:rsid w:val="00CD7DE0"/>
    <w:rsid w:val="00DB2B38"/>
    <w:rsid w:val="00E241E7"/>
    <w:rsid w:val="00F3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07361"/>
  <w15:chartTrackingRefBased/>
  <w15:docId w15:val="{9E6DCC61-0A09-45B6-A0DE-7A695973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62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91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6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603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8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3258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19541">
                  <w:marLeft w:val="-6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7475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1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8</Pages>
  <Words>2223</Words>
  <Characters>12676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Lukyanchik☻</dc:creator>
  <cp:keywords/>
  <dc:description/>
  <cp:lastModifiedBy>Lukyanchik☻</cp:lastModifiedBy>
  <cp:revision>7</cp:revision>
  <cp:lastPrinted>2021-01-05T08:33:00Z</cp:lastPrinted>
  <dcterms:created xsi:type="dcterms:W3CDTF">2021-01-05T07:39:00Z</dcterms:created>
  <dcterms:modified xsi:type="dcterms:W3CDTF">2021-05-13T11:22:00Z</dcterms:modified>
</cp:coreProperties>
</file>