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95" w:rsidRPr="00214A71" w:rsidRDefault="00EF2E95" w:rsidP="00E8151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</w:t>
      </w:r>
    </w:p>
    <w:p w:rsidR="00EF2E95" w:rsidRPr="00214A71" w:rsidRDefault="00EF2E95" w:rsidP="00E8151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высшего образования «</w:t>
      </w:r>
      <w:proofErr w:type="gramStart"/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</w:t>
      </w:r>
      <w:proofErr w:type="gramEnd"/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</w:t>
      </w:r>
    </w:p>
    <w:p w:rsidR="00EF2E95" w:rsidRPr="00214A71" w:rsidRDefault="00EF2E95" w:rsidP="00E8151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университет имени профессора В. Ф. Войно-Ясенецкого»</w:t>
      </w:r>
    </w:p>
    <w:p w:rsidR="00EF2E95" w:rsidRPr="00214A71" w:rsidRDefault="00EF2E95" w:rsidP="00E8151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здравоохранения Российской Федерации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8151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Кафедра педиатрии ИПО</w:t>
      </w:r>
    </w:p>
    <w:p w:rsidR="00EF2E95" w:rsidRPr="00214A71" w:rsidRDefault="00EF2E95" w:rsidP="00E8151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8151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Зав. кафедрой: д.м.н., проф. Таранушенко Т.Е.</w:t>
      </w:r>
    </w:p>
    <w:p w:rsidR="00EF2E95" w:rsidRPr="00214A71" w:rsidRDefault="00EF2E95" w:rsidP="00E8151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Проверила: к.м.н., доц. Киселева Н.Г.</w:t>
      </w:r>
    </w:p>
    <w:p w:rsidR="00EF2E95" w:rsidRPr="00214A71" w:rsidRDefault="00EF2E95" w:rsidP="00E8151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8151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Реферат</w:t>
      </w:r>
    </w:p>
    <w:p w:rsidR="00EF2E95" w:rsidRPr="00214A71" w:rsidRDefault="00EF2E95" w:rsidP="00E8151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На тему: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Гипокальциемия у новорожденных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8151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Выполнила: врач-ординатор</w:t>
      </w:r>
      <w:r w:rsidR="00E81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Прожкевич М.</w:t>
      </w:r>
      <w:r w:rsidR="00E81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</w:p>
    <w:p w:rsidR="00EF2E95" w:rsidRPr="00214A71" w:rsidRDefault="00EF2E95" w:rsidP="00E8151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8151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г. Красноярск, 2021 год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ОГЛАВЛЕНИЕ 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СПИСОК СОКРАЩЕНИЙ ………………………………………………3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……………………………………………………………….4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РАСКРЫТИЯ 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Этиология …………………………………………………………………7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Патогенез …………………………………………………………………10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Клиническая картина ……………………………………………………15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……………………………………………………….…….17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Лечение …………………………………………………………………..19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……………………………………………………………22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………………………………………………………….23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 ………………………………………………24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СОКРАЩЕНИЙ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ИМС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инфекции мочевыводящих путей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МВП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мочевыводящие пути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ОМС</w:t>
      </w:r>
      <w:r w:rsidRPr="00214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органы мочевыводящей системы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ПМР</w:t>
      </w:r>
      <w:r w:rsidRPr="00214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пузырно-мочеточниковый рефлюкс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</w:t>
      </w:r>
      <w:proofErr w:type="gramEnd"/>
      <w:r w:rsidRPr="00214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пиелонефрит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Наиболее часто электролитные нарушения, в том чис ле и нарушения обмена кальция, встречаются в периоде новорожденности. По данным исследований разных авторов, проводившихся в разные годы, частота гипокальциемии у новорожденных детей, особенно при некоторых формах патологии, очень высока. Ее можно зарегистрировать у 24% недоношенных детей, имеющих ЗВУР.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Как подчеркивают ряд исследователей [1], гипокальциемию в течение первых двух дней жизни можно выявить примерно у 30% детей, родившихся в асфиксии (как правило, смешанной, т.е. асфиксии, развившейся на фоне внутриутробной гипоксии) и у 50% детей от матерей с инсулинзависимым сахарным диабетом. Примерно такие же данные приводят Р. Е. Берман и Р. М. Клигман. По их данным, у трети детей, родившихся в тяжелой асфиксии, в первые дни жизни можно обнаружить гипокальциемию. Схожие данные приводят индийские педиатры. Частота гипокальциемий увеличивается в 2 раза у детей, родившихся от матерей с преждевременным разрывом околоплодных оболочек.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В последние десятилетия как на частую причину неонатальных гипокальциемий указывают гестационный </w:t>
      </w:r>
      <w:r w:rsidRPr="00FC07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сахарный </w:t>
      </w: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диабет у матери. Интересно, что имеется и противоположная точка зрения. Так, D. Mitanchez (2010) утверждает, что частота гипокальциемии у детей, родившихся от матерей, заболевших гестационным сахарным диабетом, не превышает среднепопуляционную </w:t>
      </w:r>
      <w:r w:rsidRPr="00FC07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[1]</w:t>
      </w: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Вообще, проблема сахарного диабета как гестационно го, так и инсулинзависимого у матери, а также связанных с ним осложнений у новорожденного становится из года в год все более острой. По данным L. Hatfield et al. (2011), только в США 100000 новорожденных рождаются у мате рей, страдающих сахарным диабетом </w:t>
      </w:r>
      <w:r w:rsidRPr="00FC07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[1]</w:t>
      </w: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Еще одно эндокринное заболевание у матерей, при котором новорожденный ребенок, как правило, имеет гипокальциемию - первичный гиперпаратиреоз, возникший во время беременности. К счастью, он редко возникает у людей молодого возраста. К 2011 году описано около 200 беременных женщин с указанной патологией. Но при этом необходимо обратить внимание, что описаны больные беременные, у которых манифестация заболевания во время беременности не была диагностирована. Это привело к развитию выраженной клинической симптоматики гипокальциемии у детей.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На практически казуистическую причину развития гипокальциемии у новорожденных, указывают А. Bahadi et al. (2010). </w:t>
      </w:r>
      <w:r w:rsidRPr="00FC07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</w:t>
      </w: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чь идет о детях, родившихся от матерей, находившихся на гемодиализе из-за поражения почек практически всю беременность. Тем не менее авторы считают, что даже при такой патологии беременность возможна и может заканчиваться благополучно. 60% детей выживают и в последующем развиваются нормально.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Согласно данным Д. Ф. Зилва и П. Р. Пэннела (1988), гипокальциемия может развиваться при любом тяжелом со стоянии в любом возрасте.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lastRenderedPageBreak/>
        <w:t>T.C. Thomas et al. (2012) проанализировали истории болезни всех новорожденных детей, поступивших в детский медицинский центр Далласа с 2001 по 2009 год с целью выявления особенностей течения гипокальциемии у младенцев. Критерием постановки диагноза служил уровень кальция в крови менее 1,0 ммоль/л (4,00 мг/дл). Большинство детей (78%) были мальчики. Средний возраст при поступлении 8 суток, время нахождения в стационаре 3 дня. Кроме выраженной гипокальциемии, у всех новорожденных выявлена гипофосфатемия, у 95% - гипомагнемия, у 55% - низкий уровень 25-гидроксивитамина D. Несмотря на выраженную клиническую симптоматику (судорожный синдром) у детей не отмечены признаки по ражения ЦНС (по данным УЗИ). У всех детей проводимая терапия оказалась высокоэффективной.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Некоторые авторы указывают на гипокальциемию, как возможную причину синдрома внезапной смерти у новорожденных детей.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По </w:t>
      </w:r>
      <w:r w:rsidRPr="00FC07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некоторым данным</w:t>
      </w: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, гипокальциемия зарегистрирована у значительного количества новорожденных с инфекционно-септическими заболеваниями.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При этом гипокальциемия, потребовавшая коррекции, судя по уровню ионизированного кальция, в начале заболе вания в 2 раза чаще встречалась у детей с гиперэргическим вариантом сепсиса новорожденных по сравнению с другими группами больных. Вероятно, это связано с рядом причин.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Во-первых, у детей с гиперэргическим вариантом сепсиса чаще развивалась легочная гипертензия, для терапии которой стандартно используется назначение гидрокарбоната натрия, приводящего к «защелачиванию» плазмы крови, а известно, что в щелочной среде нарушается процесс диссоциации кальция и возникает гипокальциемия, судя по уровню ионизированного кальция, регистрируемого современными приборами, приводящая к нарушениям сердечного ритма.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Во-вторых, у детей с сепсисом результаты проведенных многочисленных исследований в последние годы указывают на усиленную секрецию прокальцитонина, предполагаемого маркера сепсиса. В связи с этим необходимо отметить, что у большинства детей с сепсисом имелись нарушения пищеварения, имеющие, вероятно, сложный генез, но не исключена и роль кальцитонина в этих нарушениях, как известно, тормозящего секрецию гастрина.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В-третьих, у больных данной группы возможны множественные </w:t>
      </w:r>
      <w:r w:rsidRPr="00FC07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</w:t>
      </w: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мональные дисфункции, включающие так же задержку секреции паратиреоидного гормона и недостаточную чувствительность тканей к паратгормону.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В-четвертых, возможно также нарушение всасывания кальция, связанное с ишемией почек (снижением кальцитриола).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В-пятых, поражение печени у больных с сепсисом приводит к понижению образования 25-гидроксихолекальциферола (25 (OH)D).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В-шестых, как известно, ишемия кожи, особенно при септическом шоке, приводит к снижению образования холекальциферола.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lastRenderedPageBreak/>
        <w:t>В разгар процесса произошли кардинальные изменения у детей всех обследованных групп. Так, частота встречаемости гипокальциемии у детей, перенесших пневмонию, снизилась в 10 раз. С другой стороны, среди доношенных с вариантом сепсиса А в 10 раз увеличилось количество детей с зарегистрированной стойкой гипокальциемией.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Вероятно, снижение частоты гипокальциемии у детей с гиперэргическим вариантом сепсиса в разгар процесса связано с более высоким уровнем СТГ.</w:t>
      </w:r>
    </w:p>
    <w:p w:rsidR="00FC075D" w:rsidRPr="00FC075D" w:rsidRDefault="00FC075D" w:rsidP="00FC07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Интересные результаты получила О.Н. Жидкова в 1998 году. Транзиторная гипокальциемия в раннем неонатальном периоде (уровень общего кальция в сыворотке крови менее 2 ммоль/л) была выявлена у 82% здоровых новорожденных. Выраженная гипокальциемия (общий кальций менее 1,75 ммоль/л) отмечалась у 32%. Интересно, что </w:t>
      </w:r>
      <w:r w:rsidRPr="00FC07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</w:t>
      </w:r>
      <w:r w:rsidRPr="00FC075D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было обнаружено повышения частоты гипокальциемии у детей, перенесших асфиксию, по сравннению со здоровыми новорожденными. В этой группе гипокальциемия встречалась у 25% новорожденных. По данным Л. В. Козловой и соавт. (2005), факторами риска развития кальциевой недостаточности у новорожденных детей являются: возраст беременной женщины более 30 лет, наличие хронической патологии ЖКТ, курение женщин, преэклампсия (гестоз) беременных, отсутствие адекватной витаминно-минеральной поддержки и низкий уровень сывороточного кальция к концу беременности (менее 2,25 ммоль/л). Интересно, что дети, рожденные от матерей с низким уровнем кальция, имеют не только достоверно низкое содержание кальция в крови, но и низкое содержание остеокальцинина, метаболитов витамина D (кальцидола). Таким образом, дети с гипокальциемией имеют сочетанные нарушения минерального обмена, и пониженное содержание кальция можно рассматривать как маркер изменения этого обмена. Те же исследователи установили прямую корреляционную зависимость показателей роста и массы тела у грудных детей от уровня сывороточного кальция при рождении: у новорожденных, имеющих уровень кальция в крови менее 2,05 ммоль/л, достоверно чаще в возрасте 6 месяцев встречаются дисфункция вегетативной нервной системы и изменения со стороны костно-мышечной системы.</w:t>
      </w:r>
    </w:p>
    <w:p w:rsidR="00EF2E95" w:rsidRPr="00214A71" w:rsidRDefault="00EF2E95" w:rsidP="00EF2E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2E95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Этиология 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Необходимо помнить о том, что гипокальциемия может быть проявлением наследственных заболеваний, не включенных в данную классификацию. Например, злокачественного 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инфантильного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остеопороза. Заболевание может 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манифестировать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в периоде новорожденности. Без соответствующей терапии (трансплантации гемопоэтических стволовых клеток), дети погибают в течение первого десятилетия жизни. Также 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есть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еще одно, хотя и редкое заболевание, но также с возможной манифестацией в младенческом возрасте дефицит 1а-гидроксилазы и D-витамин резистентный рахит. Оба синдрома являются наследственными, аутосомно-рецессивными. Суть первого состоит в 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дефекте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образования 10-гидроксилазы, необходимого фермента для синтеза кальцитриола из 25-гидроксивитамина D. Заболевание также известно под названием псевдовитамин D рахит. Когда имеется дефект в гене, кодирующем рецептор к витамину D, то развивается D-витамин резистентный рахит. Оба заболевания характеризуются ранним началом, «злокачественной» гипокальциемией, вторичным гипопаратиреозом.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lastRenderedPageBreak/>
        <w:t xml:space="preserve">Имеются мутации, приводящие к неполноценности кальций-чувствительных рецепторов, и, как следствие, к гипокальциемии, но без клинических проявлений. К. Nakajima et al. (2009), обследовав 15 новорожденных детей с идиопатической гипокальциемией, обнаружили указанные мутации у двух человек 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[1]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 настоящее время, к сожалению, не существует общепринятой классификации неонатальных гипокальциемий. Причины, приведшие к развитию гипокальциемий у новорожденных, могут быть разделены на следующие группы.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Во-первых, состояния, вызванные нарушением обмена витамина D. Чаще всего это обусловлено уменьшением его поступления, снижением его активации или повышенными потерями. Большое значение в настоящее время придают концентрации витамина D у беременных женщин. Считают, что его дефицит приводит к повышенному риску развития преэклампсии, гестационного сахарного диабета, родов путем операции кесарева сечения. Последствиями для новорожденного могут быть: низкий вес при рождении, рахит недоношенных, неонатальная гипокальциемия. Впоследствии у детей, рожденных от матерей, имеющих дефицит витамина D, чаще развивается бронхиальная астма и сахарный диабет 1-го типа. У детей возникает по вышенный риск вертикальной передачи ВИЧ-инфекции. Сложность указанной проблеме придает тот факт, что не известна оптимальная концентрация 25-гидроксивитамина D в крови у новорожденных детей. Определенные трудно сти имеются и с нормированием.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Во-вторых, связывание ионов кальция при большом числе патологических процессов (например, переливании цитратной крови или ее компонентов при гемодиализе, использовании аппарата искусственного кровообращения, после заменных трансфузий и т. д.).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В-третьих, все заболевания или состояния, сопрово ждающиеся дефицитом паратиреоидного гормона, возникающие при прямом повреждении околощитовидных желез или угнетении их функции при тяжелых заболеваниях (сепсис) или метаболических нарушениях (гипо- и гипермагниемии).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В-четвертых, у новорожденных детей гипокальциемия может быть обусловлена препаратами, которые принимала женщина во время беременности. Например, к снижению концентрации кальция может приводить прием бисфосфонатов беременной.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В-пятых, гипокальциемия, как один из симптомов, может входить в структуру на следственной патологии. Так вело-кардио-лицевой синдром (синдром Ди Джорджи), обусловленной микроделецией 22q11.2, включает различные врожденные пороки сердца, аплазию тимуса, аномалии нëба, лицевой дисморфизм, гипокальциемию, иммунодефицит, в более позднем возрасте присоединяются нарушения речи и обучаемости. При этом фенотип очень варьирует. Частота встречаемости составляет 1:2000-4000 живорожденных. A. Wozniak et al. (2010) cообщают, что микродилеции 22q11.2 обнаруживаются у 14,94% детей с ВПС, особенно часто с тетрадой 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алло. Некоторые исследователи обращают внимание, что очень часто (у 86,4%) тяжелая гипокальциемия, развивающаяся очень быстро, отмечается у детей, имеющих микроделецию 22q11.2, в послеоперационном периоде 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[1]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. Например, при оперативных вмешательствах в связи с пороком сердца. Указывают, что гипокальциемия может даже способствовать летальному исходу. В связи с этим 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lastRenderedPageBreak/>
        <w:t>реаниматолог должен быть готов к необходимости срочной коррекции концентрации кальция у данной группы больных во избежание серьезных осложнений. В связи с достаточно высокой частотой синдрома Ди Джорджи в США обсуждается вопрос о необходимости включения в программы обязательного неонатального скрининга данного заболевания [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 По мнению N. Naqvi et al. (2011), очень информативным скрининговым тестом для диагностики этого синдрома является изменение среднего объема тромбоцитов [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]. Так, увеличение объема бо лее 10,0 fL является специфичным (специфичность 89,7%) для данного синдрома, особенно у детей, имеющих ВПС 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[1]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. Кроме выраженной гипокальциемии для детей, имеющих данную патологию, характерно еще одно осложнение из-за особенностей иммунного статуса: реакция «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рансплантат против хозяина», возникающая при переливании препара тов крови.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Вторичная гипокальциемия может быть обусловлена мутацией в генах, кодирующих белки транспортеры маг ния в почке. Гипокальциемия может являться сим птомом псевдогипопаратиреоидизма. В том числе форм, обусловленных «новыми» мутациями [1]. Они могут манифестировать в неонатальном периоде.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В литературе имеются описания и более редких синдромов. Так, дети с синдромом Sanjad-Sakati кроме стойкой гипокальциемии, манифестирующей в неонатальном периоде, рождаются с тяжелой ЗВУР, небольшим ростом, маленькими руками и ногами, голубыми склерами, глубоко посаженными глазами, микроцефалией и гипопаратиреозом. Все дети являются гомозиготами, родившимися от гетерозиготных родителей по делеции (155-166del) 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3-м экзоне гена ТВСЕ [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Причиной гипокальциемии могут быть наследственные синдромы, связанные с остеопорозом. По мнению Z. Stark, R. Savarirayan (2009), общую частоту этих синдромов, трудно определить, но в своей обзорной работе они приводят следующие цифры: аутосомно-рецессивный остеопороз встречается 1:250000, а аутосомно-доминантный -1:20000 живорожденных [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 Клиническая картина сильно варьирует, от случайных находок на рентгенограмме до возникновения опасных для жизни осложнений (множественных переломов и т.д.). Но у всех больных обязательно выявляется гипокальциемия, выраженная в той или иной степени. Она, как правило, особенно при инфантильной злокачественной форме остеопороза, отмечается в неонатальном периоде, но, к сожалению, часто на нее не обращают должного внимания. Это приводит к поздней диагностике указанных синдромов. Как правило, уже когда возникает панцитопения и переломы костей [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 общем-то прослеживается четкая закономерность. как и при других формах наследственной патологии, каждый год описываются новые наследственные синдромы или уточняется клиническая картина, описанных ранее. Например, А. Al-Shibli et al. в 2011 году описали ребенка с HDR-синдромом [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]. В структуру синдрома входят гипо паратиреоидизм, нейросенсорная тугоухость, гипоплазия почек. У больного наблюдалась также злокачественные гипомагниемия и гипокальциемия, обусловленные повышен ной экскрецией магния с мочой. Заболевание обусловлено НОВОЙ Мутацией, делецией двух нуклеотидов, описанной и картированной авторами. В 2009 году N.S. Ma et al. 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Выявили новые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lastRenderedPageBreak/>
        <w:t>мутации в гене, кодирующем рецептор к витамину D [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 Дети имеют не только клинику характерную для D-резистентного рахита, но и алопецию.</w:t>
      </w:r>
    </w:p>
    <w:p w:rsidR="00EF2E95" w:rsidRDefault="009F1D7E" w:rsidP="009F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представить следующую неофициальную классификацию гипогликемий: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1. Гипокальциемия вследствие ПТГ в крови или его отсутствия: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а) Гипопаратиреоидизм: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врожденный; 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идиопатический;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синдром Ди Георге (Ди Джоржи); 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после хирургического вмешательства;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инфильтрация паращитовидных желез при злокаче ственных процессах или амилоидозе. 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) Транзиторный гипопаратиреоидизм: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у новорожденных;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после аденомэктомии паращитовидной железы. 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в) Недостаточность магния.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II. Гипокальциемия вследствие уменьшения 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моби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лизации кальция из кости.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а) Недостаточность витамина D: 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уменьшение поступления с пищей;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уменьшение всасывания (патология ЖКТ); 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частичная гастрэктомия;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анастомоз кишечника;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спру;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недостаточность поджелудочной железы. 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б) Недостаточность 25 (OH) D3: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тяжелая патология печени; 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билиарный цирроз;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амилоидоз;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lastRenderedPageBreak/>
        <w:t>прием противосудорожных препаратов;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нефротический синдром.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в) Недостаточность 1,25 (OH)2D3: 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поздняя стадия почечной недостаточности;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резко выраженная гиперфосфатемия.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III. Гипопаратиреоидизм: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г) Псевдогипопаратиреоидизм, типы I и II;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д) Недостаточность магния; </w:t>
      </w:r>
    </w:p>
    <w:p w:rsidR="009F1D7E" w:rsidRPr="009F1D7E" w:rsidRDefault="009F1D7E" w:rsidP="009F1D7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Гипокальциемия вследствие уменьшенного всасывания кальция из желудочно-кишечного тракта:</w:t>
      </w:r>
    </w:p>
    <w:p w:rsidR="009F1D7E" w:rsidRPr="009F1D7E" w:rsidRDefault="009F1D7E" w:rsidP="009F1D7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а) Недостаточность витамина D и его метаболитов.</w:t>
      </w:r>
    </w:p>
    <w:p w:rsidR="009F1D7E" w:rsidRPr="009F1D7E" w:rsidRDefault="009F1D7E" w:rsidP="009F1D7E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Гипокальциемия вследствие перераспределения кальция между различными пространствами организма:</w:t>
      </w:r>
    </w:p>
    <w:p w:rsidR="009F1D7E" w:rsidRPr="009F1D7E" w:rsidRDefault="009F1D7E" w:rsidP="009F1D7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а) Гиперфосфатемия;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б) Введение цитратов; 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в) Введение этилендиаминтетрауксусной кислоты (ЭДТА).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VI. Смешанные состояния: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а) Панкреатит;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б) Интоксикация колхицином;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в) 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армакологические дозы кальцитонина; </w:t>
      </w:r>
    </w:p>
    <w:p w:rsidR="009F1D7E" w:rsidRDefault="009F1D7E" w:rsidP="009F1D7E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г) Введение митрамицина.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C.S. Anast (1991) предлагает выделять следующие категории</w:t>
      </w:r>
      <w:r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неонатальных гипокальциемий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[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 Мы приводим разработанную им классификацию с дополнениями и из менениями: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1. Ранняя гипокальциемия новорожденных (раз вивающаяся в первые 48 часов жизни, как правило, бессимптомная). Она встречается у следующих групп детей: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недоношенных (транзиторный 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псевдогипопартироидизм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);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больных новорожденных, перенесших асфиксию, шок, СДР, сепсис и т.д. (повышенное поступление во внекле точное пространство фосфатов) или родившихся в результате патологического протекания беременности или родов: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от матерей, больных сахарным диабетом (сниженная се креция ПТГ и на фоне гипомагниемии повышение кон центрации кальцитонина, более высокая потребность в Ca²+ при макросомии);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при введении беременной препаратов магния, особенно в родах.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. Поздняя гипокальциемия новорожденных (раз вивающаяся к концу первой недели жизни, более редкая И, как правило, клинически значимая) обычно бывает у следующих групп детей: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вскармливаемых смесями с высоким содержанием фосфатов;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родившихся от матерей: с тяжелым дефицитом витамина D во время беременности; с гиперпаратиреоидизмом; принимавших противосудорожные (фенитоин, фенобарбитал) и наркотические препараты;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имеющих: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гипомагниемию;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первичный гипопаратиреоидизм; алкалоз (респираторный при гипервентиляции, метаболический);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печеночную недостаточность (снижается образование 25(OH) вит D);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гипотиреоз;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врожденную мальабсорбцию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магния, кальция или вита мина D; заболевания почек, приводящих к гиперкальцийурии.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. Связанные с терапией (могут возникать в любое время). Обычно это бывает при следующих терапевти ческих вмешательствах: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проведении фототерапии;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трансфузиях крови с кальцийсвязывающими (цитрат)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консервантами;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назначении фуросемида; переливании жировых эмульсий;</w:t>
      </w:r>
    </w:p>
    <w:p w:rsidR="009F1D7E" w:rsidRPr="009F1D7E" w:rsidRDefault="009F1D7E" w:rsidP="009F1D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7E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переливании раствора гидрокарбоната натрия.</w:t>
      </w:r>
    </w:p>
    <w:p w:rsidR="009F1D7E" w:rsidRPr="009F1D7E" w:rsidRDefault="009F1D7E" w:rsidP="009F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Патогенез</w:t>
      </w:r>
    </w:p>
    <w:p w:rsidR="00972B88" w:rsidRPr="00972B88" w:rsidRDefault="00972B88" w:rsidP="00972B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lastRenderedPageBreak/>
        <w:t>В патогенезе ранней гипокальциемии новорожденных отводят роль нескольким факторам, каждый из которых важен для различных групп больных, хотя выделить из них ведущий не представляется возможным.</w:t>
      </w:r>
    </w:p>
    <w:p w:rsidR="00972B88" w:rsidRPr="00972B88" w:rsidRDefault="00972B88" w:rsidP="00972B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Во-первых, отмечают снижение секреции паратиреоидного гормона и низкий его синтез околощитовидными железами в ответ на гипокальциемию, особенно у недоношенных 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детей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. Вероятно, у недоношенных новорожденных имеется снижение чувствительности тканей к паратгормону.</w:t>
      </w:r>
    </w:p>
    <w:p w:rsidR="00972B88" w:rsidRPr="00972B88" w:rsidRDefault="00972B88" w:rsidP="00972B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Во-вторых, нарушенный метаболизм витамина D. Haпример, установлено нарушение превращения витамина D в 25-гидрокси D в печени у новорожденных. Однако присутствие при гипокальциемии у недоношенных новорож денных нормальных уровней 25 и 1,25 заставляет предполагать, что этот фактор не является единственным и/или основным в развитии гипокальциемии у недоношенных. В последнее десятилетие активно обсуждаются вопросы, связанные с введением дополнительных количеств витамина D новорожденным, особенно недоношенным детям. Результаты проведенных исследований крайне противоречивы. Например, J. Czech-Kowalska et al. (2012) показали, что десятинедельные добавки в дозе 550 МЕ/сут не влияют на маркеры костного обмена у доношенных новорожденных, за исключением остеокальцина. Терапия привела к заметному увеличению концентрации 25-гидрокси D в крови. Величина приращения 25(OH)D была обратно пропорционально связана с исходной концентрацией витамина D. Вне зависимости от тяжести дефицита витамина D у детей не отмечено развития вторичного гиперпаратиреоза, фосфатурии или гипофосфатемии [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</w:t>
      </w:r>
    </w:p>
    <w:p w:rsidR="00972B88" w:rsidRPr="00972B88" w:rsidRDefault="00972B88" w:rsidP="00972B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В-третьих, важным этиологическим фактором при гипокальциемии является высокая секреция кальцитонина у недоношенных детей. Обнаружена корреляция между гестационным возрастом и уровнем сывороточного кальцитонина. Такой же механизм развития гипокальциемии у детей, рожденных от матерей, больных сахарным диабетом.</w:t>
      </w:r>
    </w:p>
    <w:p w:rsidR="00972B88" w:rsidRPr="00FC075D" w:rsidRDefault="00972B88" w:rsidP="00972B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В-четвертых, у детей, перенесших асфиксию, выявлен высокий уровень кортизола и катехоламинов, снижающих эффект витамина D на всасывание кальция в кишечнике. Предполагают схожий механизм патогенеза гипокальцие мии у охлажденных детей. При транзиторной гипотермии гипокальциемия развивается у 32,3% новорожденных, родившихся со ЗВУР.</w:t>
      </w:r>
    </w:p>
    <w:p w:rsidR="00972B88" w:rsidRPr="00972B88" w:rsidRDefault="00972B88" w:rsidP="00972B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В-пятых, на прекращение регулярного поступления кальция через плаценту (в течение третьего триместра беременности плод получает по меньшей мере 140 мг/кг/сут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элементарного кальция через сосуды пуповины) и повышенную потребность в нем новорожденных, особенно недоношенных, как на важные этиологические факторы гипокальциемии указывает Н. П. Шабалов (2016) [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</w:t>
      </w:r>
    </w:p>
    <w:p w:rsidR="00972B88" w:rsidRPr="00972B88" w:rsidRDefault="00972B88" w:rsidP="00972B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Чтобы поступление кальция составляло 100 мг/кг/сут, его количество в пище при уровне всасывания в кишечнике на 75% и задержке в организме 75% всосавшегося должно быть равно 200 мг/кг/сут. Недоношенный с очень низкой массой тела при рождении может получить такое количество только при питании 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акой-либо из молочных смесей, предназначенных специально для детей этой группы, или дотации минеральных веществ при естественном вскарм ливании.</w:t>
      </w:r>
    </w:p>
    <w:p w:rsidR="00972B88" w:rsidRPr="00972B88" w:rsidRDefault="00972B88" w:rsidP="00972B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lastRenderedPageBreak/>
        <w:t>Детям с экстремально низкой массой тела при рожде нии, получающим в первые недели жизни при стандарт ном полном парентеральном питании жидкость в объеме 150 мл/кг/сут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, трудно ввести более 60 мг/кг/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сутки кальция,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так как при превышении концентрации иона кальция в ин фузионных растворах 60 мг % (3 мэкв/100 мл) при определенных соотношениях PH, температуры, концентрации аминокислот или добавлении других питательных компонентов фосфаты могут выпасть в осадок [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</w:t>
      </w:r>
    </w:p>
    <w:p w:rsidR="00972B88" w:rsidRDefault="00972B88" w:rsidP="00972B88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72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патогенезе поздней неонатальной гипокальциемии важную роль отводят дефициту витамина D, фосфатов и кальция в питании, а также у матери </w:t>
      </w:r>
      <w:proofErr w:type="gramStart"/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до</w:t>
      </w:r>
      <w:proofErr w:type="gramEnd"/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и </w:t>
      </w:r>
      <w:proofErr w:type="gramStart"/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во</w:t>
      </w:r>
      <w:proofErr w:type="gramEnd"/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время беременности [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]. Указывают, что несмотря на широкое использование витаминных препаратов, содержащих витамин D, дефицит его выявляется у 5-50% беременных и у 10-56% кормящих женщин [1]. И связано это обстоятельство с вполне понятными причинами. Так, в литре женского молока содержится всего 25 МЕ витамина D, 150 мг фосфора, 300-350 мг кальция, хотя потребности у новорожденных, особенно 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недоношенных значительно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выше. Гиперфосфатемия, например при искусственном вскармливании (даже в современных искусственных смесях (на основе коровьего молока) содержится повышенное количество фосфора), играет достаточно важную роль в развитии поздней неонатальной гипокальциемии. Установлена связь между высокими концентрациями фосфора и кальция в плазме крови. Считают, что связано 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с уменьшением скорости клубочковой фильтрации в неонатальном периоде [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 Особенно значим этот механизм при почечной нед</w:t>
      </w:r>
      <w:r w:rsid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остаточности, когда снижена экс</w:t>
      </w:r>
      <w:r w:rsidRPr="00972B8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креция фосфатов.</w:t>
      </w:r>
    </w:p>
    <w:p w:rsidR="00F83F07" w:rsidRPr="00F83F07" w:rsidRDefault="00F83F07" w:rsidP="00F83F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Хотя в этом общепринятом мнении заключен парадокс: поскольку достаточно низкое содержание витамина D отмечается у всех женщин, то, исходя из принципов формальной логики, и гипокальциемия должна развиваться у всех новорожденных детей. Но в реальности этого не происходит. Это заставляет предполо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жить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, 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имеются неизвестные механизмы, контролирующие возможные причины развития гипокальциемии.</w:t>
      </w:r>
    </w:p>
    <w:p w:rsidR="00F83F07" w:rsidRPr="00F83F07" w:rsidRDefault="00F83F07" w:rsidP="00F83F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Некоторые исследователи подчеркивают важную роль низкого уровня витамина D у беременных в происхождении поздних неонатальных гипокальциемий [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 Это приводит к нарушению образовани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1,25(OH) D и, как следствие, нарушению всасывания кальция. Анало гичный механизм выявлен у недоношенных детей. Единственное, что первичным инициирующим механизмом у них является снижение активности а1-гидроксилазы. Низкие концентрации кальция у детей, родившихся на сроке гестации менее 32 недель, сочетаются с низким уровнем 25 (OH) D и высоким 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уровнем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паратгормона [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</w:t>
      </w:r>
    </w:p>
    <w:p w:rsidR="00F83F07" w:rsidRPr="00F83F07" w:rsidRDefault="00F83F07" w:rsidP="00F83F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Кроме того, как практически любое обменное нарушение, гипокальциемия может быть обусловлена ятрогенными причинами. Например, при лечении гидрокарбонатом натрия (содой) и как следствие развития метаболического алкалоза. 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оля ионизированного от уровня общего кальция обратно пропорциональна рН сыворотки крови. Поэтому у детей с развившимся алкалозом даже при уровне общего кальция выше 1,75 ммоль/л может иметь место снижение уровня ионизированного кальция и, как следствие, развитие гипокальциемии.</w:t>
      </w:r>
    </w:p>
    <w:p w:rsidR="00F83F07" w:rsidRPr="00F83F07" w:rsidRDefault="00F83F07" w:rsidP="00F83F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Также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гипокальциемия является частым осложнением гемотрансфузий или переливания препаратов крови [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]. </w:t>
      </w:r>
    </w:p>
    <w:p w:rsidR="00F83F07" w:rsidRPr="00F83F07" w:rsidRDefault="00F83F07" w:rsidP="00F83F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lastRenderedPageBreak/>
        <w:t xml:space="preserve">Различные консерванты, например 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цитрат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натрия, образуют с кальцием нейтральные растворимые комплексы. В результате комплексирования количество ионизированного кальция может значительно снижаться, а уровень общего при этом меняется незначительно. Интересно, что через несколько часов после 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гемотрансфузии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цитрат превращается в бикарбонат и может приводить к алкалозу, усиливающему гипокальциемию [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 Данное состояние получило название «цитратная интоксикация». Указывают, что ее развитие возможно при переливании больших объемов крови или плазмы за короткое время (более 0,25 мл/кг/мин) [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 В результате возникают нарушения гемодинамики (артериальная гипотония, тахикардия) с выраженными изменениями ЭКГ (удлинение интервала Q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, расширение комплекса QRS). При прогрессировании интоксикации отмечается снижение сократительной функ ции сердца и развивается сердечная недостаточность. Для подтверждения диагноза необходимо определение уровня ионизированного кальция в сыворотке крови. Достаточно часто гипокальциемия является осложнением полицитемического синдрома, особенно после коррекции его частичным заменным переливанием крови [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</w:t>
      </w:r>
    </w:p>
    <w:p w:rsidR="00F83F07" w:rsidRPr="00F83F07" w:rsidRDefault="00F83F07" w:rsidP="00F83F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Применение мочегонных средств, особенно 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уросемида (лазикса), приводит к гиперкальциурии, а соответственно, к гипокальциемии.</w:t>
      </w:r>
    </w:p>
    <w:p w:rsidR="00F83F07" w:rsidRPr="00F83F07" w:rsidRDefault="00F83F07" w:rsidP="00F83F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Описаны выраженные гиперфосфатемии и гипокальциемии, приведшие к смертельным исходам, у детей ран него возраста после применения слабительных средств, содержащих фосфат натрия [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F83F07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</w:t>
      </w:r>
    </w:p>
    <w:p w:rsidR="00EF2E95" w:rsidRPr="00FC075D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Default="00EF2E95" w:rsidP="00E81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Клиническая картина</w:t>
      </w:r>
    </w:p>
    <w:p w:rsidR="00E81519" w:rsidRPr="00E81519" w:rsidRDefault="00E81519" w:rsidP="00E81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8151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Клинические проявления гипокальциемии у больных, в том числе и новорожденных детей, широко варьируют. Более того, хорошо известно [1]: прямого соответствия между уровнем кальция в сыворотке крови и клинической симптоматикой нет. У части детей особенно ранняя гипокальциемия является лабораторной находкой без всякой клинической симптоматики. Как правило, признаки гипокальциемии, в первую очередь у новорожденных, крайне неспецифичны: карпопедальный спазм, симптом Хвостека, феномены Люста, Труссо и т. д. могут отсутствовать. К наиболее типичным симптомам гипокальциемии относятся:</w:t>
      </w:r>
    </w:p>
    <w:p w:rsidR="00E81519" w:rsidRPr="00E81519" w:rsidRDefault="00B41528" w:rsidP="00E81519">
      <w:pPr>
        <w:pStyle w:val="a6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Признаки гипервозбудимости: р</w:t>
      </w:r>
      <w:r w:rsidR="00E81519" w:rsidRPr="00E8151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аздражительность, гиперестезия, пронзительный раздраженный неэмоциональный высокочастотный крик. Повышенная нервно-рефлекторная возбудимость (высокие сухожильные рефлексы, мышечные подергивания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(часто пальцев)</w:t>
      </w:r>
      <w:r w:rsidR="00E81519" w:rsidRPr="00E8151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, тремор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E7433C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(особенно часто подбо</w:t>
      </w:r>
      <w:r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родка), клонус стоп</w:t>
      </w:r>
      <w:r w:rsidR="00E81519" w:rsidRPr="00E8151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, нарушения мышечного тонуса). В наиболее тяжелых случаях возможно развитие судорог, как правило, тонических.</w:t>
      </w:r>
    </w:p>
    <w:p w:rsidR="00E81519" w:rsidRPr="00E81519" w:rsidRDefault="00E81519" w:rsidP="00E81519">
      <w:pPr>
        <w:pStyle w:val="a6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8151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Нарушения дыхания (ларингоспазм, инспираторный стридор, тахипноэ с втяжением межреберных промежутков). В наиболее тяжелых случаях возможны повторяющиеся приступы апноэ.</w:t>
      </w:r>
    </w:p>
    <w:p w:rsidR="00E81519" w:rsidRDefault="00E81519" w:rsidP="00E81519">
      <w:pPr>
        <w:pStyle w:val="a6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8151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Нарушения со стороны сердечно-сосудистой системы (тахикардия с периодами цианоза, артериальная гипотония). В наиболее тяжелых случаях возможно развитие сердечной недостаточности. Описаны новорожденные у которых при гипокальциемии, вследствие гиповитаминоза D, развилась дилатационная кардиомиопатия со снижением фракции выброса до 35-75% </w:t>
      </w:r>
      <w:r w:rsidRPr="00E8151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lastRenderedPageBreak/>
        <w:t xml:space="preserve">[1]. После назначения препаратов кальция и витамина D функции сердца быстро восстановились. </w:t>
      </w:r>
    </w:p>
    <w:p w:rsidR="00E81519" w:rsidRDefault="00E81519" w:rsidP="00E81519">
      <w:pPr>
        <w:pStyle w:val="a6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8151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Нарушения со стороны ЖКТ (рвота, нарушение пери стальтики кишечника, растяжение живота, желудочно-кишечное кровотечение). В наиболее тяжелых случаях клиника, напоминающая развитие кишечной непроходимости.</w:t>
      </w:r>
    </w:p>
    <w:p w:rsidR="00E7433C" w:rsidRPr="00E7433C" w:rsidRDefault="00B41528" w:rsidP="00E743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Вся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изложенная выше</w:t>
      </w:r>
      <w:r w:rsidR="00E7433C" w:rsidRPr="00E7433C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симптоматика (повышенные рефлексы и мышечный тонус. нервное возбуждение, клонусы и судороги) типична как раз для средней неонатальной гипокальциемии.</w:t>
      </w:r>
    </w:p>
    <w:p w:rsidR="00E7433C" w:rsidRDefault="00E7433C" w:rsidP="00E7433C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7433C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При упорной, неподдающейся или плохо поддающейся обычному «кальциевому лечению неонатальной гипокальциемии необходимо исключать врожденный гипопаратиреоз (часто бывает врожденная катаракта, отложения кальция в роговице, базальных ганглиях мозга), наследственные нарушения обмена витамина D.</w:t>
      </w:r>
    </w:p>
    <w:p w:rsidR="00B41528" w:rsidRPr="00B41528" w:rsidRDefault="00B41528" w:rsidP="00B415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4152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При поздней неонатальной гипокальциемии необходимо </w:t>
      </w:r>
      <w:r w:rsidRPr="00B415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рентгенологическ</w:t>
      </w:r>
      <w:r w:rsidRPr="00B4152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ое обследование костей и выявление признаков остеопении, рахита. Часто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52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у этих детей есть и признаки перенесенной бронхолегочной дисплазии (БЛД). Остеопения недоношенных обусловлена прежде всего тем, что запасы кальция при рождении у недоношенного ребенка гораздо меньшие, чем у доношенного: если организм доношенного ребенка при рождении содержит около 30 г кальция, то 24-недельного недоношенного - лишь 10-15% этого количества. т.е. 3,0-4,5 г </w:t>
      </w:r>
      <w:r w:rsidRPr="00B415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[1]</w:t>
      </w:r>
      <w:r w:rsidRPr="00B4152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. Частота рахита у детей с массой тела при рождении менее 1500 г состаляет 30%, а при массе тела менее 800 г - 73% </w:t>
      </w:r>
      <w:r w:rsidRPr="00B415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[1]</w:t>
      </w:r>
      <w:r w:rsidRPr="00B4152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. По данным этих авторов, до введения в практику специальных смесей для вскармливания недоношенных частота рентгенологически диагностированных переломов костей (числом от 1 до 15) в течение первых месяцев жизни у детей с массой тела при рождении менее 1500 г доходила до 24%, причем лишь у 16% клинически подозревали наличие этих переломов </w:t>
      </w:r>
      <w:r w:rsidRPr="00B415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[1]</w:t>
      </w:r>
      <w:r w:rsidRPr="00B4152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. Основной </w:t>
      </w:r>
      <w:r w:rsidRPr="00B415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дефект</w:t>
      </w:r>
      <w:r w:rsidRPr="00B4152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костей недоношенных детей - низкое содержание минерального компонента. Типичная для недоношенных детей долихоцефалия - следствие этого. Долихоцефалией объясняют и последующее появление у недоношенных, не имевших ретинопатии детей, миопии. Клинические признаки рахита развиваются между 6-й и 12-й неделями постнатальной жизни, но уже до этого можно выявить в сыворотке крови низкий уровень фосфора и высокую активность щелочной фосфатазы </w:t>
      </w:r>
      <w:r w:rsidRPr="00B415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[1]</w:t>
      </w:r>
      <w:r w:rsidRPr="00B4152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. </w:t>
      </w:r>
    </w:p>
    <w:p w:rsidR="00B41528" w:rsidRPr="00B41528" w:rsidRDefault="00B41528" w:rsidP="00B415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41528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Инфантильный остеопетроз наследуется по аутосомно-рецесссивному типу и характеризуется генерализованным склерозом костей, может сочетаться с гипокальциемией. Возможна компрессионная гидроцефалия, развитие очагов экстрамедуллярного кроветворения. Диагноз устанавливают на основании рентгенологических данных.</w:t>
      </w:r>
    </w:p>
    <w:p w:rsidR="00EF2E95" w:rsidRPr="00B41528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При вероятном развитии гипокальциемии измеряют уровень общего, а лучше ионизированного кальция в крови у детей из групп риска. У больных и недоношенных новорожденных, особенно у детей с экстремально низкой массой тела при рождении, уровень кальция должен быть обязательно измерен через 12, 24 и 48 часов после рождения.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lastRenderedPageBreak/>
        <w:t xml:space="preserve">Как видно из рисунка, при длительной гипокальциемии определяют уровни общего белка (альбумина), 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фосфоpa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, магния, натрия, калия, глюкозы, креатинина, рН, кальцитонина в сыворотке крови и паратгормона в плазме.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Далее, при неустановленной причине гипокальциемии больные, как правило, требуют более углубленного обследования:</w:t>
      </w:r>
    </w:p>
    <w:p w:rsidR="00731D1F" w:rsidRPr="00731D1F" w:rsidRDefault="00731D1F" w:rsidP="00731D1F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Определения метаболитов витамина D в крови.</w:t>
      </w:r>
    </w:p>
    <w:p w:rsidR="00731D1F" w:rsidRPr="00731D1F" w:rsidRDefault="00731D1F" w:rsidP="00731D1F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Проведения функциональных проб.</w:t>
      </w:r>
    </w:p>
    <w:p w:rsidR="00731D1F" w:rsidRPr="00731D1F" w:rsidRDefault="00731D1F" w:rsidP="00731D1F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Рентгенологического исследования грудной клетки и ко стей. Например, отсутствие тимуса на рентгенограмме грудной клетки признак синдрома Ди Джорджи. Деминерализацию костей можно достоверно установить с помощью оценки рентгенограмм ребер и длинных трубчатых костей в динамике. Например, о рахите свидетельствуют остеопороз и бокаловидная деформация метафизов, более выраженные в коленных суставах и передних концах ребер.</w:t>
      </w:r>
    </w:p>
    <w:p w:rsidR="00731D1F" w:rsidRPr="00731D1F" w:rsidRDefault="00731D1F" w:rsidP="00731D1F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Денситометрическое исследование костей. </w:t>
      </w:r>
    </w:p>
    <w:p w:rsidR="00731D1F" w:rsidRPr="00731D1F" w:rsidRDefault="00731D1F" w:rsidP="00731D1F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Исследование функций почек и ЖКТ.</w:t>
      </w:r>
    </w:p>
    <w:p w:rsidR="00731D1F" w:rsidRPr="00731D1F" w:rsidRDefault="00731D1F" w:rsidP="00731D1F">
      <w:pPr>
        <w:pStyle w:val="a6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Неврологическое обследование.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Потери кальция с мочой можно определить либо проведением пробы Сулковича либо измерением его концентрации в суточной моче. Соотношение кальций: креатинин (по данным определения их концентрации с помощью индикаторных полосок бумаги) более 0,21-0,25 свидетельствует о гиперкальциурии. О гиперкальциурии свидетельствует также содержание кальция в суточной моче более 4 мг/кг/сут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Определенную помощь в диагностике гипокальциемии может сыграть ЭКГ: удлинение интервала Q-T более 0,25</w:t>
      </w:r>
      <w:r w:rsidR="00E815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0,3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с</w:t>
      </w:r>
      <w:r w:rsidR="00E815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екунд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, возникновение аритмий.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Интересные данные опубликовали W. Mihatsch et al. в 2012 году [1]. По результатам проведенного ими исследования по концентраци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кальция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и фосфора в моче (за 6-часовой интервал) можно прогнозировать развитие их дефицита у недоношенных (специфичность составляет 92 и 83% соответственно).</w:t>
      </w:r>
    </w:p>
    <w:p w:rsidR="00EF2E95" w:rsidRPr="00731D1F" w:rsidRDefault="00EF2E95" w:rsidP="00EF2E9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de-DE"/>
        </w:rPr>
      </w:pPr>
    </w:p>
    <w:p w:rsidR="00EF2E95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Лечение</w:t>
      </w:r>
    </w:p>
    <w:p w:rsidR="00B41528" w:rsidRDefault="00B41528" w:rsidP="00731D1F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Бессимптомная гипокальциемия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Недоношенным детям (если нет возможности кормить ребенка специальной смесью для недоношенных) назначают 10%-й глюконат кальция 5,0-10,0 мл/сут внутрь или в/в 1-2 мл на кг. Для недоношенных менее 30 недель гестации до 40 недель постконцептуально го возраста, вскармливаемых грудным молоком, рекомендуется использовать белково-минеральные «обогатители» грудного молока (например, «Фрисо ОГМ», «Пре Семп протеин»). В специализированных смесях для недоношенных детей содержание кальция должно соответствовать повышенным потребностям этой категории детей.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Если уровень ионизированного кальция снижается до 1 ммоль/л и менее у детей с массой при рождении более 1500 г или до 0,8 ммоль/л и менее у детей с массой 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lastRenderedPageBreak/>
        <w:t xml:space="preserve">менее 1500 г, надо начинать постоянную внутривенную 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инфузию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кальция. У детей с развившейся ранней гипокальциемией это можно провести вместе с полным парентеральным питанием. Обычная доза элементарного кальция составляет 40-50 мг/кг/сут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. Желательно предупредить развитие гипокальциемии у новорожденных, имеющих сердечно-сосудистые нарушения [].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Введение начинают с низкой дозы, увеличивая ее при необходимости. Внутривенно препарат вводят в виде инфузии в течение 24 часов. После устранения причины гипокальциемии дозу кальция постепенно снижают в течение 48 часов.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Как показывает клиническая практика, если гипокальциемия протекает бессимптомно, то не требует срочной терапии. Бессимптомная (случайно выявленная) гипокальциемия у недоношенных детей терапии не требует, поскольку концентрация кальция в крови нормализуется без терапии. По данным длительных проспективных исследований, терапия не имеет преимуществ по сравнению с выжидательной тактикой. Необходимо учитывать еще ряд обстоятельств: у недоношенных общий уровень кальция в сыворотке не соответствует уровню ионизированного; внутривенное введение кальция может сопровождаться такими осложнениями, как нарушения сердечного ритма и некроз мягких тканей при случайном попадании в них препарата кальция. Кроме того, введение кальция блокирует у недоношенных детей физиологический механизм адаптации к гипокальциемии, включающий повышение уровней паратиреоидного гормона и 1,25 (OH)2 витамина D в сыворотке в первые дни жизни [1]. 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ыстрая коррекция бессимптомной гипокальциемии зачастую более опасна, чем сама гипокальциемия, поэтому большинство неонатологов, если выявляется лишь умеренное снижение уровня кальция в сыворотке крови и клиника гипокальциемии отсутствует, предпочитают назначать препараты кальция внутрь. Связано это с тем, что внутривенное введение препаратов кальция, особенно в дозе больше чем 20-30 мг/кг, вызывает большое количество нежелательных эффектов.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Наиболее часто возникают: 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1. Струйное (микроструйное) введение кальция, особенно через пупочную вену, может приводить к нарушениям сердечного ритма или аритмиям. Скорость 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инфузии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растворов кальция не должна превышать 1 мл/мин. Новорожденным детям, получающим растворы кальция парентерально, необходим мониторинг сердечной деятельности и гемодинамики.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2. При введении через пупочные сосуды (вену или арте рию при «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изком» стоянии кататера) растворы кальция могут вызвать некрозы печени и/или сосудов печени.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3. Растворы кальция меняют тонус сосудов и, как следствие, изменение центральной гемодинамики с резкими скачками АД, что может приводить к развитию внутричерепных кровоизлияний, особенно у недоношенных детей.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4. Введение растворов кальция увеличивает частоту некротизирующего колита, особенно при внутриартериальном введении. Попадание растворов кальция в окружающие ткани вызывает тяжелый некроз.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lastRenderedPageBreak/>
        <w:t>6. Растворы кальция нельзя смешивать с раствором гидрокарбоната натрия (поскольку при этом выпадает осадок СаСО3), а также жировой эмульсии и гепарина.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7. Описаны тяжелые некрозы мягких тканей с развитием «синдрома сдавления» у новорожденных детей при экстравазальном введении глюконата кальция [1].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8. Возможно развитие остеомиелита.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казанные осложнения относятся ко всем кальцийсодержащим растворам!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Гипокальциемия с выраженными клиническими проявлениями (судороги, нарушения сердечного ритма): 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1. Болюсно внутривенно вводят 10%-й раствор глюконата кальция 1,0-2,0 мл/кг, т. е. 10-20 мг/кг.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В европейских странах (Великобритании, Германии и т. д.) чаще используют более низкие дозы (1,0-1,5 мл/кг). Максимальная доза - 5,0 мл для недоношенных, 10,0 мл для доношенных новорожденных. Раствор вводят со скоростью не более 1,0 мл/мин, мониторируя показатели центральной гемодинамики, сердечный ритм, наблюдая ребенка на наличие признаков экстравазации. При наличии указанных осложнений введение немедленно прекращают. Если гипокальциемия не купирована, то можно повторить введение препарата через 15-30 минут. Микроструйное непрерывное введение (в изотоническом растворе хлорида натрия или 5%-м глюкозы) не имеет преимуществ перед одномоментным струйным введением при лечении ранней неонатальной гипокальциемии. Если введение глюконата кальция не сопровождается введением фосфора, большая часть кальция выводится с мочой [1]. При введении в пе риферическую вену нельзя допускать попадание препарата в окружающие ткани.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2. После устранения гипокальциемии (введением насыщающей дозы) назначают поддерживающую дозу кальция, исходя из физиологической потребности. При этом нельзя добавлять глюконат кальция в какие-либо растворы, содержащие бикарбонаты, сульфаты, фосфаты или вводить его внутримышечно. Раствор глюконата кальция можно добавлять в питательную смесь, при 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этом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, как правило, кормление начинают с пищи с низким содержани ем фосфатов - грудного молока или специальных смесей. За рубежом обычно в первые двое суток перорально (на пример, в виде сиропа) назначают дозу в 4 раза превышающую внутривенную [1]. Сиропы содержат глюбионат и лактобионат кальция (22 мг (0,54 ммоль) кальция в 1,0 мл). 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Важно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помнить, что всасывание кальция в кишечнике зависит от множества факторов (заболеваний ЖКТ, кислотности, наличия в пище веществ, связывающих кальций, химического состава пищи и т.д.). Так, витамин D, фосфаты, лактоза, белки обычно усиливают всасывание кальция из ЖКТ, в то время как жиры снижают его. Так, несмотря на то что карбонат кальция содержит максимальное количество элементарного кальция по сравнению с другими препаратами, всасывается менее 5% кальция, содержащегося в нем. Максимальное поступление кальция в кровь отмечают после приема растворов хлорида и глюконата кальция [1]. Поэтому при проведении терапии необходим динамический контроль уровня кальция в крови. Более того, нельзя забывать о том, что большое количество заболеваний влияют на всасывание кальция из ЖКТ, а следовательно, на его уровень в сыворотке крови. Плохое всасывание 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lastRenderedPageBreak/>
        <w:t>кальция обнаруживается при острых и хронических заболеваниях почек, гломерулонефрите, нефротическом синдроме, после частичной гастроэктомии и резекции больших сегментов тонкой кишки. Наоборот, увеличенная абсорбция его наблюдается при гипервитаминозе D, гиперфункции околощитовидных желез, остеопетрозе, идиопатической гиперкальциурии и гиперкальциемии в раннем возрасте [1].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При отсутствии др</w:t>
      </w:r>
      <w:r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угих нарушений лечение гипокаль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циемии даже с выраженными клиническими проявлениями занимает не более 4-5 суток. Каждые 12-24 часа дозу препарата корректируют в зависимости от уровня кальция в сыворотке крови.</w:t>
      </w:r>
    </w:p>
    <w:p w:rsidR="00731D1F" w:rsidRPr="00731D1F" w:rsidRDefault="00731D1F" w:rsidP="00731D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Гипокальциемия, связанная с гиперфосфатемией, проявляется после 3-го дня жизни. Целью начального лечения является снижение почечной нагрузки фосфатами и увеличение поступления кальция. Необходимо снизить количество поступающих фосфатов применением грудного молока или смеси с низкой концентрацией фосфора. Избегать применения смесей недоношенных, безлактозных и других специальных или транзиторных смесей, так как они имеют высокое содержание фосфора или могут иметь меньшую биодоступнить кальция. Следует увеличить пероральное поступление кальция путем обогащения (например, за рубежом 20-240 мг/кг/день элементарного кальция добавляется к смеси). Нет необходимости назначать препараты, которые связывают 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</w:t>
      </w:r>
      <w:r w:rsidRPr="00731D1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осфаты, поскольку их применение может быть опасным, особенно у недоношенных детей. Следует постепенно за 2-4 недели снижать обогащение кальцием. Контролировать концентрацию кальция и фосфора в сыворотке 1-2 раза в неделю [1]. </w:t>
      </w:r>
    </w:p>
    <w:p w:rsidR="00EF2E95" w:rsidRDefault="00EF2E95" w:rsidP="00EF2E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EF2E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</w:t>
      </w:r>
      <w:proofErr w:type="gramEnd"/>
      <w:r w:rsidRPr="00EF2E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упорной симптоматической неонатальной гипокальциемии необходимо решить вопрос, есть ли у ребенка гипомагниемия. Можно прибегнуть к диагнозу е</w:t>
      </w:r>
      <w:proofErr w:type="gramStart"/>
      <w:r w:rsidRPr="00EF2E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x</w:t>
      </w:r>
      <w:proofErr w:type="gramEnd"/>
      <w:r w:rsidRPr="00EF2E9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juvantibus - оценке клинической картины после внутримышечного введения 0,4 мл/кг массы тела 25% раствора сернокислой магнезии. Магний повышает секрецию паратгормона и реакцию тканей на него.</w:t>
      </w:r>
    </w:p>
    <w:p w:rsidR="00E214DF" w:rsidRPr="00E214DF" w:rsidRDefault="00E214DF" w:rsidP="00E214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214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н</w:t>
      </w:r>
      <w:r w:rsidRPr="00E214D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екоторых достаточно редких заболеваниях, </w:t>
      </w:r>
      <w:proofErr w:type="gramStart"/>
      <w:r w:rsidRPr="00E214D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сопровождаю щихся</w:t>
      </w:r>
      <w:proofErr w:type="gramEnd"/>
      <w:r w:rsidRPr="00E214D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гипокальциемией, применение препаратов кальция чрезвычайно опасно, поскольку увеличивает гиперкальциурию. Последняя является потенциально опасной в плане развития </w:t>
      </w:r>
      <w:r w:rsidRPr="00E214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нефрокальциноза</w:t>
      </w:r>
      <w:r w:rsidRPr="00E214D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и острой почечной недостаточности. Речь идет об аутосомно-доминантной гипокальциемии, обусловленной мутациями в гене, кодирующем кальций-чувствительный рецептор (CASR). В настоящее время известно девять мутаций. Частота развития синдрома не известна. К настоящему времени описаны единичные больные. Например, в Германии к 2011 году - 25 больных. Препаратом выбора лечения данной патологии является кальцитриол (средняя доза 0,6 мкг/сут). Некоторые боль ные получают указанную терапию десятки лет [</w:t>
      </w:r>
      <w:r w:rsidRPr="00E214D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E214DF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].</w:t>
      </w:r>
    </w:p>
    <w:p w:rsidR="00EF2E95" w:rsidRPr="00214A71" w:rsidRDefault="00EF2E95" w:rsidP="00EF2E95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EF2E95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</w:t>
      </w:r>
    </w:p>
    <w:p w:rsidR="00EF2E95" w:rsidRPr="00214A71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антибактериальной терапии и санации мочи рекомендуется назначение уроантисептиков. У детей раннего возраста наиболее часто применяется фурагин в дозе 6—8 мг/кг в сут на 2—4 нед. 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пузырно-мочеточникового рефлюкса большинство исследователей склоняется к длительной антимикробной терапии в профилактических дозах, например нитро-фурантоин 1—2 мг/кг однократно в сутки. Остается дискутабельным вопрос о необходимости детям с атакой пиелонефрита, но имеющим нормальные ре-носцинтиграфию и цистографию, получать длительно профилактические дозы антимикробных препаратов.</w:t>
      </w:r>
    </w:p>
    <w:p w:rsidR="00EF2E95" w:rsidRPr="00214A71" w:rsidRDefault="00EF2E95" w:rsidP="00EF2E9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Профилактика может быть рекомендована детям младше 6 месяцев жизни с повторяющимися эпизодами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МС и детям с ПМР [10]. В табл. 5указаны основные препараты, применяемые для профилактик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ИМС у детей раннего возраста.</w:t>
      </w:r>
    </w:p>
    <w:p w:rsidR="00EF2E95" w:rsidRPr="00214A71" w:rsidRDefault="00EF2E95" w:rsidP="00EF2E95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2E95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EF2E95" w:rsidRPr="00214A71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E95" w:rsidRPr="00214A71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2E95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ЛИТЕРАТУРЫ:</w:t>
      </w:r>
    </w:p>
    <w:p w:rsidR="00EF2E95" w:rsidRPr="00214A71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2E95" w:rsidRPr="00214A71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Вялкова А.А., Гриценко В.А. Современные подходы к даиагностике и лечению ренальной инфекции у детей. </w:t>
      </w:r>
      <w:r w:rsidRPr="00214A7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Нефрология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2018;22(3):72-87. </w:t>
      </w:r>
      <w:hyperlink r:id="rId6" w:tgtFrame="_blank" w:history="1">
        <w:r w:rsidRPr="00214A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https://doi.org/10.24884/1561-6274-2018-22-3-72-87</w:t>
        </w:r>
      </w:hyperlink>
    </w:p>
    <w:p w:rsidR="00EF2E95" w:rsidRPr="00214A71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2.  Руководство по перинатологии / Д. О. Иванов, Е. В. Аврелькина, Ю. С. Александрович [и др.] – М.: ГЭОТАР-Медиа, 2019. – С. 994-1019</w:t>
      </w:r>
    </w:p>
    <w:p w:rsidR="00EF2E95" w:rsidRPr="00214A71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3. Морозов, С. Л. Пиелонефрит у детей. Современный взгляд на проблему / С. Л. Морозов, В. В. Длин // Практика педиатра. – 2020. - N 1. - С. 32-39.</w:t>
      </w:r>
    </w:p>
    <w:p w:rsidR="00EF2E95" w:rsidRPr="00214A71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4. Рекомендации по диагностике и лечению инфекций мочевыводящих путей / Маргыева Т. В., Комарова О. В., Вашурина Т. В. [и др.] – Клинические рекомендации. 2016</w:t>
      </w:r>
    </w:p>
    <w:p w:rsidR="00EF2E95" w:rsidRPr="00214A71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Дружинина Т. В. Пиелонефрит у детей – Смоленский государственный медицинский университет. –2016. </w:t>
      </w:r>
    </w:p>
    <w:p w:rsidR="00EF2E95" w:rsidRPr="00214A71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Шабалов Н.П. Неонатология: Учебное пособие в 2 т. / Н.П. Шабалов. – Т.2 – 6-е изд., испр. и доп. – Москва: ГЭОТАР-Медиа, 2016</w:t>
      </w:r>
    </w:p>
    <w:p w:rsidR="00EF2E95" w:rsidRPr="00214A71" w:rsidRDefault="00EF2E95" w:rsidP="00EF2E95">
      <w:pPr>
        <w:pStyle w:val="1"/>
        <w:spacing w:before="0" w:beforeAutospacing="0" w:after="0" w:afterAutospacing="0" w:line="312" w:lineRule="atLeast"/>
        <w:textAlignment w:val="top"/>
        <w:rPr>
          <w:b w:val="0"/>
          <w:color w:val="000000" w:themeColor="text1"/>
          <w:sz w:val="28"/>
          <w:szCs w:val="28"/>
        </w:rPr>
      </w:pPr>
      <w:r w:rsidRPr="00214A71">
        <w:rPr>
          <w:b w:val="0"/>
          <w:color w:val="000000" w:themeColor="text1"/>
          <w:sz w:val="28"/>
          <w:szCs w:val="28"/>
        </w:rPr>
        <w:t xml:space="preserve">7. </w:t>
      </w:r>
      <w:r w:rsidRPr="00214A71">
        <w:rPr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Диагностика и лечение инфекций мочевых путей у детей: что нового? </w:t>
      </w:r>
      <w:r w:rsidRPr="00214A71">
        <w:rPr>
          <w:b w:val="0"/>
          <w:color w:val="000000" w:themeColor="text1"/>
          <w:sz w:val="28"/>
          <w:szCs w:val="28"/>
        </w:rPr>
        <w:t xml:space="preserve">/ И. Н. Захарова, Е. Б. Мачнева, Э. Б. Мумладзе, Ю. И. Ивахненко // </w:t>
      </w:r>
      <w:r w:rsidRPr="00214A71">
        <w:rPr>
          <w:rStyle w:val="ws0"/>
          <w:b w:val="0"/>
          <w:color w:val="000000" w:themeColor="text1"/>
          <w:sz w:val="28"/>
          <w:szCs w:val="28"/>
        </w:rPr>
        <w:t xml:space="preserve"> Медицинский совет</w:t>
      </w:r>
      <w:r w:rsidRPr="00214A71">
        <w:rPr>
          <w:b w:val="0"/>
          <w:color w:val="000000" w:themeColor="text1"/>
          <w:sz w:val="28"/>
          <w:szCs w:val="28"/>
        </w:rPr>
        <w:t xml:space="preserve">. — 2017. – </w:t>
      </w:r>
      <w:r w:rsidRPr="00214A71">
        <w:rPr>
          <w:b w:val="0"/>
          <w:color w:val="000000" w:themeColor="text1"/>
          <w:sz w:val="28"/>
          <w:szCs w:val="28"/>
          <w:lang w:val="en-US"/>
        </w:rPr>
        <w:t>N</w:t>
      </w:r>
      <w:r w:rsidRPr="00214A71">
        <w:rPr>
          <w:b w:val="0"/>
          <w:color w:val="000000" w:themeColor="text1"/>
          <w:sz w:val="28"/>
          <w:szCs w:val="28"/>
        </w:rPr>
        <w:t>.1</w:t>
      </w:r>
    </w:p>
    <w:p w:rsidR="00EF2E95" w:rsidRPr="00214A71" w:rsidRDefault="00EF2E95" w:rsidP="00EF2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214A71">
        <w:rPr>
          <w:rFonts w:ascii="Times New Roman" w:cs="Times New Roman"/>
          <w:color w:val="000000" w:themeColor="text1"/>
          <w:sz w:val="28"/>
          <w:szCs w:val="28"/>
        </w:rPr>
        <w:t>﻿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Вялкова А.А., Зыкова Л.С., Плотникова С.В. и др. Применение цефалоспоринов в терапии инфекции мочевой системы у детей. Педиатрия (Прил. к журн. Consilium Medicum). 2017; 2: 43-50.</w:t>
      </w:r>
    </w:p>
    <w:p w:rsidR="00EF2E95" w:rsidRPr="00214A71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В.Г. Майданник, И.В. Ковальчук. Современные аспекты пиелонефрита у детей / </w:t>
      </w:r>
      <w:r w:rsidRPr="00214A71">
        <w:rPr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Международный журнал педиатрии, акушерства и гинекологии. 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—2017. — N 3., Т. 9 </w:t>
      </w:r>
    </w:p>
    <w:p w:rsidR="00EF2E95" w:rsidRPr="00214A71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10. Особенности патогенеза, диагностики, течения инфекций органов мочевой системы у новорожденных и детей раннего возраста, возможности терапевтической коррекции</w:t>
      </w:r>
      <w:r w:rsidRPr="00214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О.Л. Чугунова, М.В. Шумихина, С.В. Думова, А.С. Фоктова // </w:t>
      </w:r>
      <w:r w:rsidRPr="00214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Вестник современной клинической медицины 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214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2016 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— N 6</w:t>
      </w:r>
      <w:r w:rsidRPr="00214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2E95" w:rsidRPr="00214A71" w:rsidRDefault="00EF2E95" w:rsidP="00EF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11.  Захарова И.Н., Османов И.М., Мачнева Е.Б. и др. Лечение и профилактика инфекций мочевых путей у детей: обзор ведущих рекомендаций европейских экспертов. Педиатрия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Прил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</w:rPr>
        <w:t>журн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Consilium Medicum). 2017; 1: 10-16.</w:t>
      </w:r>
    </w:p>
    <w:p w:rsidR="00EF2E95" w:rsidRPr="00214A71" w:rsidRDefault="00EF2E95" w:rsidP="00EF2E95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</w:pPr>
      <w:r w:rsidRPr="00214A7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12. New Insights for Febrile Urinary Tract Infection (Acute Pyelonephritis) in Children / </w:t>
      </w:r>
      <w:hyperlink r:id="rId7" w:history="1">
        <w:r w:rsidRPr="00214A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Kyung-Yil Lee</w:t>
        </w:r>
      </w:hyperlink>
      <w:r w:rsidRPr="00214A7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, </w:t>
      </w:r>
      <w:proofErr w:type="gramStart"/>
      <w:r w:rsidRPr="00214A7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M.D..</w:t>
      </w:r>
      <w:proofErr w:type="gramEnd"/>
      <w:r w:rsidRPr="00214A7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—2016. —20 (2). — P. 37-44.</w:t>
      </w:r>
    </w:p>
    <w:p w:rsidR="00EF2E95" w:rsidRPr="00214A71" w:rsidRDefault="00EF2E95" w:rsidP="00EF2E95">
      <w:pPr>
        <w:shd w:val="clear" w:color="auto" w:fill="FCFCFC"/>
        <w:spacing w:before="100" w:beforeAutospacing="1" w:after="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142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13. Acute pyelonephritis in children</w:t>
      </w:r>
      <w:r w:rsidRPr="005142F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5142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 </w:t>
      </w:r>
      <w:hyperlink r:id="rId8" w:anchor="auth-William-Morello" w:history="1">
        <w:r w:rsidRPr="005142F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William Morello</w:t>
        </w:r>
      </w:hyperlink>
      <w:r w:rsidRPr="005142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9" w:anchor="auth-Claudio-Scola" w:history="1">
        <w:r w:rsidRPr="005142F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Claudio La Scola</w:t>
        </w:r>
      </w:hyperlink>
      <w:r w:rsidRPr="005142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10" w:anchor="auth-Irene-Alberici" w:history="1">
        <w:r w:rsidRPr="005142F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Irene Alberici</w:t>
        </w:r>
      </w:hyperlink>
      <w:r w:rsidRPr="005142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hyperlink r:id="rId11" w:anchor="auth-Giovanni-Montini" w:history="1">
        <w:r w:rsidRPr="005142F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Giovanni Montini</w:t>
        </w:r>
      </w:hyperlink>
      <w:r w:rsidRPr="005142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</w:t>
      </w:r>
      <w:hyperlink r:id="rId12" w:history="1">
        <w:r w:rsidRPr="005142FD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shd w:val="clear" w:color="auto" w:fill="FCFCFC"/>
            <w:lang w:val="en-US"/>
          </w:rPr>
          <w:t>Pediatric Nephrology</w:t>
        </w:r>
      </w:hyperlink>
      <w:r w:rsidRPr="005142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—2016.</w:t>
      </w:r>
      <w:r w:rsidRPr="00214A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F2E95" w:rsidRPr="00214A71" w:rsidRDefault="00EF2E95" w:rsidP="00EF2E95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</w:pPr>
      <w:r w:rsidRPr="00214A7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14. Urinary tract infections in children / Elzbieta Osuch, Andre Marais // South African Family Practice. — 2018. —60 (1). — P. 35-40.</w:t>
      </w:r>
    </w:p>
    <w:p w:rsidR="00EF2E95" w:rsidRPr="00214A71" w:rsidRDefault="00EF2E95" w:rsidP="00EF2E95">
      <w:pPr>
        <w:pStyle w:val="1"/>
        <w:spacing w:before="136" w:beforeAutospacing="0" w:after="136" w:afterAutospacing="0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214A71">
        <w:rPr>
          <w:b w:val="0"/>
          <w:color w:val="000000" w:themeColor="text1"/>
          <w:sz w:val="28"/>
          <w:szCs w:val="28"/>
          <w:lang w:val="en-US"/>
        </w:rPr>
        <w:t xml:space="preserve">15. </w:t>
      </w:r>
      <w:r w:rsidRPr="00214A71">
        <w:rPr>
          <w:b w:val="0"/>
          <w:bCs w:val="0"/>
          <w:color w:val="000000" w:themeColor="text1"/>
          <w:sz w:val="28"/>
          <w:szCs w:val="28"/>
          <w:lang w:val="en-US"/>
        </w:rPr>
        <w:t>Update on Urinary Tract Infections in Children: What’s New in 2019?</w:t>
      </w:r>
      <w:r w:rsidRPr="00214A71">
        <w:rPr>
          <w:b w:val="0"/>
          <w:color w:val="000000" w:themeColor="text1"/>
          <w:sz w:val="28"/>
          <w:szCs w:val="28"/>
          <w:lang w:val="en-US"/>
        </w:rPr>
        <w:t xml:space="preserve"> /</w:t>
      </w:r>
      <w:r w:rsidRPr="00214A71">
        <w:rPr>
          <w:rStyle w:val="a5"/>
          <w:iCs/>
          <w:color w:val="000000" w:themeColor="text1"/>
          <w:sz w:val="28"/>
          <w:szCs w:val="28"/>
          <w:lang w:val="en-US"/>
        </w:rPr>
        <w:t>Andrea Fang</w:t>
      </w:r>
      <w:r w:rsidRPr="00214A71">
        <w:rPr>
          <w:b w:val="0"/>
          <w:color w:val="000000" w:themeColor="text1"/>
          <w:sz w:val="28"/>
          <w:szCs w:val="28"/>
          <w:lang w:val="en-US"/>
        </w:rPr>
        <w:t xml:space="preserve">, </w:t>
      </w:r>
      <w:r w:rsidRPr="00214A71">
        <w:rPr>
          <w:rStyle w:val="a5"/>
          <w:iCs/>
          <w:color w:val="000000" w:themeColor="text1"/>
          <w:sz w:val="28"/>
          <w:szCs w:val="28"/>
          <w:lang w:val="en-US"/>
        </w:rPr>
        <w:t>Jamie Everett</w:t>
      </w:r>
      <w:r w:rsidRPr="00214A71">
        <w:rPr>
          <w:b w:val="0"/>
          <w:color w:val="000000" w:themeColor="text1"/>
          <w:sz w:val="28"/>
          <w:szCs w:val="28"/>
          <w:lang w:val="en-US"/>
        </w:rPr>
        <w:t xml:space="preserve">, </w:t>
      </w:r>
      <w:r w:rsidRPr="00214A71">
        <w:rPr>
          <w:rStyle w:val="a5"/>
          <w:iCs/>
          <w:color w:val="000000" w:themeColor="text1"/>
          <w:sz w:val="28"/>
          <w:szCs w:val="28"/>
          <w:lang w:val="en-US"/>
        </w:rPr>
        <w:t xml:space="preserve">N. Ewen Wang </w:t>
      </w:r>
      <w:r w:rsidRPr="00214A71">
        <w:rPr>
          <w:b w:val="0"/>
          <w:color w:val="000000" w:themeColor="text1"/>
          <w:sz w:val="28"/>
          <w:szCs w:val="28"/>
          <w:lang w:val="en-US"/>
        </w:rPr>
        <w:t xml:space="preserve">// Pediatric Emergency Medicine. —2019. </w:t>
      </w:r>
    </w:p>
    <w:p w:rsidR="00EF2E95" w:rsidRPr="00214A71" w:rsidRDefault="00EF2E95" w:rsidP="00EF2E95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214A71">
        <w:rPr>
          <w:b w:val="0"/>
          <w:color w:val="000000" w:themeColor="text1"/>
          <w:sz w:val="28"/>
          <w:szCs w:val="28"/>
          <w:lang w:val="en-US"/>
        </w:rPr>
        <w:t xml:space="preserve">16. </w:t>
      </w:r>
      <w:r w:rsidRPr="00214A71">
        <w:rPr>
          <w:b w:val="0"/>
          <w:bCs w:val="0"/>
          <w:color w:val="000000" w:themeColor="text1"/>
          <w:sz w:val="28"/>
          <w:szCs w:val="28"/>
          <w:lang w:val="en-US"/>
        </w:rPr>
        <w:t>Hypoglycemia and hyperglycemia in extremely low-birth-weight infants</w:t>
      </w:r>
      <w:r w:rsidRPr="00214A71">
        <w:rPr>
          <w:b w:val="0"/>
          <w:color w:val="000000" w:themeColor="text1"/>
          <w:sz w:val="28"/>
          <w:szCs w:val="28"/>
          <w:lang w:val="en-US"/>
        </w:rPr>
        <w:t xml:space="preserve">/ </w:t>
      </w:r>
      <w:r w:rsidRPr="00214A71">
        <w:rPr>
          <w:rFonts w:eastAsiaTheme="majorEastAsia"/>
          <w:b w:val="0"/>
          <w:color w:val="000000" w:themeColor="text1"/>
          <w:sz w:val="28"/>
          <w:szCs w:val="28"/>
          <w:shd w:val="clear" w:color="auto" w:fill="FFFFFF"/>
          <w:lang w:val="en-US"/>
        </w:rPr>
        <w:t>Maria Pia De Carolis</w:t>
      </w:r>
      <w:r w:rsidRPr="00214A71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, </w:t>
      </w:r>
      <w:hyperlink r:id="rId13" w:history="1">
        <w:r w:rsidRPr="00214A71">
          <w:rPr>
            <w:rStyle w:val="a3"/>
            <w:rFonts w:eastAsiaTheme="majorEastAsia"/>
            <w:color w:val="000000" w:themeColor="text1"/>
            <w:sz w:val="28"/>
            <w:szCs w:val="28"/>
            <w:shd w:val="clear" w:color="auto" w:fill="FFFFFF"/>
            <w:lang w:val="en-US"/>
          </w:rPr>
          <w:t>Serena A Rubortone</w:t>
        </w:r>
      </w:hyperlink>
      <w:proofErr w:type="gramStart"/>
      <w:r w:rsidRPr="00214A71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,</w:t>
      </w:r>
      <w:proofErr w:type="gramEnd"/>
      <w:r w:rsidRPr="00214A71">
        <w:rPr>
          <w:b w:val="0"/>
          <w:color w:val="000000" w:themeColor="text1"/>
          <w:sz w:val="28"/>
          <w:szCs w:val="28"/>
        </w:rPr>
        <w:fldChar w:fldCharType="begin"/>
      </w:r>
      <w:r w:rsidRPr="00214A71">
        <w:rPr>
          <w:b w:val="0"/>
          <w:color w:val="000000" w:themeColor="text1"/>
          <w:sz w:val="28"/>
          <w:szCs w:val="28"/>
          <w:lang w:val="en-US"/>
        </w:rPr>
        <w:instrText xml:space="preserve"> HYPERLINK "https://www.ncbi.nlm.nih.gov/pubmed/?term=Cocca%20C%5BAuthor%5D" </w:instrText>
      </w:r>
      <w:r w:rsidRPr="00214A71">
        <w:rPr>
          <w:b w:val="0"/>
          <w:color w:val="000000" w:themeColor="text1"/>
          <w:sz w:val="28"/>
          <w:szCs w:val="28"/>
        </w:rPr>
        <w:fldChar w:fldCharType="separate"/>
      </w:r>
      <w:r w:rsidRPr="00214A71">
        <w:rPr>
          <w:rStyle w:val="a3"/>
          <w:rFonts w:eastAsiaTheme="majorEastAsia"/>
          <w:color w:val="000000" w:themeColor="text1"/>
          <w:sz w:val="28"/>
          <w:szCs w:val="28"/>
          <w:shd w:val="clear" w:color="auto" w:fill="FFFFFF"/>
          <w:lang w:val="en-US"/>
        </w:rPr>
        <w:t>Carmen Cocca</w:t>
      </w:r>
      <w:r w:rsidRPr="00214A71">
        <w:rPr>
          <w:b w:val="0"/>
          <w:color w:val="000000" w:themeColor="text1"/>
          <w:sz w:val="28"/>
          <w:szCs w:val="28"/>
        </w:rPr>
        <w:fldChar w:fldCharType="end"/>
      </w:r>
      <w:r w:rsidRPr="00214A71">
        <w:rPr>
          <w:b w:val="0"/>
          <w:color w:val="000000" w:themeColor="text1"/>
          <w:sz w:val="28"/>
          <w:szCs w:val="28"/>
          <w:lang w:val="en-US"/>
        </w:rPr>
        <w:t xml:space="preserve"> [et al.] // </w:t>
      </w:r>
      <w:r w:rsidRPr="00214A71">
        <w:rPr>
          <w:rFonts w:eastAsiaTheme="majorEastAsia"/>
          <w:b w:val="0"/>
          <w:color w:val="000000" w:themeColor="text1"/>
          <w:sz w:val="28"/>
          <w:szCs w:val="28"/>
          <w:shd w:val="clear" w:color="auto" w:fill="FFFFFF"/>
          <w:lang w:val="en-US"/>
        </w:rPr>
        <w:t xml:space="preserve">Ital J Pediatr. </w:t>
      </w:r>
      <w:r w:rsidRPr="00214A71">
        <w:rPr>
          <w:b w:val="0"/>
          <w:color w:val="000000" w:themeColor="text1"/>
          <w:sz w:val="28"/>
          <w:szCs w:val="28"/>
          <w:lang w:val="en-US"/>
        </w:rPr>
        <w:t>—2015. —</w:t>
      </w:r>
      <w:r w:rsidRPr="00214A71">
        <w:rPr>
          <w:rStyle w:val="fm-vol-iss-date"/>
          <w:rFonts w:eastAsiaTheme="majorEastAsia"/>
          <w:b w:val="0"/>
          <w:color w:val="000000" w:themeColor="text1"/>
          <w:sz w:val="28"/>
          <w:szCs w:val="28"/>
          <w:shd w:val="clear" w:color="auto" w:fill="FFFFFF"/>
          <w:lang w:val="en-US"/>
        </w:rPr>
        <w:t>Published online 2015 Sep 24. </w:t>
      </w:r>
      <w:proofErr w:type="gramStart"/>
      <w:r w:rsidRPr="00214A71">
        <w:rPr>
          <w:rStyle w:val="doi"/>
          <w:b w:val="0"/>
          <w:color w:val="000000" w:themeColor="text1"/>
          <w:sz w:val="28"/>
          <w:szCs w:val="28"/>
          <w:shd w:val="clear" w:color="auto" w:fill="FFFFFF"/>
          <w:lang w:val="en-US"/>
        </w:rPr>
        <w:t>doi</w:t>
      </w:r>
      <w:proofErr w:type="gramEnd"/>
      <w:r w:rsidRPr="00214A71">
        <w:rPr>
          <w:rStyle w:val="doi"/>
          <w:b w:val="0"/>
          <w:color w:val="000000" w:themeColor="text1"/>
          <w:sz w:val="28"/>
          <w:szCs w:val="28"/>
          <w:shd w:val="clear" w:color="auto" w:fill="FFFFFF"/>
          <w:lang w:val="en-US"/>
        </w:rPr>
        <w:t>: </w:t>
      </w:r>
      <w:hyperlink r:id="rId14" w:history="1">
        <w:r w:rsidRPr="00214A71">
          <w:rPr>
            <w:rStyle w:val="a3"/>
            <w:rFonts w:eastAsiaTheme="majorEastAsia"/>
            <w:color w:val="000000" w:themeColor="text1"/>
            <w:sz w:val="28"/>
            <w:szCs w:val="28"/>
            <w:shd w:val="clear" w:color="auto" w:fill="FFFFFF"/>
            <w:lang w:val="en-US"/>
          </w:rPr>
          <w:t>10.1186/1824-7288-41-S1-A7</w:t>
        </w:r>
      </w:hyperlink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F2E95" w:rsidRPr="00214A71" w:rsidRDefault="00EF2E95" w:rsidP="00EF2E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F2E95" w:rsidRPr="00214A71" w:rsidRDefault="00EF2E95" w:rsidP="00EF2E9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E360D" w:rsidRPr="00EF2E95" w:rsidRDefault="009E360D">
      <w:pPr>
        <w:rPr>
          <w:lang w:val="en-US"/>
        </w:rPr>
      </w:pPr>
    </w:p>
    <w:sectPr w:rsidR="009E360D" w:rsidRPr="00EF2E95" w:rsidSect="00AA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AF6"/>
    <w:multiLevelType w:val="hybridMultilevel"/>
    <w:tmpl w:val="570E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6787"/>
    <w:multiLevelType w:val="hybridMultilevel"/>
    <w:tmpl w:val="04A45C7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2145D86"/>
    <w:multiLevelType w:val="hybridMultilevel"/>
    <w:tmpl w:val="3CDC1C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9E6181"/>
    <w:multiLevelType w:val="multilevel"/>
    <w:tmpl w:val="A61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06510"/>
    <w:multiLevelType w:val="hybridMultilevel"/>
    <w:tmpl w:val="70DE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F20B2"/>
    <w:multiLevelType w:val="multilevel"/>
    <w:tmpl w:val="07A6E58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05875B3"/>
    <w:multiLevelType w:val="multilevel"/>
    <w:tmpl w:val="361AD35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1A12D83"/>
    <w:multiLevelType w:val="multilevel"/>
    <w:tmpl w:val="7D74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CD"/>
    <w:rsid w:val="000D2000"/>
    <w:rsid w:val="001675F0"/>
    <w:rsid w:val="002215CD"/>
    <w:rsid w:val="00235315"/>
    <w:rsid w:val="003525B8"/>
    <w:rsid w:val="00381CF5"/>
    <w:rsid w:val="00564DB2"/>
    <w:rsid w:val="005D419E"/>
    <w:rsid w:val="00635BBA"/>
    <w:rsid w:val="00731D1F"/>
    <w:rsid w:val="0079640D"/>
    <w:rsid w:val="008D5E1E"/>
    <w:rsid w:val="00972B88"/>
    <w:rsid w:val="009E360D"/>
    <w:rsid w:val="009F1D7E"/>
    <w:rsid w:val="00A37C1E"/>
    <w:rsid w:val="00B41528"/>
    <w:rsid w:val="00D60A81"/>
    <w:rsid w:val="00DB4244"/>
    <w:rsid w:val="00E214DF"/>
    <w:rsid w:val="00E7433C"/>
    <w:rsid w:val="00E81519"/>
    <w:rsid w:val="00EF2E95"/>
    <w:rsid w:val="00F83F07"/>
    <w:rsid w:val="00FC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95"/>
    <w:pPr>
      <w:spacing w:after="160" w:line="252" w:lineRule="auto"/>
    </w:pPr>
  </w:style>
  <w:style w:type="paragraph" w:styleId="1">
    <w:name w:val="heading 1"/>
    <w:basedOn w:val="a"/>
    <w:link w:val="10"/>
    <w:uiPriority w:val="9"/>
    <w:qFormat/>
    <w:rsid w:val="00EF2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2E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F2E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m-vol-iss-date">
    <w:name w:val="fm-vol-iss-date"/>
    <w:basedOn w:val="a0"/>
    <w:rsid w:val="00EF2E95"/>
  </w:style>
  <w:style w:type="character" w:customStyle="1" w:styleId="doi">
    <w:name w:val="doi"/>
    <w:basedOn w:val="a0"/>
    <w:rsid w:val="00EF2E95"/>
  </w:style>
  <w:style w:type="character" w:customStyle="1" w:styleId="ws0">
    <w:name w:val="ws0"/>
    <w:basedOn w:val="a0"/>
    <w:rsid w:val="00EF2E95"/>
  </w:style>
  <w:style w:type="character" w:styleId="a5">
    <w:name w:val="Strong"/>
    <w:basedOn w:val="a0"/>
    <w:uiPriority w:val="22"/>
    <w:qFormat/>
    <w:rsid w:val="00EF2E95"/>
    <w:rPr>
      <w:b/>
      <w:bCs/>
    </w:rPr>
  </w:style>
  <w:style w:type="paragraph" w:styleId="a6">
    <w:name w:val="List Paragraph"/>
    <w:basedOn w:val="a"/>
    <w:uiPriority w:val="34"/>
    <w:qFormat/>
    <w:rsid w:val="0073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95"/>
    <w:pPr>
      <w:spacing w:after="160" w:line="252" w:lineRule="auto"/>
    </w:pPr>
  </w:style>
  <w:style w:type="paragraph" w:styleId="1">
    <w:name w:val="heading 1"/>
    <w:basedOn w:val="a"/>
    <w:link w:val="10"/>
    <w:uiPriority w:val="9"/>
    <w:qFormat/>
    <w:rsid w:val="00EF2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2E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F2E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m-vol-iss-date">
    <w:name w:val="fm-vol-iss-date"/>
    <w:basedOn w:val="a0"/>
    <w:rsid w:val="00EF2E95"/>
  </w:style>
  <w:style w:type="character" w:customStyle="1" w:styleId="doi">
    <w:name w:val="doi"/>
    <w:basedOn w:val="a0"/>
    <w:rsid w:val="00EF2E95"/>
  </w:style>
  <w:style w:type="character" w:customStyle="1" w:styleId="ws0">
    <w:name w:val="ws0"/>
    <w:basedOn w:val="a0"/>
    <w:rsid w:val="00EF2E95"/>
  </w:style>
  <w:style w:type="character" w:styleId="a5">
    <w:name w:val="Strong"/>
    <w:basedOn w:val="a0"/>
    <w:uiPriority w:val="22"/>
    <w:qFormat/>
    <w:rsid w:val="00EF2E95"/>
    <w:rPr>
      <w:b/>
      <w:bCs/>
    </w:rPr>
  </w:style>
  <w:style w:type="paragraph" w:styleId="a6">
    <w:name w:val="List Paragraph"/>
    <w:basedOn w:val="a"/>
    <w:uiPriority w:val="34"/>
    <w:qFormat/>
    <w:rsid w:val="0073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00467-015-3168-5" TargetMode="External"/><Relationship Id="rId13" Type="http://schemas.openxmlformats.org/officeDocument/2006/relationships/hyperlink" Target="https://www.ncbi.nlm.nih.gov/pubmed/?term=Rubortone%20SA%5BAuthor%5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ikd.org/articles/search_result.php?term=author&amp;f_name=Kyung-Yil&amp;l_name=Lee" TargetMode="External"/><Relationship Id="rId12" Type="http://schemas.openxmlformats.org/officeDocument/2006/relationships/hyperlink" Target="https://link.springer.com/journal/4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24884/1561-6274-2018-22-3-72-87" TargetMode="External"/><Relationship Id="rId11" Type="http://schemas.openxmlformats.org/officeDocument/2006/relationships/hyperlink" Target="https://link.springer.com/article/10.1007/s00467-015-3168-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nk.springer.com/article/10.1007/s00467-015-3168-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007/s00467-015-3168-5" TargetMode="External"/><Relationship Id="rId14" Type="http://schemas.openxmlformats.org/officeDocument/2006/relationships/hyperlink" Target="https://dx.doi.org/10.1186%2F1824-7288-41-S1-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22</Pages>
  <Words>6970</Words>
  <Characters>39734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2021-12-15T05:49:00Z</dcterms:created>
  <dcterms:modified xsi:type="dcterms:W3CDTF">2021-12-16T03:52:00Z</dcterms:modified>
</cp:coreProperties>
</file>