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left="11" w:right="75" w:hanging="11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</w:t>
      </w:r>
    </w:p>
    <w:p>
      <w:pPr>
        <w:spacing w:after="0" w:line="240" w:lineRule="auto"/>
        <w:ind w:left="11" w:right="75" w:hanging="11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>
      <w:pPr>
        <w:spacing w:after="0" w:line="240" w:lineRule="auto"/>
        <w:ind w:left="11" w:right="146" w:hanging="11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Фармацевтический колледж</w:t>
      </w:r>
    </w:p>
    <w:p>
      <w:pPr>
        <w:spacing w:after="14"/>
        <w:ind w:right="78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340"/>
        <w:ind w:left="1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keepNext/>
        <w:keepLines/>
        <w:spacing w:after="0"/>
        <w:ind w:right="143"/>
        <w:jc w:val="center"/>
        <w:outlineLvl w:val="0"/>
        <w:rPr>
          <w:rFonts w:ascii="Times New Roman" w:hAnsi="Times New Roman" w:eastAsia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>
        <w:rPr>
          <w:rFonts w:ascii="Cambria" w:hAnsi="Cambria" w:eastAsia="Cambria" w:cs="Cambria"/>
          <w:b/>
          <w:color w:val="000000"/>
          <w:sz w:val="36"/>
        </w:rPr>
        <w:t>Дневник</w:t>
      </w:r>
      <w:bookmarkEnd w:id="0"/>
      <w:bookmarkEnd w:id="1"/>
    </w:p>
    <w:p>
      <w:pPr>
        <w:spacing w:after="113"/>
        <w:ind w:left="1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132"/>
        <w:ind w:left="10" w:right="146" w:hanging="1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</w:rPr>
        <w:t xml:space="preserve">Учебной практики </w:t>
      </w:r>
    </w:p>
    <w:p>
      <w:pPr>
        <w:spacing w:after="4" w:line="358" w:lineRule="auto"/>
        <w:ind w:left="10" w:hanging="1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>
      <w:pPr>
        <w:spacing w:after="16"/>
        <w:ind w:right="85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16"/>
        <w:ind w:right="85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16"/>
        <w:ind w:right="85"/>
        <w:jc w:val="center"/>
        <w:rPr>
          <w:rFonts w:hint="default" w:ascii="Times New Roman" w:hAnsi="Times New Roman" w:eastAsia="Times New Roman" w:cs="Times New Roman"/>
          <w:color w:val="000000"/>
          <w:sz w:val="28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8"/>
          <w:lang w:val="ru-RU"/>
        </w:rPr>
        <w:t>Лебедева</w:t>
      </w:r>
      <w:r>
        <w:rPr>
          <w:rFonts w:hint="default" w:ascii="Times New Roman" w:hAnsi="Times New Roman" w:eastAsia="Times New Roman" w:cs="Times New Roman"/>
          <w:color w:val="000000"/>
          <w:sz w:val="28"/>
          <w:lang w:val="ru-RU"/>
        </w:rPr>
        <w:t xml:space="preserve"> Анна Вячеславовна</w:t>
      </w:r>
    </w:p>
    <w:p>
      <w:pPr>
        <w:spacing w:after="44"/>
        <w:ind w:left="-28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Calibri" w:hAnsi="Calibri" w:eastAsia="Calibri" w:cs="Calibri"/>
          <w:color w:val="000000"/>
        </w:rPr>
        <w:pict>
          <v:group id="1026" o:spid="_x0000_s1026" o:spt="203" style="height:1.45pt;width:456.5pt;" coordsize="57972,182">
            <o:lock v:ext="edit"/>
            <v:shape id="1027" o:spid="_x0000_s1027" style="position:absolute;left:0;top:0;height:182;width:57972;" fillcolor="#000000" filled="t" stroked="f" coordsize="5797296,18288" adj="," path="m0,0l5797296,0,5797296,18288,0,18288,0,0e">
              <v:path textboxrect="0,0,5797296,18288" arrowok="t" o:connecttype="custom" o:connectlocs="0,0;57972,0;57972,182;0,182;0,0" o:connectangles="0,0,0,0,0"/>
              <v:fill on="t" focussize="0,0"/>
              <v:stroke on="f" weight="0pt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after="72"/>
        <w:ind w:right="147"/>
        <w:jc w:val="center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>ФИО</w:t>
      </w:r>
    </w:p>
    <w:p>
      <w:pPr>
        <w:spacing w:after="72"/>
        <w:ind w:right="147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5" w:line="258" w:lineRule="auto"/>
        <w:ind w:left="15" w:right="132" w:hanging="1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Место прохождения практики: Фармацевтический колледж</w:t>
      </w:r>
    </w:p>
    <w:p>
      <w:pPr>
        <w:tabs>
          <w:tab w:val="center" w:pos="709"/>
          <w:tab w:val="center" w:pos="4164"/>
        </w:tabs>
        <w:spacing w:after="240" w:line="258" w:lineRule="auto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pict>
          <v:shape id="1030" o:spid="_x0000_s1028" o:spt="32" type="#_x0000_t32" style="position:absolute;left:0pt;margin-left:-5.55pt;margin-top:-0.5pt;height:0.05pt;width:460.65pt;z-index:251659264;mso-width-relative:page;mso-height-relative:page;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Times New Roman" w:hAnsi="Times New Roman" w:eastAsia="Times New Roman" w:cs="Times New Roman"/>
          <w:color w:val="000000"/>
          <w:sz w:val="28"/>
        </w:rPr>
        <w:tab/>
      </w:r>
      <w:r>
        <w:rPr>
          <w:rFonts w:ascii="Times New Roman" w:hAnsi="Times New Roman" w:eastAsia="Times New Roman" w:cs="Times New Roman"/>
          <w:color w:val="000000"/>
          <w:sz w:val="28"/>
        </w:rPr>
        <w:tab/>
      </w:r>
    </w:p>
    <w:p>
      <w:pPr>
        <w:spacing w:after="316"/>
        <w:ind w:left="1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247" w:line="258" w:lineRule="auto"/>
        <w:ind w:left="15" w:right="132" w:hanging="10"/>
        <w:jc w:val="both"/>
        <w:rPr>
          <w:rFonts w:ascii="Times New Roman" w:hAnsi="Times New Roman" w:eastAsia="Times New Roman" w:cs="Times New Roman"/>
          <w:color w:val="000000"/>
          <w:sz w:val="28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 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>«</w:t>
      </w:r>
      <w:r>
        <w:rPr>
          <w:rFonts w:hint="default" w:ascii="Times New Roman" w:hAnsi="Times New Roman" w:eastAsia="Times New Roman" w:cs="Times New Roman"/>
          <w:color w:val="000000"/>
          <w:sz w:val="28"/>
          <w:u w:val="single"/>
          <w:lang w:val="ru-RU"/>
        </w:rPr>
        <w:t>28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 xml:space="preserve">» </w:t>
      </w:r>
      <w:r>
        <w:rPr>
          <w:rFonts w:ascii="Times New Roman" w:hAnsi="Times New Roman" w:eastAsia="Times New Roman" w:cs="Times New Roman"/>
          <w:color w:val="000000"/>
          <w:sz w:val="28"/>
          <w:u w:val="single"/>
          <w:lang w:val="ru-RU"/>
        </w:rPr>
        <w:t>ма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>я 202</w:t>
      </w:r>
      <w:r>
        <w:rPr>
          <w:rFonts w:hint="default" w:ascii="Times New Roman" w:hAnsi="Times New Roman" w:eastAsia="Times New Roman" w:cs="Times New Roman"/>
          <w:color w:val="000000"/>
          <w:sz w:val="28"/>
          <w:u w:val="single"/>
          <w:lang w:val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>г.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  по 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>«0</w:t>
      </w:r>
      <w:r>
        <w:rPr>
          <w:rFonts w:hint="default" w:ascii="Times New Roman" w:hAnsi="Times New Roman" w:eastAsia="Times New Roman" w:cs="Times New Roman"/>
          <w:color w:val="000000"/>
          <w:sz w:val="28"/>
          <w:u w:val="single"/>
          <w:lang w:val="ru-RU"/>
        </w:rPr>
        <w:t>3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>» июня 202</w:t>
      </w:r>
      <w:r>
        <w:rPr>
          <w:rFonts w:hint="default" w:ascii="Times New Roman" w:hAnsi="Times New Roman" w:eastAsia="Times New Roman" w:cs="Times New Roman"/>
          <w:color w:val="000000"/>
          <w:sz w:val="28"/>
          <w:u w:val="single"/>
          <w:lang w:val="ru-RU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u w:val="single"/>
        </w:rPr>
        <w:t xml:space="preserve">г. </w:t>
      </w:r>
    </w:p>
    <w:p>
      <w:pPr>
        <w:spacing w:after="247" w:line="258" w:lineRule="auto"/>
        <w:ind w:left="15" w:right="132" w:hanging="10"/>
        <w:jc w:val="both"/>
        <w:rPr>
          <w:rFonts w:ascii="Times New Roman" w:hAnsi="Times New Roman" w:eastAsia="Times New Roman" w:cs="Times New Roman"/>
          <w:color w:val="000000"/>
          <w:sz w:val="28"/>
          <w:u w:val="single"/>
        </w:rPr>
      </w:pPr>
    </w:p>
    <w:p>
      <w:pPr>
        <w:spacing w:after="100" w:afterAutospacing="1" w:line="361" w:lineRule="auto"/>
        <w:ind w:left="-3" w:right="-1" w:hanging="10"/>
        <w:rPr>
          <w:rFonts w:hint="default" w:ascii="Times New Roman" w:hAnsi="Times New Roman" w:eastAsia="Times New Roman" w:cs="Times New Roman"/>
          <w:color w:val="000000"/>
          <w:sz w:val="28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Руководитель практики: преподаватель </w:t>
      </w:r>
      <w:r>
        <w:rPr>
          <w:rFonts w:ascii="Times New Roman" w:hAnsi="Times New Roman" w:eastAsia="Times New Roman" w:cs="Times New Roman"/>
          <w:color w:val="000000"/>
          <w:sz w:val="28"/>
          <w:lang w:val="ru-RU"/>
        </w:rPr>
        <w:t>Тюльпанова</w:t>
      </w:r>
      <w:r>
        <w:rPr>
          <w:rFonts w:hint="default" w:ascii="Times New Roman" w:hAnsi="Times New Roman" w:eastAsia="Times New Roman" w:cs="Times New Roman"/>
          <w:color w:val="000000"/>
          <w:sz w:val="28"/>
          <w:lang w:val="ru-RU"/>
        </w:rPr>
        <w:t xml:space="preserve"> О.Ю.</w:t>
      </w:r>
    </w:p>
    <w:p>
      <w:pPr>
        <w:spacing w:after="4"/>
        <w:ind w:left="10" w:right="146" w:hanging="10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4"/>
        <w:ind w:left="10" w:right="146" w:hanging="10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4"/>
        <w:ind w:left="10" w:right="146" w:hanging="10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4"/>
        <w:ind w:left="10" w:right="146" w:hanging="10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4"/>
        <w:ind w:left="10" w:right="146" w:hanging="10"/>
        <w:jc w:val="center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4"/>
        <w:ind w:right="146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4"/>
        <w:ind w:right="146"/>
        <w:rPr>
          <w:rFonts w:ascii="Times New Roman" w:hAnsi="Times New Roman" w:eastAsia="Times New Roman" w:cs="Times New Roman"/>
          <w:color w:val="000000"/>
          <w:sz w:val="28"/>
        </w:rPr>
      </w:pPr>
    </w:p>
    <w:p>
      <w:pPr>
        <w:spacing w:after="4"/>
        <w:ind w:right="146"/>
        <w:jc w:val="center"/>
        <w:rPr>
          <w:rFonts w:hint="default" w:ascii="Times New Roman" w:hAnsi="Times New Roman" w:eastAsia="Times New Roman" w:cs="Times New Roman"/>
          <w:color w:val="000000"/>
          <w:sz w:val="28"/>
          <w:lang w:val="ru-RU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Красноярск, 202</w:t>
      </w:r>
      <w:bookmarkStart w:id="2" w:name="_Toc359316870"/>
      <w:bookmarkStart w:id="3" w:name="_Toc358385861"/>
      <w:bookmarkStart w:id="4" w:name="_Toc358385532"/>
      <w:bookmarkStart w:id="5" w:name="_Toc358385187"/>
      <w:r>
        <w:rPr>
          <w:rFonts w:hint="default" w:ascii="Times New Roman" w:hAnsi="Times New Roman" w:eastAsia="Times New Roman" w:cs="Times New Roman"/>
          <w:color w:val="000000"/>
          <w:sz w:val="28"/>
          <w:lang w:val="ru-RU"/>
        </w:rPr>
        <w:t>2</w:t>
      </w:r>
    </w:p>
    <w:bookmarkEnd w:id="2"/>
    <w:bookmarkEnd w:id="3"/>
    <w:bookmarkEnd w:id="4"/>
    <w:bookmarkEnd w:id="5"/>
    <w:p>
      <w:pPr>
        <w:pStyle w:val="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"_Toc73610390"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Программа учебной практики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_Toc73610390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"_Toc73610391"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Цель учебной практики: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_Toc73610391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"_Toc73610392"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Задачи учебной практики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_Toc73610392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"_Toc73610393"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Тематический план учебной практики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_Toc73610393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"_Toc73610394"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График выхода на работу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_Toc73610394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"_Toc73610395"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ПЕРВЫЙ ЭТАП БАКТЕРИОЛОГИЧЕСКОГО ИССЛЕДОВАНИЯ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_Toc73610395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ind w:firstLine="709"/>
        <w:rPr>
          <w:rFonts w:ascii="Times New Roman" w:hAnsi="Times New Roman" w:cs="Times New Roman"/>
          <w:sz w:val="28"/>
          <w:szCs w:val="28"/>
        </w:rPr>
      </w:pPr>
      <w:bookmarkStart w:id="30" w:name="_GoBack"/>
      <w:bookmarkEnd w:id="30"/>
      <w:r>
        <w:fldChar w:fldCharType="begin"/>
      </w:r>
      <w:r>
        <w:instrText xml:space="preserve"> HYPERLINK \l "_Toc73610396"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Забор материала для исследования с выходом на внешние объекты.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_Toc73610396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"_Toc73610397"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ВТОРОЙ ЭТАП БАКТЕРИОЛОГИЧЕСКОГО ИССЛЕДОВАНИЯ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_Toc73610397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ind w:left="709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"_Toc73610398"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Приготовление простых питательных сред.  Посев на питательные среды исследуемых объектов различными способами.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_Toc73610398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"_Toc73610399"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ТРЕТИЙ ЭТАП БАКТЕРИОЛОГИЧЕСКОГО ИССЛЕДОВАНИЯ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_Toc73610399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ind w:left="709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"_Toc73610400"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_Toc73610400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"_Toc73610401"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ЧЕТВЕРТЫЙ ЭТАП БАКТЕРИОЛОГИЧЕСКОГО ИССЛЕДОВАНИЯ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_Toc73610401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ind w:left="709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"_Toc73610402"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_Toc73610402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"_Toc73610404"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ПЯТЫЙ ЭТАП БАКТЕРИОЛОГИЧЕСКОГО ИССЛЕДОВАНИЯ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_Toc73610404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ind w:left="709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"_Toc73610405"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Учет результатов. Утилизация отработанного материала.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_Toc73610405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"_Toc73610406"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ЛИСТ ЛАБОРАТОРНЫХ ИССЛЕДОВАНИЙ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_Toc73610406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"_Toc73610407"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ОТЧЕТ ПО УЧЕБНОЙ ПРАКТИКЕ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_Toc73610407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ind w:firstLine="709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"_Toc73610408"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Цифровой отчет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_Toc73610408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ind w:firstLine="709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"_Toc73610410"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Текстовой отчет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_Toc73610410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pStyle w:val="18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"_Toc73610411"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ХАРАКТЕРИСТИКА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PAGEREF _Toc73610411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end"/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>
      <w:pPr>
        <w:spacing w:before="100" w:beforeAutospacing="1" w:after="100" w:afterAutospacing="1"/>
        <w:rPr>
          <w:rFonts w:ascii="Times New Roman" w:hAnsi="Times New Roman"/>
        </w:rPr>
      </w:pPr>
    </w:p>
    <w:p>
      <w:pPr>
        <w:spacing w:before="100" w:beforeAutospacing="1" w:after="100" w:afterAutospacing="1"/>
        <w:rPr>
          <w:rFonts w:ascii="Times New Roman" w:hAnsi="Times New Roman"/>
        </w:rPr>
      </w:pPr>
    </w:p>
    <w:p>
      <w:pPr>
        <w:spacing w:before="100" w:beforeAutospacing="1" w:after="100" w:afterAutospacing="1"/>
        <w:rPr>
          <w:rFonts w:ascii="Times New Roman" w:hAnsi="Times New Roman"/>
        </w:rPr>
      </w:pPr>
    </w:p>
    <w:p>
      <w:pPr>
        <w:pStyle w:val="20"/>
        <w:rPr>
          <w:i/>
        </w:rPr>
      </w:pPr>
    </w:p>
    <w:p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 и иммунологических исследований.</w:t>
      </w:r>
    </w:p>
    <w:p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Умения:  </w:t>
      </w:r>
    </w:p>
    <w:p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У.4 Оценивать результат проведенных исследований, вести учетно-отчетную документацию;</w:t>
      </w:r>
    </w:p>
    <w:p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структура, оборудование, правила работы и техники безопасности в микробиологической лаборатории;</w:t>
      </w:r>
    </w:p>
    <w:p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>
      <w:pPr>
        <w:pStyle w:val="4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>
      <w:pPr>
        <w:pStyle w:val="3"/>
      </w:pPr>
      <w:bookmarkStart w:id="6" w:name="_Toc73610390"/>
      <w:r>
        <w:t>Программа учебной практики</w:t>
      </w:r>
      <w:bookmarkEnd w:id="6"/>
    </w:p>
    <w:p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>
      <w:pPr>
        <w:pStyle w:val="12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рабочее место для проведения микробиологических исследований.</w:t>
      </w:r>
    </w:p>
    <w:p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выполнять методики окраски согласно алгоритмам</w:t>
      </w:r>
    </w:p>
    <w:p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 исследованиям.</w:t>
      </w:r>
    </w:p>
    <w:p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лабораторной посуды.</w:t>
      </w:r>
    </w:p>
    <w:p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>
      <w:pPr>
        <w:pStyle w:val="3"/>
      </w:pPr>
    </w:p>
    <w:p>
      <w:pPr>
        <w:pStyle w:val="3"/>
      </w:pPr>
      <w:bookmarkStart w:id="7" w:name="_Toc73610391"/>
      <w:r>
        <w:rPr>
          <w:rStyle w:val="25"/>
          <w:b/>
          <w:bCs w:val="0"/>
        </w:rPr>
        <w:t>Цель учебной практики:</w:t>
      </w:r>
      <w:bookmarkEnd w:id="7"/>
      <w:r>
        <w:t xml:space="preserve"> </w:t>
      </w:r>
    </w:p>
    <w:p/>
    <w:p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микробиологической лаборатории и организацией работы среднего медицинского персонала. 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>
      <w:pPr>
        <w:pStyle w:val="20"/>
        <w:spacing w:line="360" w:lineRule="auto"/>
        <w:jc w:val="both"/>
      </w:pPr>
    </w:p>
    <w:p>
      <w:pPr>
        <w:pStyle w:val="20"/>
        <w:spacing w:line="360" w:lineRule="auto"/>
        <w:jc w:val="both"/>
      </w:pPr>
    </w:p>
    <w:p>
      <w:pPr>
        <w:pStyle w:val="3"/>
      </w:pPr>
      <w:bookmarkStart w:id="8" w:name="_Toc73610392"/>
      <w:r>
        <w:t>Задачи учебной практики</w:t>
      </w:r>
      <w:bookmarkEnd w:id="8"/>
    </w:p>
    <w:p>
      <w:pPr>
        <w:pStyle w:val="20"/>
        <w:spacing w:line="360" w:lineRule="auto"/>
      </w:pPr>
    </w:p>
    <w:p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проводить микробиологические исследования, проб объектов внешней среды или пищевых продуктов;</w:t>
      </w:r>
    </w:p>
    <w:p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оценить результат проведенных исследований;</w:t>
      </w:r>
    </w:p>
    <w:p>
      <w:pPr>
        <w:pStyle w:val="15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проводить утилизацию отработанного материала.</w:t>
      </w:r>
    </w:p>
    <w:p>
      <w:pPr>
        <w:pStyle w:val="15"/>
        <w:jc w:val="center"/>
        <w:rPr>
          <w:rFonts w:ascii="Times New Roman" w:hAnsi="Times New Roman"/>
          <w:i w:val="0"/>
          <w:sz w:val="28"/>
          <w:szCs w:val="28"/>
        </w:rPr>
      </w:pPr>
    </w:p>
    <w:p>
      <w:pPr>
        <w:pStyle w:val="3"/>
      </w:pPr>
      <w:bookmarkStart w:id="9" w:name="_Toc73610393"/>
      <w:r>
        <w:t>Тематический план учебной практики</w:t>
      </w:r>
      <w:bookmarkEnd w:id="9"/>
      <w:r>
        <w:t xml:space="preserve"> </w:t>
      </w:r>
    </w:p>
    <w:p>
      <w:pPr>
        <w:pStyle w:val="15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Style w:val="9"/>
        <w:tblpPr w:leftFromText="180" w:rightFromText="180" w:vertAnchor="text" w:horzAnchor="margin" w:tblpXSpec="left" w:tblpY="161"/>
        <w:tblW w:w="974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6662"/>
        <w:gridCol w:w="992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Забор материала для исследования с выходом на внешние объекты. </w:t>
            </w:r>
          </w:p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простых питательных сред.  Посев на питательные среды исследуемых объектов различными способами</w:t>
            </w:r>
          </w:p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      </w:r>
          </w:p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>
      <w:pPr>
        <w:pStyle w:val="19"/>
        <w:jc w:val="center"/>
        <w:rPr>
          <w:b/>
          <w:sz w:val="28"/>
          <w:szCs w:val="28"/>
        </w:rPr>
      </w:pPr>
    </w:p>
    <w:p>
      <w:pPr>
        <w:pStyle w:val="19"/>
        <w:jc w:val="center"/>
        <w:rPr>
          <w:b/>
          <w:sz w:val="28"/>
          <w:szCs w:val="28"/>
        </w:rPr>
      </w:pPr>
    </w:p>
    <w:p>
      <w:pPr>
        <w:pStyle w:val="19"/>
        <w:jc w:val="center"/>
        <w:rPr>
          <w:b/>
          <w:sz w:val="28"/>
          <w:szCs w:val="28"/>
        </w:rPr>
      </w:pPr>
    </w:p>
    <w:p>
      <w:pPr>
        <w:pStyle w:val="19"/>
        <w:jc w:val="center"/>
        <w:rPr>
          <w:b/>
          <w:sz w:val="28"/>
          <w:szCs w:val="28"/>
        </w:rPr>
      </w:pPr>
    </w:p>
    <w:p>
      <w:pPr>
        <w:pStyle w:val="19"/>
        <w:jc w:val="center"/>
        <w:rPr>
          <w:b/>
          <w:sz w:val="28"/>
          <w:szCs w:val="28"/>
        </w:rPr>
      </w:pPr>
    </w:p>
    <w:p>
      <w:pPr>
        <w:pStyle w:val="3"/>
      </w:pPr>
      <w:bookmarkStart w:id="10" w:name="_Toc73610394"/>
      <w:r>
        <w:t>График выхода на работу</w:t>
      </w:r>
      <w:bookmarkEnd w:id="10"/>
    </w:p>
    <w:p>
      <w:pPr>
        <w:pStyle w:val="19"/>
        <w:jc w:val="center"/>
        <w:rPr>
          <w:sz w:val="28"/>
          <w:szCs w:val="28"/>
        </w:rPr>
      </w:pPr>
    </w:p>
    <w:tbl>
      <w:tblPr>
        <w:tblStyle w:val="9"/>
        <w:tblW w:w="0" w:type="auto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2640"/>
        <w:gridCol w:w="2200"/>
        <w:gridCol w:w="2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>28</w:t>
            </w:r>
            <w:r>
              <w:rPr>
                <w:sz w:val="28"/>
                <w:szCs w:val="28"/>
              </w:rPr>
              <w:t>.0</w:t>
            </w:r>
            <w:r>
              <w:rPr>
                <w:rFonts w:hint="default"/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</w:rPr>
              <w:t>.202</w:t>
            </w:r>
            <w:r>
              <w:rPr>
                <w:rFonts w:hint="default"/>
                <w:sz w:val="28"/>
                <w:szCs w:val="28"/>
                <w:lang w:val="ru-RU"/>
              </w:rPr>
              <w:t>2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>30.05.2022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8:00-13:35 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>31.05.2022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>01.06.2022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>02.06.2022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>03.06.2022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8:00-13:35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>
      <w:pPr>
        <w:pStyle w:val="19"/>
        <w:rPr>
          <w:sz w:val="28"/>
          <w:szCs w:val="28"/>
        </w:rPr>
      </w:pPr>
    </w:p>
    <w:p>
      <w:pPr>
        <w:pStyle w:val="3"/>
      </w:pPr>
      <w:r>
        <w:rPr>
          <w:rFonts w:ascii="Arial" w:hAnsi="Arial"/>
          <w:i/>
        </w:rPr>
        <w:br w:type="page"/>
      </w:r>
      <w:bookmarkStart w:id="11" w:name="_Toc73610395"/>
      <w:r>
        <w:t>ПЕРВЫЙ ЭТАП БАКТЕРИОЛОГИЧЕСКОГО ИССЛЕДОВАНИЯ</w:t>
      </w:r>
      <w:bookmarkEnd w:id="11"/>
    </w:p>
    <w:p>
      <w:pPr>
        <w:spacing w:after="0" w:line="240" w:lineRule="auto"/>
        <w:jc w:val="center"/>
        <w:rPr>
          <w:sz w:val="24"/>
        </w:rPr>
      </w:pPr>
    </w:p>
    <w:p>
      <w:pPr>
        <w:pStyle w:val="3"/>
        <w:rPr>
          <w:sz w:val="24"/>
        </w:rPr>
      </w:pPr>
      <w:bookmarkStart w:id="12" w:name="_Toc73610396"/>
      <w:r>
        <w:t>Забор материала для исследования с выходом на внешние объекты.</w:t>
      </w:r>
      <w:bookmarkEnd w:id="12"/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37"/>
        <w:numPr>
          <w:numId w:val="0"/>
        </w:numPr>
        <w:spacing w:after="0"/>
        <w:ind w:left="360" w:left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  <w:r>
        <w:rPr>
          <w:rFonts w:ascii="Times New Roman" w:hAnsi="Times New Roman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(с изменениями на 14 февраля 2022 года)</w:t>
      </w:r>
    </w:p>
    <w:p>
      <w:pPr>
        <w:pStyle w:val="37"/>
        <w:numPr>
          <w:numId w:val="0"/>
        </w:numPr>
        <w:spacing w:after="0"/>
        <w:ind w:left="360" w:leftChars="0"/>
        <w:jc w:val="both"/>
        <w:rPr>
          <w:rFonts w:ascii="Times New Roman" w:hAnsi="Times New Roman"/>
          <w:sz w:val="28"/>
          <w:szCs w:val="28"/>
        </w:rPr>
      </w:pPr>
    </w:p>
    <w:p>
      <w:pPr>
        <w:pStyle w:val="37"/>
        <w:numPr>
          <w:numId w:val="0"/>
        </w:numPr>
        <w:spacing w:after="0"/>
        <w:ind w:left="360" w:left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Отбор</w:t>
      </w:r>
      <w:r>
        <w:rPr>
          <w:rFonts w:hint="default" w:ascii="Times New Roman" w:hAnsi="Times New Roman"/>
          <w:bCs/>
          <w:sz w:val="28"/>
          <w:szCs w:val="28"/>
          <w:lang w:val="ru-RU"/>
        </w:rPr>
        <w:t xml:space="preserve"> проб воды и</w:t>
      </w:r>
      <w:r>
        <w:rPr>
          <w:rFonts w:ascii="Times New Roman" w:hAnsi="Times New Roman"/>
          <w:bCs/>
          <w:sz w:val="28"/>
          <w:szCs w:val="28"/>
        </w:rPr>
        <w:t xml:space="preserve">з открытых водоемов воду берут с помощью специальных бутылей или батометров, снабженных грузилами. Пробу воды рекомендуют брать на глубине 10-15 см от поверхности (так как поверхность подвергается воздействию атмосферных факторов) и на расстоянии 1,5 м от </w:t>
      </w:r>
      <w:r>
        <w:rPr>
          <w:rFonts w:ascii="Times New Roman" w:hAnsi="Times New Roman"/>
          <w:sz w:val="28"/>
          <w:szCs w:val="28"/>
        </w:rPr>
        <w:t>берега (вода у самого берега может быть загрязнена микрофлорой почвы).</w:t>
      </w:r>
    </w:p>
    <w:p>
      <w:pPr>
        <w:pStyle w:val="37"/>
        <w:numPr>
          <w:numId w:val="0"/>
        </w:numPr>
        <w:spacing w:after="0"/>
        <w:ind w:left="360" w:leftChars="0"/>
        <w:jc w:val="both"/>
        <w:rPr>
          <w:rFonts w:ascii="Times New Roman" w:hAnsi="Times New Roman"/>
          <w:sz w:val="28"/>
          <w:szCs w:val="28"/>
        </w:rPr>
      </w:pPr>
    </w:p>
    <w:p>
      <w:pPr>
        <w:pStyle w:val="37"/>
        <w:numPr>
          <w:numId w:val="0"/>
        </w:numPr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соответсвии с нормативным документом 20.05.2022г. произвели отбор проб воды из двух поверхностных источников.</w:t>
      </w:r>
    </w:p>
    <w:p>
      <w:pPr>
        <w:pStyle w:val="37"/>
        <w:numPr>
          <w:numId w:val="0"/>
        </w:numPr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37"/>
        <w:numPr>
          <w:numId w:val="0"/>
        </w:numPr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Первая проба была взята из реки «Маклоковка» (рис.№1). Поверхностный источник является местом обитания птиц и применяется в рекреационных целях.</w:t>
      </w:r>
    </w:p>
    <w:p>
      <w:pPr>
        <w:pStyle w:val="37"/>
        <w:numPr>
          <w:numId w:val="0"/>
        </w:numPr>
        <w:spacing w:after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37"/>
        <w:numPr>
          <w:numId w:val="0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Вторая проба воды взята из реки «Енисей» (рис.№2). Открытый водоём используется в рекреационных и транспортных целях.</w:t>
      </w:r>
    </w:p>
    <w:p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Отбор проводился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солнечную погоду (температура 22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°С) </w:t>
      </w:r>
      <w:r>
        <w:rPr>
          <w:rFonts w:ascii="Times New Roman" w:hAnsi="Times New Roman" w:cs="Times New Roman"/>
          <w:sz w:val="28"/>
          <w:szCs w:val="28"/>
        </w:rPr>
        <w:t xml:space="preserve">на расстоянии 1,5м, на глубине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см в стерильную тару, не </w:t>
      </w:r>
      <w:r>
        <w:rPr>
          <w:rFonts w:ascii="Times New Roman" w:hAnsi="Times New Roman" w:cs="Times New Roman"/>
          <w:sz w:val="28"/>
          <w:szCs w:val="28"/>
          <w:lang w:val="ru-RU"/>
        </w:rPr>
        <w:t>подним</w:t>
      </w:r>
      <w:r>
        <w:rPr>
          <w:rFonts w:ascii="Times New Roman" w:hAnsi="Times New Roman" w:cs="Times New Roman"/>
          <w:sz w:val="28"/>
          <w:szCs w:val="28"/>
        </w:rPr>
        <w:t>ая ил.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Транспортировка тары производилась в термосумке.</w:t>
      </w:r>
    </w:p>
    <w:p>
      <w:pPr>
        <w:tabs>
          <w:tab w:val="left" w:pos="2687"/>
        </w:tabs>
        <w:spacing w:after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tabs>
          <w:tab w:val="left" w:pos="2687"/>
        </w:tabs>
        <w:spacing w:after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24125" cy="3084195"/>
            <wp:effectExtent l="0" t="0" r="9525" b="190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cs="SimSun"/>
          <w:sz w:val="24"/>
          <w:szCs w:val="24"/>
          <w:lang w:val="ru-RU"/>
        </w:rPr>
        <w:t xml:space="preserve">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78405" cy="3060700"/>
            <wp:effectExtent l="0" t="0" r="17145" b="635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687"/>
        </w:tabs>
        <w:spacing w:after="0"/>
        <w:ind w:left="5320" w:hanging="5320" w:hangingChars="1900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1- Проба, взятая из реки               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Рисунок 2- Проба,взятая из реки</w:t>
      </w:r>
    </w:p>
    <w:p>
      <w:pPr>
        <w:tabs>
          <w:tab w:val="left" w:pos="2687"/>
        </w:tabs>
        <w:spacing w:after="0"/>
        <w:ind w:left="5320" w:hanging="5320" w:hangingChars="1900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«Маклоковка».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                                              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«Енисей».</w:t>
      </w:r>
    </w:p>
    <w:p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/>
          <w:b w:val="0"/>
          <w:bCs/>
          <w:sz w:val="28"/>
          <w:szCs w:val="28"/>
          <w:lang w:val="ru-RU"/>
        </w:rPr>
        <w:t>Ознакомились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с инструктажем и произвели отбор проб воды 29.05 в г.Лесосибирск из двух источников на наличие патогенных микроорганизмов в местах общего пользования.</w:t>
      </w:r>
    </w:p>
    <w:p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3"/>
      </w:pPr>
      <w:bookmarkStart w:id="13" w:name="_Toc73610397"/>
      <w:r>
        <w:t>ВТОРОЙ ЭТАП БАКТЕРИОЛОГИЧЕСКОГО ИССЛЕДОВАНИЯ</w:t>
      </w:r>
      <w:bookmarkEnd w:id="13"/>
    </w:p>
    <w:p>
      <w:pPr>
        <w:pStyle w:val="3"/>
      </w:pPr>
    </w:p>
    <w:p>
      <w:pPr>
        <w:pStyle w:val="3"/>
      </w:pPr>
      <w:bookmarkStart w:id="14" w:name="_Toc73610398"/>
      <w:r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lang w:eastAsia="en-US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Calibri" w:cs="Times New Roman"/>
          <w:b/>
          <w:sz w:val="28"/>
          <w:lang w:val="ru-RU" w:eastAsia="en-US"/>
        </w:rPr>
      </w:pPr>
      <w:r>
        <w:rPr>
          <w:rFonts w:ascii="Times New Roman" w:hAnsi="Times New Roman" w:eastAsia="Calibri" w:cs="Times New Roman"/>
          <w:b w:val="0"/>
          <w:bCs/>
          <w:sz w:val="28"/>
          <w:lang w:val="ru-RU" w:eastAsia="en-US"/>
        </w:rPr>
        <w:t>В</w:t>
      </w:r>
      <w:r>
        <w:rPr>
          <w:rFonts w:hint="default" w:ascii="Times New Roman" w:hAnsi="Times New Roman" w:eastAsia="Calibri" w:cs="Times New Roman"/>
          <w:b w:val="0"/>
          <w:bCs/>
          <w:sz w:val="28"/>
          <w:lang w:val="ru-RU" w:eastAsia="en-US"/>
        </w:rPr>
        <w:t>начале работы подготавливаем рабочее место. Для пересева нам понадобится спиртовка, спички, пинцет, стерильная градуированная пипетка, шпатель, стаканчик со спиртом, питательные среды МПА, ЭНДО и Кесслера, исследуемая проба воды.</w:t>
      </w:r>
    </w:p>
    <w:p>
      <w:pPr>
        <w:spacing w:after="0" w:line="240" w:lineRule="auto"/>
        <w:jc w:val="both"/>
        <w:rPr>
          <w:rFonts w:hint="default" w:ascii="Times New Roman" w:hAnsi="Times New Roman" w:eastAsia="SimSun" w:cs="Times New Roman"/>
          <w:sz w:val="24"/>
          <w:szCs w:val="24"/>
          <w:lang w:val="ru-RU" w:eastAsia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11450" cy="2033905"/>
            <wp:effectExtent l="0" t="0" r="12700" b="444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hint="default" w:ascii="Times New Roman" w:hAnsi="Times New Roman"/>
          <w:b w:val="0"/>
          <w:bCs w:val="0"/>
          <w:iCs/>
          <w:sz w:val="28"/>
          <w:szCs w:val="28"/>
          <w:lang w:val="ru-RU"/>
        </w:rPr>
      </w:pPr>
      <w:r>
        <w:rPr>
          <w:rFonts w:ascii="Times New Roman" w:hAnsi="Times New Roman"/>
          <w:b w:val="0"/>
          <w:bCs w:val="0"/>
          <w:i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 w:val="0"/>
          <w:bCs w:val="0"/>
          <w:iCs/>
          <w:sz w:val="28"/>
          <w:szCs w:val="28"/>
          <w:lang w:val="ru-RU"/>
        </w:rPr>
        <w:t xml:space="preserve"> 3- Рабочее место</w:t>
      </w: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bCs w:val="0"/>
          <w:iCs/>
          <w:sz w:val="28"/>
          <w:szCs w:val="28"/>
          <w:lang w:val="ru-RU"/>
        </w:rPr>
        <w:t>Для</w:t>
      </w:r>
      <w:r>
        <w:rPr>
          <w:rFonts w:hint="default" w:ascii="Times New Roman" w:hAnsi="Times New Roman"/>
          <w:b w:val="0"/>
          <w:bCs w:val="0"/>
          <w:iCs/>
          <w:sz w:val="28"/>
          <w:szCs w:val="28"/>
          <w:lang w:val="ru-RU"/>
        </w:rPr>
        <w:t xml:space="preserve"> готовки птиательных сред в колбу на 500мл вливают необходимое количество дистиллированной воды и нужное в соответствии с расчетами количество сухого порошка. Содержимое колбы, взбалтывают и ставят на электроплиту. Колба ставится не в центр плиты, а на край ( так как там проходят спирали). Д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оводим 3 раза до кипения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 с образованием пены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 не допуская пригорания. После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 каждого кипения колбу ставим на кафельную плиту, давая остыть. Затем после полного остывания среды разливаем по чашкам Петри.</w:t>
      </w: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</w:pP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</w:t>
      </w:r>
      <w:r>
        <w:rPr>
          <w:rFonts w:ascii="Times New Roman" w:hAnsi="Times New Roman"/>
          <w:b/>
          <w:bCs/>
          <w:iCs/>
          <w:sz w:val="28"/>
          <w:szCs w:val="28"/>
          <w:lang w:val="ru-RU"/>
        </w:rPr>
        <w:t>ление</w:t>
      </w:r>
      <w:r>
        <w:rPr>
          <w:rFonts w:hint="default" w:ascii="Times New Roman" w:hAnsi="Times New Roman"/>
          <w:b/>
          <w:bCs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>сред</w:t>
      </w:r>
      <w:r>
        <w:rPr>
          <w:rFonts w:ascii="Times New Roman" w:hAnsi="Times New Roman"/>
          <w:b/>
          <w:bCs/>
          <w:iCs/>
          <w:sz w:val="28"/>
          <w:szCs w:val="28"/>
          <w:lang w:val="ru-RU"/>
        </w:rPr>
        <w:t>ы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МПА</w:t>
      </w: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hint="default" w:ascii="Times New Roman" w:hAnsi="Times New Roman"/>
          <w:b w:val="0"/>
          <w:bCs w:val="0"/>
          <w:iCs/>
          <w:sz w:val="28"/>
          <w:szCs w:val="28"/>
          <w:lang w:val="ru-RU"/>
        </w:rPr>
      </w:pPr>
      <w:r>
        <w:rPr>
          <w:rFonts w:ascii="Times New Roman" w:hAnsi="Times New Roman"/>
          <w:b w:val="0"/>
          <w:bCs w:val="0"/>
          <w:iCs/>
          <w:sz w:val="28"/>
          <w:szCs w:val="28"/>
          <w:lang w:val="ru-RU"/>
        </w:rPr>
        <w:t>Состоит</w:t>
      </w:r>
      <w:r>
        <w:rPr>
          <w:rFonts w:hint="default" w:ascii="Times New Roman" w:hAnsi="Times New Roman"/>
          <w:b w:val="0"/>
          <w:bCs w:val="0"/>
          <w:iCs/>
          <w:sz w:val="28"/>
          <w:szCs w:val="28"/>
          <w:lang w:val="ru-RU"/>
        </w:rPr>
        <w:t xml:space="preserve"> из МПБ с добавлением агара. Используют для определения общего микробного числа (ОМЧ).</w:t>
      </w: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Общ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  <w14:textFill>
            <w14:solidFill>
              <w14:schemeClr w14:val="tx1"/>
            </w14:solidFill>
          </w14:textFill>
        </w:rPr>
        <w:t>ее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микробн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  <w14:textFill>
            <w14:solidFill>
              <w14:schemeClr w14:val="tx1"/>
            </w14:solidFill>
          </w14:textFill>
        </w:rPr>
        <w:t>ое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число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 xml:space="preserve"> (ОМЧ)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-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количество микробов (мезофильных аэробных и факультативно-анаэробных) в 1 мл жидкости, 1 г твердого вещества или 1 кубометре воздуха.</w:t>
      </w: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drawing>
          <wp:inline distT="0" distB="0" distL="0" distR="0">
            <wp:extent cx="2867025" cy="2886710"/>
            <wp:effectExtent l="0" t="0" r="9525" b="8890"/>
            <wp:docPr id="9" name="Рисунок 9" descr="https://sun9-50.userapi.com/s/v1/ig2/Rg-nyoHlB55-rifRY0Biu8NTwQJaHdWymRx7w0BxTyde37UlF6zp2booUcETLl5vKlPgW_0DFufzO6fpJGcDDhEC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un9-50.userapi.com/s/v1/ig2/Rg-nyoHlB55-rifRY0Biu8NTwQJaHdWymRx7w0BxTyde37UlF6zp2booUcETLl5vKlPgW_0DFufzO6fpJGcDDhEC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3" r="2296" b="15924"/>
                    <a:stretch>
                      <a:fillRect/>
                    </a:stretch>
                  </pic:blipFill>
                  <pic:spPr>
                    <a:xfrm>
                      <a:off x="0" y="0"/>
                      <a:ext cx="2874517" cy="28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hint="default"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Cs/>
          <w:iCs/>
          <w:sz w:val="28"/>
          <w:szCs w:val="28"/>
          <w:lang w:val="ru-RU"/>
        </w:rPr>
        <w:t xml:space="preserve"> 4- Варка среды МПА</w:t>
      </w: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</w:t>
      </w:r>
      <w:r>
        <w:rPr>
          <w:rFonts w:ascii="Times New Roman" w:hAnsi="Times New Roman"/>
          <w:b/>
          <w:bCs/>
          <w:iCs/>
          <w:sz w:val="28"/>
          <w:szCs w:val="28"/>
          <w:lang w:val="ru-RU"/>
        </w:rPr>
        <w:t>ление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сред</w:t>
      </w:r>
      <w:r>
        <w:rPr>
          <w:rFonts w:ascii="Times New Roman" w:hAnsi="Times New Roman"/>
          <w:b/>
          <w:bCs/>
          <w:iCs/>
          <w:sz w:val="28"/>
          <w:szCs w:val="28"/>
          <w:lang w:val="ru-RU"/>
        </w:rPr>
        <w:t>ы</w:t>
      </w:r>
      <w:r>
        <w:rPr>
          <w:rFonts w:hint="default" w:ascii="Times New Roman" w:hAnsi="Times New Roman"/>
          <w:b/>
          <w:bCs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>ЭНДО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>
      <w:pPr>
        <w:widowControl w:val="0"/>
        <w:tabs>
          <w:tab w:val="left" w:pos="206"/>
          <w:tab w:val="left" w:pos="6326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Состоит</w:t>
      </w:r>
      <w:r>
        <w:rPr>
          <w:rFonts w:hint="default" w:ascii="Times New Roman" w:hAnsi="Times New Roman"/>
          <w:bCs/>
          <w:iCs/>
          <w:sz w:val="28"/>
          <w:szCs w:val="28"/>
          <w:lang w:val="ru-RU"/>
        </w:rPr>
        <w:t xml:space="preserve"> из </w:t>
      </w:r>
      <w:r>
        <w:rPr>
          <w:rFonts w:ascii="Times New Roman" w:hAnsi="Times New Roman"/>
          <w:bCs/>
          <w:iCs/>
          <w:sz w:val="28"/>
          <w:szCs w:val="28"/>
        </w:rPr>
        <w:t xml:space="preserve">МПА+краситель </w:t>
      </w:r>
      <w:r>
        <w:rPr>
          <w:rFonts w:hint="default" w:ascii="Times New Roman" w:hAnsi="Times New Roman"/>
          <w:bCs/>
          <w:iCs/>
          <w:sz w:val="28"/>
          <w:szCs w:val="28"/>
          <w:lang w:val="ru-RU"/>
        </w:rPr>
        <w:t>(</w:t>
      </w:r>
      <w:r>
        <w:rPr>
          <w:rFonts w:ascii="Times New Roman" w:hAnsi="Times New Roman"/>
          <w:bCs/>
          <w:iCs/>
          <w:sz w:val="28"/>
          <w:szCs w:val="28"/>
        </w:rPr>
        <w:t>фуксин</w:t>
      </w:r>
      <w:r>
        <w:rPr>
          <w:rFonts w:hint="default" w:ascii="Times New Roman" w:hAnsi="Times New Roman"/>
          <w:bCs/>
          <w:iCs/>
          <w:sz w:val="28"/>
          <w:szCs w:val="28"/>
          <w:lang w:val="ru-RU"/>
        </w:rPr>
        <w:t>)</w:t>
      </w:r>
      <w:r>
        <w:rPr>
          <w:rFonts w:ascii="Times New Roman" w:hAnsi="Times New Roman"/>
          <w:bCs/>
          <w:iCs/>
          <w:sz w:val="28"/>
          <w:szCs w:val="28"/>
        </w:rPr>
        <w:t xml:space="preserve">+лактоза+индикатор </w:t>
      </w:r>
    </w:p>
    <w:p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Предназначена для 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дифференцировки</w:t>
      </w:r>
      <w:r>
        <w:rPr>
          <w:rFonts w:ascii="Times New Roman" w:hAnsi="Times New Roman"/>
          <w:bCs/>
          <w:iCs/>
          <w:sz w:val="28"/>
          <w:szCs w:val="28"/>
        </w:rPr>
        <w:t xml:space="preserve"> колиформных микроорганизмов </w:t>
      </w:r>
    </w:p>
    <w:p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hint="default" w:ascii="Times New Roman" w:hAnsi="Times New Roman"/>
          <w:b/>
          <w:bCs w:val="0"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 w:val="0"/>
          <w:iCs/>
          <w:sz w:val="28"/>
          <w:szCs w:val="28"/>
          <w:lang w:val="ru-RU"/>
        </w:rPr>
        <w:t>Приготовление</w:t>
      </w:r>
      <w:r>
        <w:rPr>
          <w:rFonts w:hint="default" w:ascii="Times New Roman" w:hAnsi="Times New Roman"/>
          <w:b/>
          <w:bCs w:val="0"/>
          <w:iCs/>
          <w:sz w:val="28"/>
          <w:szCs w:val="28"/>
          <w:lang w:val="ru-RU"/>
        </w:rPr>
        <w:t xml:space="preserve"> среды Кесслера</w:t>
      </w:r>
    </w:p>
    <w:p>
      <w:pPr>
        <w:widowControl w:val="0"/>
        <w:tabs>
          <w:tab w:val="left" w:pos="206"/>
          <w:tab w:val="left" w:pos="6326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hint="default" w:ascii="Times New Roman" w:hAnsi="Times New Roman"/>
          <w:b w:val="0"/>
          <w:bCs/>
          <w:iCs/>
          <w:sz w:val="28"/>
          <w:szCs w:val="28"/>
          <w:lang w:val="ru-RU"/>
        </w:rPr>
        <w:t xml:space="preserve">Состоит из </w:t>
      </w:r>
      <w:r>
        <w:rPr>
          <w:rFonts w:ascii="Times New Roman" w:hAnsi="Times New Roman"/>
          <w:bCs/>
          <w:iCs/>
          <w:sz w:val="28"/>
          <w:szCs w:val="28"/>
        </w:rPr>
        <w:t>пептон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>, панкреатическ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ого</w:t>
      </w:r>
      <w:r>
        <w:rPr>
          <w:rFonts w:ascii="Times New Roman" w:hAnsi="Times New Roman"/>
          <w:bCs/>
          <w:iCs/>
          <w:sz w:val="28"/>
          <w:szCs w:val="28"/>
        </w:rPr>
        <w:t xml:space="preserve"> гидролизат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 xml:space="preserve"> рыбной муки, лактоз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ы</w:t>
      </w:r>
      <w:r>
        <w:rPr>
          <w:rFonts w:ascii="Times New Roman" w:hAnsi="Times New Roman"/>
          <w:bCs/>
          <w:iCs/>
          <w:sz w:val="28"/>
          <w:szCs w:val="28"/>
        </w:rPr>
        <w:t>, желч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и</w:t>
      </w:r>
      <w:r>
        <w:rPr>
          <w:rFonts w:ascii="Times New Roman" w:hAnsi="Times New Roman"/>
          <w:bCs/>
          <w:iCs/>
          <w:sz w:val="28"/>
          <w:szCs w:val="28"/>
        </w:rPr>
        <w:t>, кристаллическ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ого</w:t>
      </w:r>
      <w:r>
        <w:rPr>
          <w:rFonts w:ascii="Times New Roman" w:hAnsi="Times New Roman"/>
          <w:bCs/>
          <w:iCs/>
          <w:sz w:val="28"/>
          <w:szCs w:val="28"/>
        </w:rPr>
        <w:t xml:space="preserve"> фиолетов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ого</w:t>
      </w:r>
      <w:r>
        <w:rPr>
          <w:rFonts w:ascii="Times New Roman" w:hAnsi="Times New Roman"/>
          <w:bCs/>
          <w:iCs/>
          <w:sz w:val="28"/>
          <w:szCs w:val="28"/>
        </w:rPr>
        <w:t>, натрий углекисл</w:t>
      </w:r>
      <w:r>
        <w:rPr>
          <w:rFonts w:ascii="Times New Roman" w:hAnsi="Times New Roman"/>
          <w:bCs/>
          <w:iCs/>
          <w:sz w:val="28"/>
          <w:szCs w:val="28"/>
          <w:lang w:val="ru-RU"/>
        </w:rPr>
        <w:t>ого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>
      <w:pPr>
        <w:widowControl w:val="0"/>
        <w:tabs>
          <w:tab w:val="left" w:pos="206"/>
          <w:tab w:val="left" w:pos="6326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Предназначен для обнаружения бактерий группы кишечной палочки при обследовании объектов внешней среды.</w:t>
      </w:r>
    </w:p>
    <w:p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hint="default" w:ascii="Times New Roman" w:hAnsi="Times New Roman"/>
          <w:b w:val="0"/>
          <w:bCs/>
          <w:iCs/>
          <w:sz w:val="28"/>
          <w:szCs w:val="28"/>
          <w:lang w:val="ru-RU"/>
        </w:rPr>
      </w:pPr>
      <w:r>
        <w:rPr>
          <w:rFonts w:ascii="Times New Roman" w:hAnsi="Times New Roman" w:eastAsia="Calibri" w:cs="Times New Roman"/>
          <w:bCs/>
          <w:sz w:val="28"/>
        </w:rPr>
        <w:drawing>
          <wp:inline distT="0" distB="0" distL="0" distR="0">
            <wp:extent cx="2362200" cy="2127885"/>
            <wp:effectExtent l="0" t="0" r="0" b="5715"/>
            <wp:docPr id="8" name="Рисунок 8" descr="https://sun9-82.userapi.com/s/v1/if2/UhbNfj9P7amJpFOA0Ja5pI2BxlcG0Z_MqDOSbhKScOkhCG-aIhhebiavlEm8-ABkzSj2MCsCXkDKkOdhH7DcI7nx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9-82.userapi.com/s/v1/if2/UhbNfj9P7amJpFOA0Ja5pI2BxlcG0Z_MqDOSbhKScOkhCG-aIhhebiavlEm8-ABkzSj2MCsCXkDKkOdhH7DcI7nx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6" b="14999"/>
                    <a:stretch>
                      <a:fillRect/>
                    </a:stretch>
                  </pic:blipFill>
                  <pic:spPr>
                    <a:xfrm>
                      <a:off x="0" y="0"/>
                      <a:ext cx="2377509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 w:cs="Times New Roman"/>
          <w:bCs/>
          <w:sz w:val="28"/>
          <w:lang w:val="ru-RU"/>
        </w:rPr>
        <w:t xml:space="preserve">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07540" cy="2061210"/>
            <wp:effectExtent l="0" t="0" r="16510" b="1524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hint="default"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Cs/>
          <w:iCs/>
          <w:sz w:val="28"/>
          <w:szCs w:val="28"/>
          <w:lang w:val="ru-RU"/>
        </w:rPr>
        <w:t xml:space="preserve"> 5,6- Варка среды Кесс</w:t>
      </w:r>
    </w:p>
    <w:p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lang w:eastAsia="en-US"/>
        </w:rPr>
        <w:t xml:space="preserve">Провести посев исследуемого материала  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среду МПА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Наносим 0,2 мл материала стерильной градуированной пипеткой </w:t>
      </w:r>
      <w:r>
        <w:rPr>
          <w:rFonts w:ascii="Times New Roman" w:hAnsi="Times New Roman" w:cs="Times New Roman"/>
          <w:sz w:val="28"/>
          <w:szCs w:val="28"/>
        </w:rPr>
        <w:t xml:space="preserve">на поверхность среды, затем </w:t>
      </w:r>
      <w:r>
        <w:rPr>
          <w:rFonts w:ascii="Times New Roman" w:hAnsi="Times New Roman" w:cs="Times New Roman"/>
          <w:sz w:val="28"/>
          <w:szCs w:val="28"/>
          <w:lang w:val="ru-RU"/>
        </w:rPr>
        <w:t>обожженным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металлическим шпателем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тщательно втирают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воду</w:t>
      </w:r>
      <w:r>
        <w:rPr>
          <w:rFonts w:ascii="Times New Roman" w:hAnsi="Times New Roman" w:cs="Times New Roman"/>
          <w:sz w:val="28"/>
          <w:szCs w:val="28"/>
        </w:rPr>
        <w:t xml:space="preserve"> по всей поверхности агара, вращая полуоткрытую чашку. После посева металлический </w:t>
      </w:r>
      <w:r>
        <w:rPr>
          <w:rFonts w:ascii="Times New Roman" w:hAnsi="Times New Roman" w:cs="Times New Roman"/>
          <w:sz w:val="28"/>
          <w:szCs w:val="28"/>
          <w:lang w:val="ru-RU"/>
        </w:rPr>
        <w:t>шпатель</w:t>
      </w:r>
      <w:r>
        <w:rPr>
          <w:rFonts w:ascii="Times New Roman" w:hAnsi="Times New Roman" w:cs="Times New Roman"/>
          <w:sz w:val="28"/>
          <w:szCs w:val="28"/>
        </w:rPr>
        <w:t xml:space="preserve"> прокаливают в пламени горелки.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2840355" cy="1132840"/>
            <wp:effectExtent l="0" t="0" r="0" b="0"/>
            <wp:docPr id="103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Рисунок 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642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7- Посев шпателем.</w:t>
      </w:r>
    </w:p>
    <w:p>
      <w:pPr>
        <w:spacing w:after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>
      <w:pPr>
        <w:spacing w:after="0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b/>
        </w:rPr>
        <w:br w:type="textWrapping"/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На среду ЭНДО</w:t>
      </w:r>
    </w:p>
    <w:p>
      <w:pPr>
        <w:spacing w:after="0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0,5</w:t>
      </w:r>
      <w:r>
        <w:rPr>
          <w:rFonts w:hint="default" w:ascii="Times New Roman" w:hAnsi="Times New Roman" w:cs="Times New Roman"/>
          <w:sz w:val="28"/>
          <w:szCs w:val="28"/>
        </w:rPr>
        <w:t xml:space="preserve"> мл исследуемого материала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100" w:afterAutospacing="1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Посев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 xml:space="preserve"> на среду Кесслера</w:t>
      </w:r>
    </w:p>
    <w:p>
      <w:pPr>
        <w:spacing w:after="100" w:afterAutospacing="1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1 мл воды доюавляют в пробирку со средой Кесслера тщательно перемешивая.</w:t>
      </w:r>
    </w:p>
    <w:p>
      <w:pPr>
        <w:spacing w:after="100" w:afterAutospacing="1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503045" cy="2004695"/>
            <wp:effectExtent l="0" t="0" r="1905" b="14605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/>
        <w:jc w:val="both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8- Посев на среду Кесслера</w:t>
      </w:r>
    </w:p>
    <w:p>
      <w:pPr>
        <w:spacing w:before="8" w:after="8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Посевы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отправляем в термостат при температуре 37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°С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на 24ч.</w:t>
      </w:r>
    </w:p>
    <w:p>
      <w:pPr>
        <w:spacing w:before="8" w:after="8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</w:p>
    <w:p>
      <w:pPr>
        <w:spacing w:before="8" w:after="8" w:line="240" w:lineRule="auto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В группе было посеяно 9 проб воды на среды МПА, ЭНДО и Кесслера для определения общего микробного числа и колиформных бактерий.</w:t>
      </w:r>
    </w:p>
    <w:p>
      <w:pPr>
        <w:pStyle w:val="3"/>
      </w:pPr>
      <w:bookmarkStart w:id="15" w:name="_Toc73610399"/>
      <w:r>
        <w:t>ТРЕТИЙ ЭТАП БАКТЕРИОЛОГИЧЕСКОГО ИССЛЕДОВАНИЯ</w:t>
      </w:r>
      <w:bookmarkEnd w:id="15"/>
    </w:p>
    <w:p>
      <w:pPr>
        <w:pStyle w:val="3"/>
        <w:jc w:val="left"/>
        <w:rPr>
          <w:rFonts w:eastAsia="SimSun" w:cs="SimSun"/>
          <w:bCs w:val="0"/>
          <w:szCs w:val="28"/>
        </w:rPr>
      </w:pPr>
    </w:p>
    <w:p>
      <w:pPr>
        <w:pStyle w:val="3"/>
        <w:jc w:val="left"/>
      </w:pPr>
      <w:bookmarkStart w:id="16" w:name="_Toc73610400"/>
      <w:r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</w:r>
      <w:bookmarkEnd w:id="16"/>
    </w:p>
    <w:p>
      <w:pPr>
        <w:spacing w:after="160" w:line="256" w:lineRule="auto"/>
        <w:jc w:val="center"/>
        <w:rPr>
          <w:rFonts w:hint="default" w:ascii="Times New Roman" w:hAnsi="Times New Roman" w:eastAsia="Calibri" w:cs="Times New Roman"/>
          <w:b/>
          <w:sz w:val="28"/>
          <w:lang w:val="ru-RU" w:eastAsia="en-US"/>
        </w:rPr>
      </w:pPr>
      <w:r>
        <w:rPr>
          <w:rFonts w:ascii="Times New Roman" w:hAnsi="Times New Roman" w:eastAsia="Calibri" w:cs="Times New Roman"/>
          <w:b/>
          <w:sz w:val="28"/>
          <w:lang w:eastAsia="en-US"/>
        </w:rPr>
        <w:t xml:space="preserve">Определение культуральных свойств микроорганизмов на </w:t>
      </w:r>
      <w:r>
        <w:rPr>
          <w:rFonts w:ascii="Times New Roman" w:hAnsi="Times New Roman" w:eastAsia="Calibri" w:cs="Times New Roman"/>
          <w:b/>
          <w:sz w:val="28"/>
          <w:lang w:val="ru-RU" w:eastAsia="en-US"/>
        </w:rPr>
        <w:t>средах</w:t>
      </w:r>
      <w:r>
        <w:rPr>
          <w:rFonts w:hint="default" w:ascii="Times New Roman" w:hAnsi="Times New Roman" w:eastAsia="Calibri" w:cs="Times New Roman"/>
          <w:b/>
          <w:sz w:val="28"/>
          <w:lang w:val="ru-RU" w:eastAsia="en-US"/>
        </w:rPr>
        <w:t xml:space="preserve"> МПА </w:t>
      </w:r>
      <w:r>
        <w:rPr>
          <w:rFonts w:ascii="Times New Roman" w:hAnsi="Times New Roman" w:eastAsia="Calibri" w:cs="Times New Roman"/>
          <w:b/>
          <w:sz w:val="28"/>
          <w:lang w:eastAsia="en-US"/>
        </w:rPr>
        <w:t xml:space="preserve">и </w:t>
      </w:r>
      <w:r>
        <w:rPr>
          <w:rFonts w:ascii="Times New Roman" w:hAnsi="Times New Roman" w:eastAsia="Calibri" w:cs="Times New Roman"/>
          <w:b/>
          <w:sz w:val="28"/>
          <w:lang w:val="ru-RU" w:eastAsia="en-US"/>
        </w:rPr>
        <w:t>ЭНДО</w:t>
      </w:r>
      <w:r>
        <w:rPr>
          <w:rFonts w:hint="default" w:ascii="Times New Roman" w:hAnsi="Times New Roman" w:eastAsia="Calibri" w:cs="Times New Roman"/>
          <w:b/>
          <w:sz w:val="28"/>
          <w:lang w:val="ru-RU" w:eastAsia="en-US"/>
        </w:rPr>
        <w:t>.</w:t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b/>
          <w:sz w:val="28"/>
          <w:lang w:val="ru-RU" w:eastAsia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22170" cy="2827020"/>
            <wp:effectExtent l="0" t="0" r="11430" b="11430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45030" cy="2857500"/>
            <wp:effectExtent l="0" t="0" r="7620" b="0"/>
            <wp:docPr id="13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b/>
          <w:sz w:val="28"/>
          <w:lang w:val="ru-RU" w:eastAsia="en-US"/>
        </w:rPr>
      </w:pPr>
      <w:r>
        <w:rPr>
          <w:rFonts w:hint="default" w:ascii="Times New Roman" w:hAnsi="Times New Roman" w:eastAsia="Calibri" w:cs="Times New Roman"/>
          <w:b/>
          <w:sz w:val="28"/>
          <w:lang w:val="ru-RU" w:eastAsia="en-US"/>
        </w:rPr>
        <w:t>Рисунок 9,10- Рост колоний пробы 1 на среде МПА и ЭНДО.</w:t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b/>
          <w:sz w:val="28"/>
          <w:lang w:val="ru-RU" w:eastAsia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51355" cy="2599690"/>
            <wp:effectExtent l="0" t="0" r="10795" b="10160"/>
            <wp:docPr id="11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54530" cy="2604135"/>
            <wp:effectExtent l="0" t="0" r="7620" b="5715"/>
            <wp:docPr id="12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b/>
          <w:sz w:val="28"/>
          <w:lang w:val="ru-RU" w:eastAsia="en-US"/>
        </w:rPr>
      </w:pPr>
      <w:r>
        <w:rPr>
          <w:rFonts w:hint="default" w:ascii="Times New Roman" w:hAnsi="Times New Roman" w:eastAsia="Calibri" w:cs="Times New Roman"/>
          <w:b/>
          <w:sz w:val="28"/>
          <w:lang w:val="ru-RU" w:eastAsia="en-US"/>
        </w:rPr>
        <w:t>Рисунок 10,11- Рост колоний пробы 2 на среде МПА и ЭНДО.</w:t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Таблица </w:t>
      </w: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>1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>. Характеристика колоний</w:t>
      </w: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 xml:space="preserve"> пробы 1</w:t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val="ru-RU" w:eastAsia="en-US"/>
        </w:rPr>
        <w:t>Проба</w:t>
      </w: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 xml:space="preserve"> с реки «Маклоковка»</w:t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>№1 -МПА</w:t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>№2-ЭНДО</w:t>
      </w:r>
    </w:p>
    <w:tbl>
      <w:tblPr>
        <w:tblStyle w:val="23"/>
        <w:tblpPr w:leftFromText="180" w:rightFromText="180" w:vertAnchor="text" w:horzAnchor="margin" w:tblpY="185"/>
        <w:tblW w:w="1007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276"/>
        <w:gridCol w:w="1134"/>
        <w:gridCol w:w="1134"/>
        <w:gridCol w:w="992"/>
        <w:gridCol w:w="1418"/>
        <w:gridCol w:w="1276"/>
        <w:gridCol w:w="1139"/>
        <w:gridCol w:w="1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425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276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1134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Поверхность</w:t>
            </w:r>
          </w:p>
        </w:tc>
        <w:tc>
          <w:tcPr>
            <w:tcW w:w="1134" w:type="dxa"/>
          </w:tcPr>
          <w:p>
            <w:pPr>
              <w:spacing w:after="0" w:line="259" w:lineRule="auto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Кра</w:t>
            </w: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/>
              </w:rPr>
              <w:t>й</w:t>
            </w:r>
          </w:p>
        </w:tc>
        <w:tc>
          <w:tcPr>
            <w:tcW w:w="992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1418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Консисненция</w:t>
            </w:r>
          </w:p>
        </w:tc>
        <w:tc>
          <w:tcPr>
            <w:tcW w:w="1276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Форма</w:t>
            </w:r>
          </w:p>
        </w:tc>
        <w:tc>
          <w:tcPr>
            <w:tcW w:w="1139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Прозрачность</w:t>
            </w:r>
          </w:p>
        </w:tc>
        <w:tc>
          <w:tcPr>
            <w:tcW w:w="1276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Профиль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425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</w:tcPr>
          <w:p>
            <w:pPr>
              <w:spacing w:after="160" w:line="259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0.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  <w:t>5</w:t>
            </w:r>
          </w:p>
        </w:tc>
        <w:tc>
          <w:tcPr>
            <w:tcW w:w="1134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1134" w:type="dxa"/>
          </w:tcPr>
          <w:p>
            <w:pPr>
              <w:spacing w:after="160" w:line="259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  <w:t>зубчатый</w:t>
            </w:r>
          </w:p>
        </w:tc>
        <w:tc>
          <w:tcPr>
            <w:tcW w:w="99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кремовый</w:t>
            </w:r>
          </w:p>
        </w:tc>
        <w:tc>
          <w:tcPr>
            <w:tcW w:w="1418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маслянистая </w:t>
            </w:r>
          </w:p>
        </w:tc>
        <w:tc>
          <w:tcPr>
            <w:tcW w:w="1276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правильная круглая</w:t>
            </w:r>
          </w:p>
        </w:tc>
        <w:tc>
          <w:tcPr>
            <w:tcW w:w="1139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/>
              </w:rPr>
              <w:t>не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прозрачная</w:t>
            </w:r>
          </w:p>
        </w:tc>
        <w:tc>
          <w:tcPr>
            <w:tcW w:w="1276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выпуклая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425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>
            <w:pPr>
              <w:spacing w:after="160" w:line="259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0.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  <w:t>3</w:t>
            </w:r>
          </w:p>
        </w:tc>
        <w:tc>
          <w:tcPr>
            <w:tcW w:w="1134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1134" w:type="dxa"/>
          </w:tcPr>
          <w:p>
            <w:pPr>
              <w:spacing w:after="160" w:line="259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/>
              </w:rPr>
              <w:t>Гладкий</w:t>
            </w:r>
          </w:p>
        </w:tc>
        <w:tc>
          <w:tcPr>
            <w:tcW w:w="99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розовый</w:t>
            </w:r>
          </w:p>
        </w:tc>
        <w:tc>
          <w:tcPr>
            <w:tcW w:w="1418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маслянистая</w:t>
            </w:r>
          </w:p>
        </w:tc>
        <w:tc>
          <w:tcPr>
            <w:tcW w:w="1276" w:type="dxa"/>
          </w:tcPr>
          <w:p>
            <w:pPr>
              <w:spacing w:after="160" w:line="259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/>
              </w:rPr>
              <w:t>круглая</w:t>
            </w:r>
          </w:p>
        </w:tc>
        <w:tc>
          <w:tcPr>
            <w:tcW w:w="1139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непрозрачная</w:t>
            </w:r>
          </w:p>
        </w:tc>
        <w:tc>
          <w:tcPr>
            <w:tcW w:w="1276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выпуклая</w:t>
            </w:r>
          </w:p>
        </w:tc>
      </w:tr>
    </w:tbl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sz w:val="28"/>
          <w:lang w:val="ru-RU" w:eastAsia="en-US"/>
        </w:rPr>
      </w:pPr>
      <w:r>
        <w:rPr>
          <w:rFonts w:ascii="Times New Roman" w:hAnsi="Times New Roman" w:eastAsia="Calibri" w:cs="Times New Roman"/>
          <w:sz w:val="28"/>
          <w:lang w:val="ru-RU" w:eastAsia="en-US"/>
        </w:rPr>
        <w:t>Таблица</w:t>
      </w:r>
      <w:r>
        <w:rPr>
          <w:rFonts w:hint="default" w:ascii="Times New Roman" w:hAnsi="Times New Roman" w:eastAsia="Calibri" w:cs="Times New Roman"/>
          <w:sz w:val="28"/>
          <w:lang w:val="ru-RU" w:eastAsia="en-US"/>
        </w:rPr>
        <w:t xml:space="preserve"> 2. Характеристика колоний пробы 2</w:t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sz w:val="28"/>
          <w:lang w:val="ru-RU" w:eastAsia="en-US"/>
        </w:rPr>
      </w:pPr>
      <w:r>
        <w:rPr>
          <w:rFonts w:ascii="Times New Roman" w:hAnsi="Times New Roman" w:eastAsia="Calibri" w:cs="Times New Roman"/>
          <w:sz w:val="28"/>
          <w:lang w:val="ru-RU" w:eastAsia="en-US"/>
        </w:rPr>
        <w:t>Проба</w:t>
      </w:r>
      <w:r>
        <w:rPr>
          <w:rFonts w:hint="default" w:ascii="Times New Roman" w:hAnsi="Times New Roman" w:eastAsia="Calibri" w:cs="Times New Roman"/>
          <w:sz w:val="28"/>
          <w:lang w:val="ru-RU" w:eastAsia="en-US"/>
        </w:rPr>
        <w:t xml:space="preserve"> с реки «Енисей»</w:t>
      </w:r>
    </w:p>
    <w:p>
      <w:pPr>
        <w:spacing w:after="160" w:line="256" w:lineRule="auto"/>
        <w:jc w:val="both"/>
        <w:rPr>
          <w:rFonts w:hint="default" w:ascii="Times New Roman" w:hAnsi="Times New Roman" w:eastAsia="Calibri" w:cs="Times New Roman"/>
          <w:sz w:val="28"/>
          <w:lang w:val="ru-RU" w:eastAsia="en-US"/>
        </w:rPr>
      </w:pPr>
      <w:r>
        <w:rPr>
          <w:rFonts w:hint="default" w:ascii="Times New Roman" w:hAnsi="Times New Roman" w:eastAsia="Calibri" w:cs="Times New Roman"/>
          <w:sz w:val="28"/>
          <w:lang w:val="ru-RU" w:eastAsia="en-US"/>
        </w:rPr>
        <w:t>№1- МПА</w:t>
      </w:r>
    </w:p>
    <w:tbl>
      <w:tblPr>
        <w:tblStyle w:val="23"/>
        <w:tblpPr w:leftFromText="180" w:rightFromText="180" w:vertAnchor="text" w:horzAnchor="margin" w:tblpY="185"/>
        <w:tblW w:w="1007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276"/>
        <w:gridCol w:w="1134"/>
        <w:gridCol w:w="1134"/>
        <w:gridCol w:w="992"/>
        <w:gridCol w:w="1418"/>
        <w:gridCol w:w="1276"/>
        <w:gridCol w:w="1139"/>
        <w:gridCol w:w="1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425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276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1134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Поверхность</w:t>
            </w:r>
          </w:p>
        </w:tc>
        <w:tc>
          <w:tcPr>
            <w:tcW w:w="1134" w:type="dxa"/>
          </w:tcPr>
          <w:p>
            <w:pPr>
              <w:spacing w:after="0" w:line="259" w:lineRule="auto"/>
              <w:jc w:val="center"/>
              <w:rPr>
                <w:rFonts w:hint="default" w:ascii="Times New Roman" w:hAnsi="Times New Roman" w:eastAsia="Calibri" w:cs="Times New Roman"/>
                <w:b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Кра</w:t>
            </w: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/>
              </w:rPr>
              <w:t>й</w:t>
            </w:r>
          </w:p>
        </w:tc>
        <w:tc>
          <w:tcPr>
            <w:tcW w:w="992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1418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Консисненция</w:t>
            </w:r>
          </w:p>
        </w:tc>
        <w:tc>
          <w:tcPr>
            <w:tcW w:w="1276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Форма</w:t>
            </w:r>
          </w:p>
        </w:tc>
        <w:tc>
          <w:tcPr>
            <w:tcW w:w="1139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Прозрачность</w:t>
            </w:r>
          </w:p>
        </w:tc>
        <w:tc>
          <w:tcPr>
            <w:tcW w:w="1276" w:type="dxa"/>
          </w:tcPr>
          <w:p>
            <w:pPr>
              <w:spacing w:after="0" w:line="259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eastAsia="en-US"/>
              </w:rPr>
              <w:t>Профиль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425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</w:tcPr>
          <w:p>
            <w:pPr>
              <w:spacing w:after="160" w:line="259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0.</w:t>
            </w:r>
            <w:r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1134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1134" w:type="dxa"/>
          </w:tcPr>
          <w:p>
            <w:pPr>
              <w:spacing w:after="160" w:line="259" w:lineRule="auto"/>
              <w:rPr>
                <w:rFonts w:hint="default" w:ascii="Times New Roman" w:hAnsi="Times New Roman" w:eastAsia="Calibri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/>
              </w:rPr>
              <w:t>Зубчатый</w:t>
            </w:r>
          </w:p>
        </w:tc>
        <w:tc>
          <w:tcPr>
            <w:tcW w:w="992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кремовый</w:t>
            </w:r>
          </w:p>
        </w:tc>
        <w:tc>
          <w:tcPr>
            <w:tcW w:w="1418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маслянистая </w:t>
            </w:r>
          </w:p>
        </w:tc>
        <w:tc>
          <w:tcPr>
            <w:tcW w:w="1276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/>
              </w:rPr>
              <w:t>не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 xml:space="preserve">правильная </w:t>
            </w:r>
          </w:p>
        </w:tc>
        <w:tc>
          <w:tcPr>
            <w:tcW w:w="1139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/>
              </w:rPr>
              <w:t>не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прозрачная</w:t>
            </w:r>
          </w:p>
        </w:tc>
        <w:tc>
          <w:tcPr>
            <w:tcW w:w="1276" w:type="dxa"/>
          </w:tcPr>
          <w:p>
            <w:pPr>
              <w:spacing w:after="160" w:line="259" w:lineRule="auto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  <w:t>выпуклая</w:t>
            </w:r>
          </w:p>
        </w:tc>
      </w:tr>
    </w:tbl>
    <w:p>
      <w:pPr>
        <w:spacing w:after="160" w:line="259" w:lineRule="auto"/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val="ru-RU" w:eastAsia="en-US"/>
        </w:rPr>
        <w:t>Далее</w:t>
      </w:r>
      <w:r>
        <w:rPr>
          <w:rFonts w:hint="default" w:ascii="Times New Roman" w:hAnsi="Times New Roman" w:eastAsia="Calibri" w:cs="Times New Roman"/>
          <w:sz w:val="28"/>
          <w:szCs w:val="28"/>
          <w:lang w:val="ru-RU" w:eastAsia="en-US"/>
        </w:rPr>
        <w:t xml:space="preserve"> исследуем пробу 1 (река «Маклоковка)</w:t>
      </w:r>
    </w:p>
    <w:p>
      <w:pPr>
        <w:spacing w:after="160" w:line="259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Определ</w:t>
      </w:r>
      <w:r>
        <w:rPr>
          <w:rFonts w:ascii="Times New Roman" w:hAnsi="Times New Roman" w:eastAsia="Calibri" w:cs="Times New Roman"/>
          <w:b/>
          <w:sz w:val="28"/>
          <w:szCs w:val="28"/>
          <w:lang w:val="ru-RU" w:eastAsia="en-US"/>
        </w:rPr>
        <w:t>ение</w:t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 морфологически</w:t>
      </w:r>
      <w:r>
        <w:rPr>
          <w:rFonts w:ascii="Times New Roman" w:hAnsi="Times New Roman" w:eastAsia="Calibri" w:cs="Times New Roman"/>
          <w:b/>
          <w:sz w:val="28"/>
          <w:szCs w:val="28"/>
          <w:lang w:val="ru-RU" w:eastAsia="en-US"/>
        </w:rPr>
        <w:t>х</w:t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 свойств культуры.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Для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 опредения морфологических свойств окрашиваем колонии по Граму.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/>
          <w:sz w:val="28"/>
          <w:szCs w:val="28"/>
          <w:lang w:val="ru-RU" w:eastAsia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82750" cy="2241550"/>
            <wp:effectExtent l="0" t="0" r="12700" b="6350"/>
            <wp:docPr id="14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96720" cy="2259330"/>
            <wp:effectExtent l="0" t="0" r="17780" b="7620"/>
            <wp:docPr id="15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Рисунок</w:t>
      </w: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 12-смешанная культура (грамотрицательные палочки и грамположительные) на среде МПА; Рисунок 13-грамотрицательные кишечные палочки на среде ЭНДО. </w:t>
      </w:r>
    </w:p>
    <w:p>
      <w:pPr>
        <w:spacing w:after="160" w:line="259" w:lineRule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 xml:space="preserve">Споры не наблюдаются, форма палочек, грамотрицательные, капсул нет. Обнаружены палочки рода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</w:rPr>
        <w:t>E. coli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>.</w:t>
      </w:r>
    </w:p>
    <w:p>
      <w:pPr>
        <w:spacing w:after="160" w:line="259" w:lineRule="auto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lang w:val="ru-RU" w:eastAsia="en-US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>Таблица 3- Анализ проб воды из разных источников</w:t>
      </w:r>
    </w:p>
    <w:tbl>
      <w:tblPr>
        <w:tblStyle w:val="50"/>
        <w:tblW w:w="0" w:type="auto"/>
        <w:tblInd w:w="-4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5"/>
        <w:gridCol w:w="1095"/>
        <w:gridCol w:w="1515"/>
        <w:gridCol w:w="2130"/>
        <w:gridCol w:w="28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tcBorders>
              <w:top w:val="nil"/>
              <w:bottom w:val="nil"/>
              <w:right w:val="nil"/>
              <w:insideV w:val="nil"/>
            </w:tcBorders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Место забора воды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  <w:insideV w:val="nil"/>
            </w:tcBorders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пробы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  <w:insideV w:val="nil"/>
            </w:tcBorders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ОМЧ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  <w:insideV w:val="nil"/>
            </w:tcBorders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Колиформные бак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т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ерии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insideV w:val="nil"/>
            </w:tcBorders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Выводы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Котлован</w:t>
            </w:r>
          </w:p>
        </w:tc>
        <w:tc>
          <w:tcPr>
            <w:tcW w:w="109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69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Р.Маклоковка</w:t>
            </w:r>
          </w:p>
        </w:tc>
        <w:tc>
          <w:tcPr>
            <w:tcW w:w="109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  <w:t>Сплошной</w:t>
            </w:r>
            <w:r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  <w:t xml:space="preserve"> рост</w:t>
            </w:r>
          </w:p>
        </w:tc>
        <w:tc>
          <w:tcPr>
            <w:tcW w:w="2130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  <w:t>50</w:t>
            </w:r>
          </w:p>
        </w:tc>
        <w:tc>
          <w:tcPr>
            <w:tcW w:w="2869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Показатель ОМЧ и колиформных бактерий не соответствует норме.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Колодец</w:t>
            </w:r>
          </w:p>
        </w:tc>
        <w:tc>
          <w:tcPr>
            <w:tcW w:w="109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69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Колонка на Пашенном</w:t>
            </w:r>
          </w:p>
        </w:tc>
        <w:tc>
          <w:tcPr>
            <w:tcW w:w="109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69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Торгашенское озеро</w:t>
            </w:r>
          </w:p>
        </w:tc>
        <w:tc>
          <w:tcPr>
            <w:tcW w:w="109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69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Р.Енисей (Центральный парк)</w:t>
            </w:r>
          </w:p>
        </w:tc>
        <w:tc>
          <w:tcPr>
            <w:tcW w:w="109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69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Р.Енисей (Дивногорск)</w:t>
            </w:r>
          </w:p>
        </w:tc>
        <w:tc>
          <w:tcPr>
            <w:tcW w:w="109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1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69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Р.Енисей (о.Татышев)</w:t>
            </w:r>
          </w:p>
        </w:tc>
        <w:tc>
          <w:tcPr>
            <w:tcW w:w="109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1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Р.Енисей (г.Лесосибирск)</w:t>
            </w:r>
          </w:p>
        </w:tc>
        <w:tc>
          <w:tcPr>
            <w:tcW w:w="1095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15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  <w:t>Сплошной</w:t>
            </w:r>
            <w:r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  <w:t xml:space="preserve"> рост</w:t>
            </w:r>
          </w:p>
        </w:tc>
        <w:tc>
          <w:tcPr>
            <w:tcW w:w="2130" w:type="dxa"/>
            <w:shd w:val="clear" w:color="auto" w:fill="FFFFFF" w:themeFill="background1"/>
          </w:tcPr>
          <w:p>
            <w:pPr>
              <w:spacing w:after="100" w:afterAutospacing="1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  <w:t>отсутствуют</w:t>
            </w:r>
          </w:p>
        </w:tc>
        <w:tc>
          <w:tcPr>
            <w:tcW w:w="2869" w:type="dxa"/>
            <w:shd w:val="clear" w:color="auto" w:fill="FFFFFF" w:themeFill="background1"/>
          </w:tcPr>
          <w:p>
            <w:pPr>
              <w:spacing w:after="100" w:afterAutospacing="1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  <w:t>Показатель</w:t>
            </w:r>
            <w:r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  <w:t xml:space="preserve"> ОМЧ не соответствует норме, показатель колиформных бактерий соответсвует норме</w:t>
            </w:r>
          </w:p>
        </w:tc>
      </w:tr>
    </w:tbl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</w:p>
    <w:p>
      <w:pPr>
        <w:spacing w:after="160" w:line="259" w:lineRule="auto"/>
        <w:rPr>
          <w:rFonts w:hint="default" w:ascii="Times New Roman" w:hAnsi="Times New Roman" w:eastAsia="Calibri" w:cs="Times New Roman"/>
          <w:b/>
          <w:bCs w:val="0"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/>
          <w:bCs w:val="0"/>
          <w:sz w:val="28"/>
          <w:szCs w:val="28"/>
          <w:lang w:val="ru-RU" w:eastAsia="en-US"/>
        </w:rPr>
        <w:t xml:space="preserve">Определение ОМЧ 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Проба 1- колонии посчитать невозможно, выявляем сплошной рост.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Проба 2- колонии посчитать невозможно, выявляем сплошной рост.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/>
          <w:bCs w:val="0"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/>
          <w:bCs w:val="0"/>
          <w:sz w:val="28"/>
          <w:szCs w:val="28"/>
          <w:lang w:val="ru-RU" w:eastAsia="en-US"/>
        </w:rPr>
        <w:t>Определение колиформных бактерий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Проба 1- посчитано 25 колоний по средством пропорции высчитываем колонии в 1мл. 50 колоний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0,5 мл - 25 колоний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1 мл - х колоний                          х=50 колоний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Проба 2- ничего не проросло, колонии отсутствуют.</w:t>
      </w:r>
    </w:p>
    <w:p>
      <w:pPr>
        <w:spacing w:after="160" w:line="259" w:lineRule="auto"/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</w:pPr>
      <w:r>
        <w:rPr>
          <w:rFonts w:hint="default" w:ascii="Times New Roman" w:hAnsi="Times New Roman" w:eastAsia="Calibri" w:cs="Times New Roman"/>
          <w:b w:val="0"/>
          <w:bCs/>
          <w:sz w:val="28"/>
          <w:szCs w:val="28"/>
          <w:lang w:val="ru-RU" w:eastAsia="en-US"/>
        </w:rPr>
        <w:t>Показатели нормы ОМЧ и колиформных бактерий из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>
      <w:pPr>
        <w:spacing w:after="0"/>
        <w:jc w:val="both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поверхностных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источниках с</w:t>
      </w:r>
      <w:r>
        <w:rPr>
          <w:rFonts w:ascii="Times New Roman" w:hAnsi="Times New Roman" w:cs="Times New Roman"/>
          <w:bCs/>
          <w:sz w:val="28"/>
          <w:szCs w:val="28"/>
        </w:rPr>
        <w:t>одержание общего микробного числа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(ОМЧ)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не должно превышать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365 000 КОЕ в 1 мл.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а колиформные бактерии 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отсутствуют.</w:t>
      </w:r>
    </w:p>
    <w:p>
      <w:pPr>
        <w:spacing w:after="0"/>
        <w:jc w:val="both"/>
        <w:rPr>
          <w:rFonts w:hint="default" w:ascii="Times New Roman" w:hAnsi="Times New Roman" w:cs="Times New Roman"/>
          <w:b/>
          <w:sz w:val="28"/>
          <w:szCs w:val="28"/>
          <w:lang w:val="ru-RU" w:eastAsia="en-US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ли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посев для выделения чистой культуры</w:t>
      </w:r>
    </w:p>
    <w:p>
      <w:pPr>
        <w:spacing w:after="0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Сварили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среду МПА на чашки Петри и скошенный агар.</w:t>
      </w:r>
    </w:p>
    <w:p>
      <w:pPr>
        <w:spacing w:after="0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или метод Голда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Для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выведения изолированных колоний.</w:t>
      </w:r>
    </w:p>
    <w:p>
      <w:pPr>
        <w:spacing w:after="0" w:line="240" w:lineRule="auto"/>
        <w:jc w:val="both"/>
        <w:rPr>
          <w:rFonts w:ascii="SimSun" w:hAnsi="SimSun" w:eastAsia="SimSun" w:cs="SimSun"/>
          <w:sz w:val="24"/>
          <w:szCs w:val="24"/>
        </w:rPr>
      </w:pPr>
      <w:r>
        <w:drawing>
          <wp:inline distT="0" distB="0" distL="0" distR="0">
            <wp:extent cx="2195830" cy="1550035"/>
            <wp:effectExtent l="0" t="0" r="0" b="0"/>
            <wp:docPr id="1032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Рисунок 24"/>
                    <pic:cNvPicPr/>
                  </pic:nvPicPr>
                  <pic:blipFill>
                    <a:blip r:embed="rId21" cstate="print"/>
                    <a:srcRect t="1016" r="50970" b="20976"/>
                    <a:stretch>
                      <a:fillRect/>
                    </a:stretch>
                  </pic:blipFill>
                  <pic:spPr>
                    <a:xfrm>
                      <a:off x="0" y="0"/>
                      <a:ext cx="2196396" cy="15504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48080" cy="1529715"/>
            <wp:effectExtent l="0" t="0" r="13970" b="13335"/>
            <wp:docPr id="16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Рисунок 14 - схема проведения посева по секторам. Рисунок 15 - Посев по Голду на чашку Петри.</w:t>
      </w:r>
    </w:p>
    <w:p>
      <w:pPr>
        <w:spacing w:after="0" w:line="240" w:lineRule="auto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Делаем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микробную взвесь. В первом участке создаём площадку и расчерчиваем 5-6 линий петлей. Обжигаем петлю и проводим 5-6 линий из 1 сектора во второй. Переходя на новый сектор обжигаем петлю. В четвертом секторе обычно линии не проводятся, делаем небольшой зигзаг. 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Посев на скошенный агар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Обжигаем петлю и собрав исследуемый материал переносим на скошенный агар. Делаем небольшой прокол и легкими зигзагообразными движениями сеим микроб снизу в вверх. Обжигаем петлю и пробирку.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421765" cy="1893570"/>
            <wp:effectExtent l="0" t="0" r="6985" b="11430"/>
            <wp:docPr id="17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Рисунок 16 -Посев на скошенный агар</w:t>
      </w:r>
    </w:p>
    <w:p>
      <w:pPr>
        <w:spacing w:before="8" w:after="8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</w:p>
    <w:p>
      <w:pPr>
        <w:spacing w:before="8" w:after="8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Посевы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отправляем в термостат при температуре 37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°С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на 24ч.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Были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изучены культуральные и морфологические свойства микроорганизмов, произведен посев для выделения изолированных колоний по Голду и чистой культуры на скошенный агар. Показатель ОМЧ не соотвествует норме в дух пробах воды, в то время как показатель колиформных бактерий из реки «Маклоковка» превышает норму из-за наличия, а в реке «Енисей» соответсвуют норме из-за отсутсвия.</w:t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pStyle w:val="3"/>
      </w:pPr>
      <w:bookmarkStart w:id="17" w:name="_Toc73610401"/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/>
    <w:p/>
    <w:p>
      <w:pPr>
        <w:pStyle w:val="3"/>
        <w:jc w:val="both"/>
      </w:pPr>
    </w:p>
    <w:p>
      <w:pPr>
        <w:pStyle w:val="3"/>
        <w:jc w:val="both"/>
      </w:pPr>
    </w:p>
    <w:p/>
    <w:p>
      <w:pPr>
        <w:pStyle w:val="3"/>
        <w:jc w:val="both"/>
      </w:pPr>
      <w:r>
        <w:t>ЧЕТВЕРТЫЙ ЭТАП БАКТЕРИОЛОГИЧЕСКОГО ИССЛЕДОВАНИЯ</w:t>
      </w:r>
      <w:bookmarkEnd w:id="17"/>
    </w:p>
    <w:p/>
    <w:p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Проверка чистоты культуры</w:t>
      </w: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На следующий день на чашке Петри не было обнаружено изолированных колоний в следствии не соблюдения стерильности при проведении методики.</w:t>
      </w: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43025" cy="1414145"/>
            <wp:effectExtent l="0" t="0" r="14605" b="9525"/>
            <wp:docPr id="18" name="Рисунок 12" descr="https://sun9-56.userapi.com/s/v1/ig2/4kJhmnyjcTp0Dpte9aaSt7-0McYgK5u6F_jtRDTTuTFNzKbHDqT2R4dqVIvmBXD7GlC1mjCCiT0u3qD-t40qckd8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2" descr="https://sun9-56.userapi.com/s/v1/ig2/4kJhmnyjcTp0Dpte9aaSt7-0McYgK5u6F_jtRDTTuTFNzKbHDqT2R4dqVIvmBXD7GlC1mjCCiT0u3qD-t40qckd8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1" t="10813" r="157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30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17-Заросшая чашка Петри без изолированных колоний.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На скошенном агаре получилось выявить чистую культуру. Была проведена окраска по Граму при микроскопировании выявили морфологические свойства культуры: грамотрицательные, не спорообразующие палочки </w:t>
      </w:r>
    </w:p>
    <w:p>
      <w:pPr>
        <w:spacing w:after="0" w:line="24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757045" cy="1654810"/>
            <wp:effectExtent l="0" t="0" r="14605" b="2540"/>
            <wp:docPr id="19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t="21975" b="7325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Рисунок 18- Микроскопия на скошенном агаре.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Приготовление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дифференциально-диагностических сред</w:t>
      </w:r>
    </w:p>
    <w:p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Среда Симмонса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 xml:space="preserve">ля 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val="ru-RU"/>
        </w:rPr>
        <w:t>определения</w:t>
      </w:r>
      <w:r>
        <w:rPr>
          <w:rFonts w:hint="default" w:ascii="Times New Roman" w:hAnsi="Times New Roman" w:eastAsia="Times New Roman" w:cs="Times New Roman"/>
          <w:color w:val="111111"/>
          <w:sz w:val="28"/>
          <w:szCs w:val="28"/>
          <w:lang w:val="ru-RU"/>
        </w:rPr>
        <w:t xml:space="preserve"> способности роста микроорганизмов на этой среде.</w:t>
      </w:r>
    </w:p>
    <w:p>
      <w:pPr>
        <w:spacing w:beforeAutospacing="1" w:afterAutospacing="1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Состав середы: Натрия хлорид, магния сульфат, натрия цитрат, аммония хлорид, натрия гидрофосфат, бромтимоловый синий, агар.</w:t>
      </w:r>
    </w:p>
    <w:p>
      <w:pPr>
        <w:spacing w:beforeAutospacing="1" w:afterAutospacing="1" w:line="240" w:lineRule="auto"/>
        <w:jc w:val="both"/>
        <w:rPr>
          <w:rFonts w:hint="default" w:ascii="Times New Roman" w:hAnsi="Times New Roman" w:eastAsia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val="ru-RU"/>
        </w:rPr>
        <w:t>Рост</w:t>
      </w:r>
      <w:r>
        <w:rPr>
          <w:rFonts w:hint="default" w:ascii="Times New Roman" w:hAnsi="Times New Roman" w:eastAsia="Times New Roman" w:cs="Times New Roman"/>
          <w:color w:val="111111"/>
          <w:sz w:val="28"/>
          <w:szCs w:val="28"/>
          <w:lang w:val="ru-RU"/>
        </w:rPr>
        <w:t xml:space="preserve"> микроорганизмов на среде указывает на способность бактерии использовать цитраты в качестве единственного источника углерода и изменяет свой цвет на синий с зелёного. Используется для идентификации и дифференциации </w:t>
      </w:r>
      <w:r>
        <w:rPr>
          <w:rFonts w:hint="default" w:ascii="Times New Roman" w:hAnsi="Times New Roman" w:eastAsia="Times New Roman" w:cs="Times New Roman"/>
          <w:color w:val="111111"/>
          <w:sz w:val="28"/>
          <w:szCs w:val="28"/>
          <w:lang w:val="en-US"/>
        </w:rPr>
        <w:t>Enterobacteriacea</w:t>
      </w:r>
      <w:r>
        <w:rPr>
          <w:rFonts w:hint="default" w:ascii="Times New Roman" w:hAnsi="Times New Roman" w:eastAsia="Times New Roman" w:cs="Times New Roman"/>
          <w:color w:val="111111"/>
          <w:sz w:val="28"/>
          <w:szCs w:val="28"/>
          <w:lang w:val="ru-RU"/>
        </w:rPr>
        <w:t>.</w:t>
      </w:r>
    </w:p>
    <w:p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>Ацетатный агар 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ля идентификации микроорганизмов по способности утилизировать ацетат и по способности расти на данной питательной среде.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Состав среды: Натрия хлорид, магний сернокислый, аммоний фосфорнокислый двухзамещённый, калий</w:t>
      </w:r>
      <w:r>
        <w:rPr>
          <w:rFonts w:hint="default" w:ascii="Times New Roman" w:hAnsi="Times New Roman" w:eastAsia="Times New Roman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дигидроортофосфат, натрия ацетат плавленный, бромтимоловый синий водорастворимый,</w:t>
      </w:r>
      <w:r>
        <w:rPr>
          <w:rFonts w:hint="default" w:ascii="Times New Roman" w:hAnsi="Times New Roman" w:eastAsia="Times New Roman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агар микробиологический.</w:t>
      </w:r>
    </w:p>
    <w:p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При положительном результате изменяет цвет с зелёного на синий. </w:t>
      </w:r>
    </w:p>
    <w:p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Среда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>Клиглер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а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ru-RU"/>
        </w:rPr>
        <w:t>для определения ферментации глюкозы и лактозы.</w:t>
      </w:r>
    </w:p>
    <w:p>
      <w:pPr>
        <w:spacing w:after="0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Состав</w:t>
      </w:r>
      <w:r>
        <w:rPr>
          <w:rFonts w:hint="default" w:ascii="Times New Roman" w:hAnsi="Times New Roman" w:eastAsia="Times New Roman" w:cs="Times New Roman"/>
          <w:bCs/>
          <w:color w:val="000000"/>
          <w:sz w:val="28"/>
          <w:szCs w:val="28"/>
          <w:lang w:val="ru-RU"/>
        </w:rPr>
        <w:t xml:space="preserve"> среды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: панкреатический гидролизат рыбной муки с тиосульфатом натрия сухой, дрожжевой экстракт, лактоза, натрия хлорид, глюкоза, железа сульфат, железа офисного цитрат, феноловый красный, натрия сульфит, натрия карбонат, агар.</w:t>
      </w:r>
    </w:p>
    <w:p>
      <w:pPr>
        <w:spacing w:after="0"/>
        <w:jc w:val="both"/>
        <w:rPr>
          <w:rFonts w:hint="default" w:ascii="Times New Roman" w:hAnsi="Times New Roman" w:eastAsia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val="ru-RU"/>
        </w:rPr>
        <w:t>При</w:t>
      </w:r>
      <w:r>
        <w:rPr>
          <w:rFonts w:hint="default" w:ascii="Times New Roman" w:hAnsi="Times New Roman" w:eastAsia="Times New Roman" w:cs="Times New Roman"/>
          <w:bCs/>
          <w:color w:val="000000"/>
          <w:sz w:val="28"/>
          <w:szCs w:val="28"/>
          <w:lang w:val="ru-RU"/>
        </w:rPr>
        <w:t xml:space="preserve"> расщеплении изменяет цвет с красного на желтый. Сверху лактоза, снизу глюкозы. Образования почернения говорит о сероводороде, а пузыри о наличии кислоты и газа.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 xml:space="preserve">Полужидкий МПА 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для определения подвижности микроорганизма.</w:t>
      </w:r>
    </w:p>
    <w:p>
      <w:pPr>
        <w:spacing w:beforeAutospacing="1" w:afterAutospacing="1" w:line="240" w:lineRule="auto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Состав среды: основа бактериологических питательных сред сухая, натрия хлорид, агар микробиологический.</w:t>
      </w:r>
    </w:p>
    <w:p>
      <w:pPr>
        <w:spacing w:beforeAutospacing="1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val="ru-RU"/>
        </w:rPr>
        <w:t>Образование</w:t>
      </w:r>
      <w:r>
        <w:rPr>
          <w:rFonts w:hint="default" w:ascii="Times New Roman" w:hAnsi="Times New Roman" w:eastAsia="Times New Roman" w:cs="Times New Roman"/>
          <w:color w:val="111111"/>
          <w:sz w:val="28"/>
          <w:szCs w:val="28"/>
          <w:lang w:val="ru-RU"/>
        </w:rPr>
        <w:t xml:space="preserve"> помутнения и выброс кислоты и газа в виде пузырьков.</w:t>
      </w:r>
    </w:p>
    <w:p>
      <w:pPr>
        <w:spacing w:before="100" w:beforeAutospacing="1" w:after="100" w:afterAutospacing="1" w:line="240" w:lineRule="auto"/>
        <w:jc w:val="both"/>
        <w:rPr>
          <w:rFonts w:ascii="Arial" w:hAnsi="Arial" w:eastAsia="Arial" w:cs="Arial"/>
          <w:color w:val="353333"/>
          <w:sz w:val="18"/>
          <w:szCs w:val="1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>Маннит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  <w:t>для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  <w:t xml:space="preserve"> 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дентификации энтеробактерий по ферментации многоатомного сприта маннита.</w:t>
      </w:r>
    </w:p>
    <w:p>
      <w:pPr>
        <w:spacing w:beforeAutospacing="1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Состав среды: Протеозопептон, мясной экстракт, натрия хлорид, маннит, феноловый красный, агар-агар.</w:t>
      </w:r>
    </w:p>
    <w:p>
      <w:pPr>
        <w:spacing w:after="0" w:line="240" w:lineRule="auto"/>
        <w:jc w:val="both"/>
        <w:outlineLvl w:val="1"/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8"/>
          <w:szCs w:val="28"/>
          <w:lang w:val="ru-RU"/>
        </w:rPr>
        <w:t>Изменение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ru-RU"/>
        </w:rPr>
        <w:t xml:space="preserve"> цвета с фиолетового на желтый.</w:t>
      </w:r>
    </w:p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362075" cy="1814195"/>
            <wp:effectExtent l="0" t="0" r="9525" b="14605"/>
            <wp:docPr id="20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after="8" w:line="240" w:lineRule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19-Пестрый ряд</w:t>
      </w:r>
    </w:p>
    <w:p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</w:t>
      </w:r>
      <w:r>
        <w:rPr>
          <w:rFonts w:ascii="Times New Roman" w:hAnsi="Times New Roman"/>
          <w:b/>
          <w:sz w:val="28"/>
          <w:szCs w:val="28"/>
          <w:lang w:val="ru-RU"/>
        </w:rPr>
        <w:t>ли</w:t>
      </w:r>
      <w:r>
        <w:rPr>
          <w:rFonts w:ascii="Times New Roman" w:hAnsi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осев на дифференциально-диагностические среды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Среда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Симмонса - посев на скошенный агар;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Ацетатный агар - посев на скошенный агар;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Среда Клиглера - посев на скошенный агар;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Полужидкий МПА - посев на жидкую среду;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Маннит - посев проколом.</w:t>
      </w:r>
    </w:p>
    <w:p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Посев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на скошенный агар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Обжигаем петлю, берём исследуемый материал и делаем небольшой прокол и легкоми зигзагообразными движениями по поверхности агара проводим снизу в вверх.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</w:p>
    <w:p>
      <w:pPr>
        <w:spacing w:before="8" w:after="8" w:line="240" w:lineRule="auto"/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>Посев на жидкую среду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Обжигаем петлю, берём исследуемый материал и отправляем в жидкую среду, взбалтываем и обжигаем петлю.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</w:p>
    <w:p>
      <w:pPr>
        <w:spacing w:before="8" w:after="8" w:line="240" w:lineRule="auto"/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>Посев проколом.</w:t>
      </w:r>
    </w:p>
    <w:p>
      <w:pPr>
        <w:spacing w:before="8" w:after="8" w:line="240" w:lineRule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Обжигаем петлю,берём исследуемый материал и прокалываем среду до дна пробирки.</w:t>
      </w:r>
    </w:p>
    <w:p>
      <w:pPr>
        <w:spacing w:before="8" w:after="8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>
      <w:pPr>
        <w:spacing w:before="8" w:after="8" w:line="240" w:lineRule="auto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Посевы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отправляем в термостат при температуре 37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°С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на 24ч.</w:t>
      </w:r>
    </w:p>
    <w:p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8" w:after="8" w:line="24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/>
          <w:b/>
          <w:sz w:val="28"/>
          <w:szCs w:val="28"/>
          <w:lang w:val="ru-RU"/>
        </w:rPr>
        <w:t>Провели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проверку чистоты культуры на однородность. Культура осталась чистой. Приготовлены дифференциально-диагностические среды и произведен посев для определения биохимической активности.</w:t>
      </w:r>
    </w:p>
    <w:p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pStyle w:val="3"/>
      </w:pPr>
      <w:bookmarkStart w:id="18" w:name="_Toc73610404"/>
      <w:r>
        <w:t>ПЯТЫЙ ЭТАП БАКТЕРИОЛОГИЧЕСКОГО ИССЛЕДОВАНИЯ</w:t>
      </w:r>
      <w:bookmarkEnd w:id="18"/>
    </w:p>
    <w:p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>
      <w:pPr>
        <w:spacing w:before="8" w:after="8" w:line="240" w:lineRule="auto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Б</w:t>
      </w:r>
      <w:r>
        <w:rPr>
          <w:rFonts w:ascii="Times New Roman" w:hAnsi="Times New Roman"/>
          <w:b/>
          <w:sz w:val="28"/>
          <w:szCs w:val="28"/>
        </w:rPr>
        <w:t>иохимическ</w:t>
      </w:r>
      <w:r>
        <w:rPr>
          <w:rFonts w:ascii="Times New Roman" w:hAnsi="Times New Roman"/>
          <w:b/>
          <w:sz w:val="28"/>
          <w:szCs w:val="28"/>
          <w:lang w:val="ru-RU"/>
        </w:rPr>
        <w:t>ая</w:t>
      </w:r>
      <w:r>
        <w:rPr>
          <w:rFonts w:ascii="Times New Roman" w:hAnsi="Times New Roman"/>
          <w:b/>
          <w:sz w:val="28"/>
          <w:szCs w:val="28"/>
        </w:rPr>
        <w:t xml:space="preserve"> активность микроорганизмов </w:t>
      </w:r>
      <w:r>
        <w:rPr>
          <w:rFonts w:ascii="Times New Roman" w:hAnsi="Times New Roman"/>
          <w:b/>
          <w:sz w:val="28"/>
          <w:szCs w:val="28"/>
          <w:lang w:val="ru-RU"/>
        </w:rPr>
        <w:t>по</w:t>
      </w:r>
      <w:r>
        <w:rPr>
          <w:rFonts w:ascii="Times New Roman" w:hAnsi="Times New Roman"/>
          <w:b/>
          <w:sz w:val="28"/>
          <w:szCs w:val="28"/>
        </w:rPr>
        <w:t xml:space="preserve"> ряд</w:t>
      </w:r>
      <w:r>
        <w:rPr>
          <w:rFonts w:ascii="Times New Roman" w:hAnsi="Times New Roman"/>
          <w:b/>
          <w:sz w:val="28"/>
          <w:szCs w:val="28"/>
          <w:lang w:val="ru-RU"/>
        </w:rPr>
        <w:t>у</w:t>
      </w:r>
      <w:r>
        <w:rPr>
          <w:rFonts w:hint="default" w:ascii="Times New Roman" w:hAnsi="Times New Roman"/>
          <w:b/>
          <w:sz w:val="28"/>
          <w:szCs w:val="28"/>
          <w:lang w:val="ru-RU"/>
        </w:rPr>
        <w:t>.</w:t>
      </w:r>
    </w:p>
    <w:p>
      <w:pPr>
        <w:spacing w:before="8" w:after="8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среде Симмонса</w:t>
      </w:r>
    </w:p>
    <w:p>
      <w:pPr>
        <w:spacing w:before="8" w:after="8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Среда Симмонса измен</w:t>
      </w:r>
      <w:r>
        <w:rPr>
          <w:rFonts w:ascii="Times New Roman" w:hAnsi="Times New Roman"/>
          <w:sz w:val="28"/>
          <w:szCs w:val="28"/>
          <w:lang w:val="ru-RU"/>
        </w:rPr>
        <w:t>яет</w:t>
      </w:r>
      <w:r>
        <w:rPr>
          <w:rFonts w:ascii="Times New Roman" w:hAnsi="Times New Roman"/>
          <w:sz w:val="28"/>
          <w:szCs w:val="28"/>
        </w:rPr>
        <w:t xml:space="preserve"> цвет,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потому что</w:t>
      </w:r>
      <w:r>
        <w:rPr>
          <w:rFonts w:ascii="Times New Roman" w:hAnsi="Times New Roman"/>
          <w:sz w:val="28"/>
          <w:szCs w:val="28"/>
        </w:rPr>
        <w:t xml:space="preserve"> микроорганизм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подвергается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</w:rPr>
        <w:t xml:space="preserve"> из-за содержания солей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цитрата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В состав Симмонса входит бромтимоловый синий, проявляющийся при положительной реакции. </w:t>
      </w:r>
    </w:p>
    <w:p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386205" cy="1846580"/>
            <wp:effectExtent l="0" t="0" r="4445" b="1270"/>
            <wp:docPr id="22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after="8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20- Реультат на среде Симмонса</w:t>
      </w:r>
    </w:p>
    <w:p>
      <w:pPr>
        <w:spacing w:before="100" w:beforeAutospacing="1" w:after="100" w:afterAutospacing="1" w:line="24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Культура микроорганизма биохимически активна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Ацетатный агар</w:t>
      </w:r>
    </w:p>
    <w:p>
      <w:pPr>
        <w:spacing w:before="8" w:after="8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Ацетатный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агар </w:t>
      </w:r>
      <w:r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  <w:lang w:val="ru-RU"/>
        </w:rPr>
        <w:t>изме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</w:rPr>
        <w:t>л цвет</w:t>
      </w:r>
      <w:r>
        <w:rPr>
          <w:rFonts w:hint="default" w:ascii="Times New Roman" w:hAnsi="Times New Roman"/>
          <w:sz w:val="28"/>
          <w:szCs w:val="28"/>
          <w:lang w:val="ru-RU"/>
        </w:rPr>
        <w:t>, т.к. микроорганизм не подвергается</w:t>
      </w:r>
      <w:r>
        <w:rPr>
          <w:rFonts w:ascii="Times New Roman" w:hAnsi="Times New Roman"/>
          <w:sz w:val="28"/>
          <w:szCs w:val="28"/>
        </w:rPr>
        <w:t xml:space="preserve"> рост</w:t>
      </w:r>
      <w:r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</w:rPr>
        <w:t xml:space="preserve"> из-за содержания </w:t>
      </w:r>
      <w:r>
        <w:rPr>
          <w:rFonts w:ascii="Times New Roman" w:hAnsi="Times New Roman"/>
          <w:sz w:val="28"/>
          <w:szCs w:val="28"/>
          <w:lang w:val="ru-RU"/>
        </w:rPr>
        <w:t>ацетата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натрия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Имеет бромтимоловый синий, провляющийся при положительной реакции.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230630" cy="1639570"/>
            <wp:effectExtent l="0" t="0" r="7620" b="17780"/>
            <wp:docPr id="21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 w:val="0"/>
          <w:bCs/>
          <w:color w:val="000000"/>
          <w:sz w:val="28"/>
          <w:szCs w:val="28"/>
          <w:lang w:val="ru-RU"/>
        </w:rPr>
        <w:t>Рисунок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ru-RU"/>
        </w:rPr>
        <w:t xml:space="preserve"> 21- Результат на ацетатном агаре</w:t>
      </w:r>
    </w:p>
    <w:p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sz w:val="28"/>
          <w:szCs w:val="28"/>
          <w:lang w:val="ru-RU"/>
        </w:rPr>
        <w:t>Культура микроорганизма бихимически неактивна.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val="ru-RU"/>
        </w:rPr>
        <w:t>лиглера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</w:p>
    <w:p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 Клиглера измен</w:t>
      </w:r>
      <w:r>
        <w:rPr>
          <w:rFonts w:ascii="Times New Roman" w:hAnsi="Times New Roman"/>
          <w:sz w:val="28"/>
          <w:szCs w:val="28"/>
          <w:lang w:val="ru-RU"/>
        </w:rPr>
        <w:t>яет</w:t>
      </w:r>
      <w:r>
        <w:rPr>
          <w:rFonts w:ascii="Times New Roman" w:hAnsi="Times New Roman"/>
          <w:sz w:val="28"/>
          <w:szCs w:val="28"/>
        </w:rPr>
        <w:t xml:space="preserve"> цвет </w:t>
      </w:r>
      <w:r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следствии расщепления</w:t>
      </w:r>
      <w:r>
        <w:rPr>
          <w:rFonts w:ascii="Times New Roman" w:hAnsi="Times New Roman"/>
          <w:sz w:val="28"/>
          <w:szCs w:val="28"/>
        </w:rPr>
        <w:t xml:space="preserve"> микроорганизм</w:t>
      </w:r>
      <w:r>
        <w:rPr>
          <w:rFonts w:ascii="Times New Roman" w:hAnsi="Times New Roman"/>
          <w:sz w:val="28"/>
          <w:szCs w:val="28"/>
          <w:lang w:val="ru-RU"/>
        </w:rPr>
        <w:t>ом</w:t>
      </w:r>
      <w:r>
        <w:rPr>
          <w:rFonts w:ascii="Times New Roman" w:hAnsi="Times New Roman"/>
          <w:sz w:val="28"/>
          <w:szCs w:val="28"/>
        </w:rPr>
        <w:t xml:space="preserve"> глюкозу 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лактозы </w:t>
      </w:r>
      <w:r>
        <w:rPr>
          <w:rFonts w:ascii="Times New Roman" w:hAnsi="Times New Roman"/>
          <w:sz w:val="28"/>
          <w:szCs w:val="28"/>
        </w:rPr>
        <w:t>с образованием сероводорода</w:t>
      </w:r>
      <w:r>
        <w:rPr>
          <w:rFonts w:hint="default" w:ascii="Times New Roman" w:hAnsi="Times New Roman"/>
          <w:sz w:val="28"/>
          <w:szCs w:val="28"/>
          <w:lang w:val="ru-RU"/>
        </w:rPr>
        <w:t>, кислоты и газа</w:t>
      </w:r>
      <w:r>
        <w:rPr>
          <w:rFonts w:ascii="Times New Roman" w:hAnsi="Times New Roman"/>
          <w:sz w:val="28"/>
          <w:szCs w:val="28"/>
        </w:rPr>
        <w:t>.</w:t>
      </w:r>
    </w:p>
    <w:p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73225" cy="2229485"/>
            <wp:effectExtent l="0" t="0" r="3175" b="18415"/>
            <wp:docPr id="23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after="8" w:line="24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22 - Результат на среде Клиглера</w:t>
      </w:r>
    </w:p>
    <w:p>
      <w:pPr>
        <w:spacing w:before="8" w:after="8" w:line="24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Культура микроорганизма биохимически активна</w:t>
      </w:r>
    </w:p>
    <w:p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</w:t>
      </w:r>
      <w:r>
        <w:rPr>
          <w:rFonts w:ascii="Times New Roman" w:hAnsi="Times New Roman"/>
          <w:b/>
          <w:sz w:val="28"/>
          <w:szCs w:val="28"/>
          <w:lang w:val="ru-RU"/>
        </w:rPr>
        <w:t>полужидкий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агар</w:t>
      </w:r>
    </w:p>
    <w:p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w:t>На полужиком агаре наблюдается высокая степень мутности, следовательно микроорганизм подвижен.</w:t>
      </w:r>
    </w:p>
    <w:p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561465" cy="2079625"/>
            <wp:effectExtent l="0" t="0" r="635" b="15875"/>
            <wp:docPr id="24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after="8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Рисунок 23- Результат на полужидком агаре</w:t>
      </w:r>
    </w:p>
    <w:p>
      <w:pPr>
        <w:spacing w:before="8" w:after="8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Культура микроорганизма биохимически активна</w:t>
      </w:r>
    </w:p>
    <w:p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</w:p>
    <w:p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w:t>Результат на маннит</w:t>
      </w:r>
    </w:p>
    <w:p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w:t>Маннит изменил цвет с фиолетового на желтый.</w:t>
      </w:r>
    </w:p>
    <w:p>
      <w:pPr>
        <w:spacing w:before="8" w:after="8" w:line="240" w:lineRule="auto"/>
        <w:jc w:val="both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497965" cy="1995170"/>
            <wp:effectExtent l="0" t="0" r="6985" b="5080"/>
            <wp:docPr id="25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after="8" w:line="240" w:lineRule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Рисунок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24- Результат на манните</w:t>
      </w:r>
    </w:p>
    <w:p>
      <w:pPr>
        <w:spacing w:before="8" w:after="8" w:line="240" w:lineRule="auto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Культура микроорганизма биохимически активна.</w:t>
      </w:r>
    </w:p>
    <w:p>
      <w:pPr>
        <w:spacing w:before="8" w:after="8" w:line="240" w:lineRule="auto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Таблица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4-Биохимические свойства микроорганизма</w:t>
      </w:r>
    </w:p>
    <w:tbl>
      <w:tblPr>
        <w:tblStyle w:val="2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5"/>
        <w:gridCol w:w="1895"/>
        <w:gridCol w:w="1591"/>
        <w:gridCol w:w="2265"/>
        <w:gridCol w:w="18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895" w:type="dxa"/>
          </w:tcPr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Симмонса</w:t>
            </w:r>
          </w:p>
        </w:tc>
        <w:tc>
          <w:tcPr>
            <w:tcW w:w="1895" w:type="dxa"/>
          </w:tcPr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Ацетатный</w:t>
            </w:r>
            <w:r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 xml:space="preserve"> агар</w:t>
            </w:r>
          </w:p>
        </w:tc>
        <w:tc>
          <w:tcPr>
            <w:tcW w:w="1591" w:type="dxa"/>
          </w:tcPr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Клиглера</w:t>
            </w:r>
          </w:p>
        </w:tc>
        <w:tc>
          <w:tcPr>
            <w:tcW w:w="2265" w:type="dxa"/>
          </w:tcPr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Полужидкий</w:t>
            </w:r>
            <w:r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 xml:space="preserve"> МПА (подвижность) </w:t>
            </w:r>
          </w:p>
        </w:tc>
        <w:tc>
          <w:tcPr>
            <w:tcW w:w="1830" w:type="dxa"/>
          </w:tcPr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Маннит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1895" w:type="dxa"/>
          </w:tcPr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Рост</w:t>
            </w:r>
            <w:r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 xml:space="preserve"> есть</w:t>
            </w:r>
          </w:p>
        </w:tc>
        <w:tc>
          <w:tcPr>
            <w:tcW w:w="1895" w:type="dxa"/>
          </w:tcPr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-</w:t>
            </w:r>
          </w:p>
        </w:tc>
        <w:tc>
          <w:tcPr>
            <w:tcW w:w="1591" w:type="dxa"/>
          </w:tcPr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Гл</w:t>
            </w:r>
            <w:r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 xml:space="preserve"> +</w:t>
            </w:r>
          </w:p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Л +</w:t>
            </w:r>
          </w:p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en-US"/>
              </w:rPr>
              <w:t>H2S</w:t>
            </w:r>
            <w:r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 xml:space="preserve"> +</w:t>
            </w:r>
          </w:p>
        </w:tc>
        <w:tc>
          <w:tcPr>
            <w:tcW w:w="2265" w:type="dxa"/>
          </w:tcPr>
          <w:p>
            <w:pPr>
              <w:spacing w:beforeAutospacing="1" w:after="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</w:rPr>
              <w:t>-</w:t>
            </w:r>
          </w:p>
        </w:tc>
        <w:tc>
          <w:tcPr>
            <w:tcW w:w="1830" w:type="dxa"/>
          </w:tcPr>
          <w:p>
            <w:pPr>
              <w:spacing w:beforeAutospacing="1" w:after="0" w:afterAutospacing="1" w:line="240" w:lineRule="auto"/>
              <w:jc w:val="both"/>
              <w:rPr>
                <w:rFonts w:hint="default"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111111"/>
                <w:sz w:val="28"/>
                <w:szCs w:val="28"/>
                <w:lang w:val="ru-RU"/>
              </w:rPr>
              <w:t>КГ</w:t>
            </w:r>
          </w:p>
        </w:tc>
      </w:tr>
    </w:tbl>
    <w:p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>
      <w:pPr>
        <w:pStyle w:val="37"/>
        <w:spacing w:before="8" w:after="8" w:line="240" w:lineRule="auto"/>
        <w:ind w:left="0" w:leftChars="0" w:firstLine="0" w:firstLineChars="0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Проводится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в отходы класса А и Б.</w:t>
      </w:r>
    </w:p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Вывод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  <w:t>По данным пёстрого ряд проба взятая из поверхностного водоёма на реке Маклоковка(образец 2) идентифицировали микроорганизм - Escherichia coli. Микроб является грамотрицательным, лактозоположительным, не образующим спор, подвижным микроорганизмов с высокой ферментативной активностью и низкой патогенностью.</w:t>
      </w:r>
    </w:p>
    <w:p>
      <w:pPr>
        <w:spacing w:before="8" w:after="8" w:line="240" w:lineRule="auto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  <w:lang w:val="ru-RU"/>
        </w:rPr>
      </w:pPr>
    </w:p>
    <w:p>
      <w:pPr>
        <w:pStyle w:val="3"/>
      </w:pPr>
      <w:r>
        <w:t>РЕЗУЛЬТАТЫ ИССЛЕДОВАНИЯ  МИКРОФЛОРЫ ВОДЫ ИЗ РАЗЛИЧНЫХ ИСТОЧНИКОВ КРАСНОЯРСКОГО КРАЯ</w:t>
      </w:r>
    </w:p>
    <w:p/>
    <w:tbl>
      <w:tblPr>
        <w:tblStyle w:val="2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260"/>
        <w:gridCol w:w="1560"/>
        <w:gridCol w:w="2013"/>
        <w:gridCol w:w="27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  <w:t>Место забора воды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  <w:t>№ пробы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  <w:t>ОМЧ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  <w:t>Колиформные бактерии(мл)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  <w:t>Вывод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Котлован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160" w:line="259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en-US"/>
              </w:rPr>
              <w:t xml:space="preserve">1 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≈ от 1000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Показатель ОМЧ соответствует норме. Показатель колимормных бактерий не соответствует норме.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р. Маклоковка г. Лесосибирск 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Сплошной рост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Показатель ОМЧ и колиформных бактерий не соответствует норме.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Колодец п. Водораздел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Сплошной рост 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Отсутствуют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Показатель ОМЧ не соответствует норме,показатель колиформных бактерий соответствует норме.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Колонка на Пашенном 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Сплошной рост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Отсутствуют 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Показатель ОМЧ не соответствует норме,показатель колиформных бактерий соответствует норме.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Торгашенское озеро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155 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8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Показатель ОМЧ соответствует норме. Показатель колимормных бактерий не соответствует норме.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Енисей, центральный парк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425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Отсутствуют 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Показатель ОМЧ соответствует норме. Показатель колимормных бактерий соответствует норме.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Енисей, г. Дивногорск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Сплошной рост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60 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Показатель ОМЧ не соответствует норме,показатель колиформных бактерий не соответствует норме.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р. Енисей о. Татышев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230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Показатель ОМЧ соответствует норме,показатель колиформных бактерий не соответствует норме.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р. Енисей г. Лесосибирск</w:t>
            </w:r>
          </w:p>
        </w:tc>
        <w:tc>
          <w:tcPr>
            <w:tcW w:w="12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Сплошной рост</w:t>
            </w:r>
          </w:p>
        </w:tc>
        <w:tc>
          <w:tcPr>
            <w:tcW w:w="201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Отсутствуют</w:t>
            </w:r>
          </w:p>
        </w:tc>
        <w:tc>
          <w:tcPr>
            <w:tcW w:w="271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Показатель ОМЧ не соответствует норме,показатель колиформных бактерий соответствует норме.</w:t>
            </w:r>
          </w:p>
        </w:tc>
      </w:tr>
    </w:tbl>
    <w:p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>
      <w:pPr>
        <w:spacing w:before="8" w:after="8" w:line="240" w:lineRule="auto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</w:pPr>
      <w:r>
        <w:rPr>
          <w:rFonts w:ascii="Times New Roman" w:hAnsi="Times New Roman"/>
          <w:b/>
          <w:sz w:val="28"/>
          <w:szCs w:val="28"/>
        </w:rPr>
        <w:t>Выводы: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19"/>
          <w:szCs w:val="19"/>
          <w:shd w:val="clear" w:color="auto" w:fill="auto"/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  <w:t>Микрофлора воды состоит из представителей родов бацилл, клостридий и кишечных палочек и грамположительные не споровые палочки. Больше всего было представителей споровых палочек.</w:t>
      </w:r>
    </w:p>
    <w:p>
      <w:pPr>
        <w:spacing w:before="8" w:after="8" w:line="240" w:lineRule="auto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  <w:t>Чистым источником выявилась: проба реки Енисей в районе центрального парка, наиболее загрязнен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  <w:lang w:val="ru-RU"/>
        </w:rPr>
        <w:t>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  <w:t xml:space="preserve"> и не соответствует нормам: река Енисей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  <w:t>г.Дивногорск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  <w:lang w:val="ru-RU"/>
        </w:rPr>
        <w:t>;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  <w:t xml:space="preserve"> р. Маклоковка г. Лесосибирск.</w:t>
      </w:r>
    </w:p>
    <w:p>
      <w:pPr>
        <w:spacing w:before="8" w:after="8" w:line="240" w:lineRule="auto"/>
        <w:rPr>
          <w:rFonts w:hint="default" w:ascii="Times New Roman" w:hAnsi="Times New Roman"/>
          <w:b/>
          <w:sz w:val="24"/>
          <w:szCs w:val="24"/>
          <w:highlight w:val="yellow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auto"/>
        </w:rPr>
        <w:t>Все три пробы питьевой воды не соответствует нормативу по общему микробному числу.</w:t>
      </w: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>
      <w:pPr>
        <w:pStyle w:val="3"/>
      </w:pPr>
      <w:bookmarkStart w:id="19" w:name="_Toc73610406"/>
      <w:r>
        <w:t>ЛИСТ ЛАБОРАТОРНЫХ ИССЛЕДОВАНИЙ</w:t>
      </w:r>
      <w:bookmarkEnd w:id="19"/>
    </w:p>
    <w:p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9"/>
        <w:tblW w:w="10206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34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color="auto" w:sz="6" w:space="0"/>
              <w:bottom w:val="nil"/>
              <w:right w:val="single" w:color="auto" w:sz="6" w:space="0"/>
            </w:tcBorders>
          </w:tcPr>
          <w:p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4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after="0" w:line="240" w:lineRule="auto"/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 w:bidi="sa-IN"/>
              </w:rPr>
              <w:t>4</w:t>
            </w:r>
          </w:p>
        </w:tc>
      </w:tr>
    </w:tbl>
    <w:p>
      <w:pPr>
        <w:pStyle w:val="3"/>
        <w:rPr>
          <w:highlight w:val="yellow"/>
        </w:rPr>
      </w:pPr>
      <w:r>
        <w:rPr>
          <w:highlight w:val="yellow"/>
        </w:rPr>
        <w:br w:type="page"/>
      </w:r>
      <w:bookmarkStart w:id="20" w:name="_Toc73610407"/>
      <w:r>
        <w:t>ОТЧЕТ ПО УЧЕБНОЙ ПРАКТИКЕ</w:t>
      </w:r>
      <w:bookmarkEnd w:id="20"/>
    </w:p>
    <w:p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1033" o:spid="_x0000_s1029" o:spt="32" type="#_x0000_t32" style="position:absolute;left:0pt;flip:y;margin-left:138.45pt;margin-top:12.75pt;height:0.75pt;width:262.5pt;z-index:251659264;mso-width-relative:page;mso-height-relative:page;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Times New Roman" w:hAnsi="Times New Roman"/>
          <w:sz w:val="28"/>
          <w:szCs w:val="28"/>
        </w:rPr>
        <w:t xml:space="preserve">Ф.И.О. обучающегося          </w:t>
      </w:r>
      <w:r>
        <w:rPr>
          <w:rFonts w:ascii="Times New Roman" w:hAnsi="Times New Roman"/>
          <w:sz w:val="28"/>
          <w:szCs w:val="28"/>
          <w:lang w:val="ru-RU"/>
        </w:rPr>
        <w:t>Лебедева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Анна Вячеславовна</w:t>
      </w:r>
      <w:r>
        <w:rPr>
          <w:rFonts w:ascii="Times New Roman" w:hAnsi="Times New Roman"/>
          <w:sz w:val="28"/>
          <w:szCs w:val="28"/>
        </w:rPr>
        <w:t xml:space="preserve">      </w:t>
      </w:r>
    </w:p>
    <w:p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Группы  </w:t>
      </w:r>
      <w:r>
        <w:rPr>
          <w:rFonts w:ascii="Times New Roman" w:hAnsi="Times New Roman"/>
          <w:sz w:val="28"/>
          <w:szCs w:val="28"/>
          <w:u w:val="single"/>
        </w:rPr>
        <w:t>____</w:t>
      </w:r>
      <w:r>
        <w:rPr>
          <w:rFonts w:hint="default" w:ascii="Times New Roman" w:hAnsi="Times New Roman"/>
          <w:sz w:val="28"/>
          <w:szCs w:val="28"/>
          <w:u w:val="single"/>
          <w:lang w:val="ru-RU"/>
        </w:rPr>
        <w:t>223</w:t>
      </w:r>
      <w:r>
        <w:rPr>
          <w:rFonts w:ascii="Times New Roman" w:hAnsi="Times New Roman"/>
          <w:sz w:val="28"/>
          <w:szCs w:val="28"/>
          <w:u w:val="single"/>
        </w:rPr>
        <w:t>_______</w:t>
      </w:r>
      <w:r>
        <w:rPr>
          <w:rFonts w:ascii="Times New Roman" w:hAnsi="Times New Roman"/>
          <w:sz w:val="28"/>
          <w:szCs w:val="28"/>
        </w:rPr>
        <w:t xml:space="preserve">специальности </w:t>
      </w:r>
      <w:r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>
      <w:pPr>
        <w:spacing w:before="8" w:after="8" w:line="24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hint="default" w:ascii="Times New Roman" w:hAnsi="Times New Roman"/>
          <w:sz w:val="28"/>
          <w:szCs w:val="28"/>
          <w:lang w:val="ru-RU"/>
        </w:rPr>
        <w:t>28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>ма</w:t>
      </w:r>
      <w:r>
        <w:rPr>
          <w:rFonts w:ascii="Times New Roman" w:hAnsi="Times New Roman"/>
          <w:sz w:val="28"/>
          <w:szCs w:val="28"/>
          <w:u w:val="single"/>
        </w:rPr>
        <w:t>я</w:t>
      </w:r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hint="default"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u w:val="single"/>
        </w:rPr>
        <w:t xml:space="preserve"> июня</w:t>
      </w:r>
      <w:r>
        <w:rPr>
          <w:rFonts w:ascii="Times New Roman" w:hAnsi="Times New Roman"/>
          <w:sz w:val="28"/>
          <w:szCs w:val="28"/>
        </w:rPr>
        <w:t xml:space="preserve"> 202</w:t>
      </w:r>
      <w:r>
        <w:rPr>
          <w:rFonts w:hint="default"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hint="default" w:ascii="Times New Roman" w:hAnsi="Times New Roman"/>
          <w:sz w:val="28"/>
          <w:szCs w:val="28"/>
          <w:lang w:val="ru-RU"/>
        </w:rPr>
        <w:t>.</w:t>
      </w:r>
    </w:p>
    <w:p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>
      <w:pPr>
        <w:pStyle w:val="3"/>
      </w:pPr>
    </w:p>
    <w:p>
      <w:pPr>
        <w:pStyle w:val="3"/>
      </w:pPr>
      <w:bookmarkStart w:id="21" w:name="_Toc73610408"/>
      <w:r>
        <w:t>Цифровой отчет</w:t>
      </w:r>
      <w:bookmarkEnd w:id="21"/>
    </w:p>
    <w:p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9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05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spacing w:line="240" w:lineRule="auto"/>
              <w:rPr>
                <w:color w:val="auto"/>
                <w:sz w:val="28"/>
                <w:szCs w:val="24"/>
              </w:rPr>
            </w:pPr>
            <w:bookmarkStart w:id="22" w:name="_Toc358385191"/>
            <w:bookmarkStart w:id="23" w:name="_Toc358385536"/>
            <w:bookmarkStart w:id="24" w:name="_Toc358385865"/>
            <w:bookmarkStart w:id="25" w:name="_Toc359316874"/>
            <w:bookmarkStart w:id="26" w:name="_Toc73610409"/>
            <w:r>
              <w:rPr>
                <w:color w:val="auto"/>
                <w:sz w:val="28"/>
                <w:szCs w:val="24"/>
              </w:rPr>
              <w:t>Виды работ</w:t>
            </w:r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3"/>
        <w:rPr>
          <w:caps/>
        </w:rPr>
      </w:pPr>
      <w:bookmarkStart w:id="27" w:name="_Toc73610410"/>
      <w:r>
        <w:t>Текстовой отчет</w:t>
      </w:r>
      <w:bookmarkEnd w:id="27"/>
    </w:p>
    <w:p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Повторение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методики окраски по Граму и раздавленной капли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Определение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культуральных свойств микроорганизма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Расчет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и варка сред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Приготовление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микробной взвеси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Посев по Голду и шпателем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Посев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«газоном»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>Определение ферментативной активности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Микроскопия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препарата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Утилизация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материала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Самостоятельно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проведен микробиологический анализ микрофлоры воды из реки «Маклоковка»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в оформлении дневника, объяснения техник посева по Голду и шпателем, общее руководство исследовательской работы.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Нехватка</w:t>
            </w:r>
            <w:r>
              <w:rPr>
                <w:rFonts w:hint="default" w:ascii="Times New Roman" w:hAnsi="Times New Roman"/>
                <w:sz w:val="28"/>
                <w:szCs w:val="24"/>
                <w:lang w:val="ru-RU"/>
              </w:rPr>
              <w:t xml:space="preserve"> оборудования и хим.реактивов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>
        <w:rPr>
          <w:rFonts w:ascii="Times New Roman" w:hAnsi="Times New Roman"/>
          <w:bCs/>
          <w:sz w:val="28"/>
          <w:szCs w:val="24"/>
        </w:rPr>
        <w:t>____________________</w:t>
      </w:r>
    </w:p>
    <w:p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>
      <w:pPr>
        <w:jc w:val="both"/>
        <w:rPr>
          <w:rFonts w:ascii="Times New Roman" w:hAnsi="Times New Roman"/>
          <w:b/>
          <w:bCs/>
          <w:sz w:val="24"/>
        </w:rPr>
      </w:pPr>
    </w:p>
    <w:p>
      <w:pPr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М.П. организации</w:t>
      </w:r>
    </w:p>
    <w:p>
      <w:pPr>
        <w:pStyle w:val="3"/>
      </w:pPr>
      <w:bookmarkStart w:id="28" w:name="_Toc73610411"/>
      <w:bookmarkStart w:id="29" w:name="_Toc359316863"/>
      <w:r>
        <w:t>ХАРАКТЕРИСТИКА</w:t>
      </w:r>
      <w:bookmarkEnd w:id="28"/>
      <w:bookmarkEnd w:id="29"/>
    </w:p>
    <w:p>
      <w:pPr>
        <w:pStyle w:val="13"/>
        <w:spacing w:before="6" w:after="6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_________________________________________________________</w:t>
      </w:r>
    </w:p>
    <w:p>
      <w:pPr>
        <w:pStyle w:val="13"/>
        <w:spacing w:before="6" w:after="6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>
      <w:pPr>
        <w:pStyle w:val="13"/>
        <w:spacing w:before="6" w:after="6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обучающийся (ая) на _1__курсе по специальности СПО </w:t>
      </w:r>
      <w:r>
        <w:rPr>
          <w:iCs/>
          <w:sz w:val="24"/>
          <w:szCs w:val="24"/>
          <w:u w:val="single"/>
        </w:rPr>
        <w:t>31.02.03</w:t>
      </w:r>
      <w:r>
        <w:rPr>
          <w:b/>
          <w:iCs/>
          <w:sz w:val="24"/>
          <w:szCs w:val="24"/>
          <w:u w:val="single"/>
        </w:rPr>
        <w:t>Лабораторная диагностика</w:t>
      </w:r>
    </w:p>
    <w:p>
      <w:pPr>
        <w:pStyle w:val="13"/>
        <w:spacing w:before="6" w:after="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>
      <w:pPr>
        <w:pStyle w:val="13"/>
        <w:spacing w:before="6" w:after="6"/>
        <w:jc w:val="both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ПМ.04 </w:t>
      </w:r>
      <w:r>
        <w:rPr>
          <w:b/>
          <w:iCs/>
          <w:sz w:val="24"/>
          <w:szCs w:val="24"/>
          <w:u w:val="single"/>
        </w:rPr>
        <w:t xml:space="preserve">Проведение лабораторных </w:t>
      </w:r>
      <w:r>
        <w:rPr>
          <w:b/>
          <w:bCs/>
          <w:sz w:val="24"/>
          <w:szCs w:val="24"/>
          <w:u w:val="single"/>
        </w:rPr>
        <w:t>микробиологических</w:t>
      </w:r>
      <w:r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>
      <w:pPr>
        <w:pStyle w:val="13"/>
        <w:spacing w:before="6" w:after="6"/>
        <w:jc w:val="both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 xml:space="preserve">МДК.04.01    </w:t>
      </w:r>
      <w:r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>
        <w:rPr>
          <w:b/>
          <w:bCs/>
          <w:sz w:val="24"/>
          <w:szCs w:val="24"/>
          <w:u w:val="single"/>
        </w:rPr>
        <w:t>микробиологических</w:t>
      </w:r>
      <w:r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>
      <w:pPr>
        <w:pStyle w:val="13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объеме___36___ часов с «_</w:t>
      </w:r>
      <w:r>
        <w:rPr>
          <w:rFonts w:hint="default"/>
          <w:iCs/>
          <w:sz w:val="24"/>
          <w:szCs w:val="24"/>
          <w:lang w:val="ru-RU"/>
        </w:rPr>
        <w:t>28</w:t>
      </w:r>
      <w:r>
        <w:rPr>
          <w:iCs/>
          <w:sz w:val="24"/>
          <w:szCs w:val="24"/>
        </w:rPr>
        <w:t>__» _</w:t>
      </w:r>
      <w:r>
        <w:rPr>
          <w:iCs/>
          <w:sz w:val="24"/>
          <w:szCs w:val="24"/>
          <w:lang w:val="ru-RU"/>
        </w:rPr>
        <w:t>мая</w:t>
      </w:r>
      <w:r>
        <w:rPr>
          <w:iCs/>
          <w:sz w:val="24"/>
          <w:szCs w:val="24"/>
        </w:rPr>
        <w:t>____20</w:t>
      </w:r>
      <w:r>
        <w:rPr>
          <w:rFonts w:hint="default"/>
          <w:iCs/>
          <w:sz w:val="24"/>
          <w:szCs w:val="24"/>
          <w:lang w:val="ru-RU"/>
        </w:rPr>
        <w:t>22</w:t>
      </w:r>
      <w:r>
        <w:rPr>
          <w:iCs/>
          <w:sz w:val="24"/>
          <w:szCs w:val="24"/>
        </w:rPr>
        <w:t>___г.  по «__</w:t>
      </w:r>
      <w:r>
        <w:rPr>
          <w:rFonts w:hint="default"/>
          <w:iCs/>
          <w:sz w:val="24"/>
          <w:szCs w:val="24"/>
          <w:lang w:val="ru-RU"/>
        </w:rPr>
        <w:t>03</w:t>
      </w:r>
      <w:r>
        <w:rPr>
          <w:iCs/>
          <w:sz w:val="24"/>
          <w:szCs w:val="24"/>
        </w:rPr>
        <w:t>___» __</w:t>
      </w:r>
      <w:r>
        <w:rPr>
          <w:iCs/>
          <w:sz w:val="24"/>
          <w:szCs w:val="24"/>
          <w:lang w:val="ru-RU"/>
        </w:rPr>
        <w:t>июня</w:t>
      </w:r>
      <w:r>
        <w:rPr>
          <w:iCs/>
          <w:sz w:val="24"/>
          <w:szCs w:val="24"/>
        </w:rPr>
        <w:t>______20</w:t>
      </w:r>
      <w:r>
        <w:rPr>
          <w:rFonts w:hint="default"/>
          <w:iCs/>
          <w:sz w:val="24"/>
          <w:szCs w:val="24"/>
          <w:lang w:val="ru-RU"/>
        </w:rPr>
        <w:t>22</w:t>
      </w:r>
      <w:r>
        <w:rPr>
          <w:iCs/>
          <w:sz w:val="24"/>
          <w:szCs w:val="24"/>
        </w:rPr>
        <w:t>___г.</w:t>
      </w:r>
    </w:p>
    <w:p>
      <w:pPr>
        <w:pStyle w:val="13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</w:t>
      </w:r>
      <w:r>
        <w:rPr>
          <w:iCs/>
          <w:sz w:val="24"/>
          <w:szCs w:val="24"/>
          <w:lang w:val="ru-RU"/>
        </w:rPr>
        <w:t>КрасГму</w:t>
      </w:r>
      <w:r>
        <w:rPr>
          <w:iCs/>
          <w:sz w:val="24"/>
          <w:szCs w:val="24"/>
        </w:rPr>
        <w:t>____________________________________________________</w:t>
      </w:r>
    </w:p>
    <w:p>
      <w:pPr>
        <w:pStyle w:val="13"/>
        <w:jc w:val="center"/>
        <w:rPr>
          <w:i/>
          <w:iCs/>
          <w:sz w:val="18"/>
        </w:rPr>
      </w:pPr>
      <w:r>
        <w:rPr>
          <w:i/>
          <w:iCs/>
          <w:sz w:val="18"/>
        </w:rPr>
        <w:t>наименование организации, юридический адрес</w:t>
      </w:r>
    </w:p>
    <w:p>
      <w:pPr>
        <w:pStyle w:val="13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практики:</w:t>
      </w:r>
    </w:p>
    <w:p>
      <w:pPr>
        <w:pStyle w:val="13"/>
        <w:rPr>
          <w:iCs/>
          <w:sz w:val="22"/>
          <w:szCs w:val="24"/>
        </w:rPr>
      </w:pPr>
    </w:p>
    <w:tbl>
      <w:tblPr>
        <w:tblStyle w:val="9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636"/>
        <w:gridCol w:w="1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</w:t>
            </w:r>
          </w:p>
          <w:p>
            <w:pPr>
              <w:pStyle w:val="13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spacing w:before="8" w:after="8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3"/>
              <w:rPr>
                <w:iCs/>
                <w:sz w:val="24"/>
                <w:szCs w:val="24"/>
              </w:rPr>
            </w:pPr>
          </w:p>
        </w:tc>
      </w:tr>
    </w:tbl>
    <w:p>
      <w:pPr>
        <w:pStyle w:val="13"/>
        <w:rPr>
          <w:iCs/>
          <w:sz w:val="22"/>
          <w:szCs w:val="24"/>
        </w:rPr>
      </w:pPr>
    </w:p>
    <w:p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«____»_________20__ г.</w:t>
      </w:r>
    </w:p>
    <w:p>
      <w:pPr>
        <w:pStyle w:val="13"/>
        <w:spacing w:before="8" w:after="8"/>
        <w:jc w:val="right"/>
        <w:rPr>
          <w:iCs/>
          <w:sz w:val="22"/>
          <w:szCs w:val="24"/>
        </w:rPr>
      </w:pPr>
    </w:p>
    <w:p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непосредственного руководителя практики</w:t>
      </w:r>
    </w:p>
    <w:p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_______________/ФИО, должность</w:t>
      </w:r>
    </w:p>
    <w:p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общего руководителя практики</w:t>
      </w:r>
    </w:p>
    <w:p>
      <w:pPr>
        <w:pStyle w:val="13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Script MT Bold">
    <w:panose1 w:val="03040602040607080904"/>
    <w:charset w:val="00"/>
    <w:family w:val="auto"/>
    <w:pitch w:val="default"/>
    <w:sig w:usb0="00000003" w:usb1="00000000" w:usb2="00000000" w:usb3="00000000" w:csb0="20000001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PAGE   \* MERGEFORMAT</w:instrText>
    </w:r>
    <w:r>
      <w:rPr>
        <w:rFonts w:ascii="Times New Roman" w:hAnsi="Times New Roman" w:cs="Times New Roman"/>
        <w:sz w:val="24"/>
      </w:rPr>
      <w:fldChar w:fldCharType="separate"/>
    </w:r>
    <w:r>
      <w:rPr>
        <w:rFonts w:ascii="Times New Roman" w:hAnsi="Times New Roman" w:cs="Times New Roman"/>
        <w:sz w:val="24"/>
      </w:rPr>
      <w:t>2</w:t>
    </w:r>
    <w:r>
      <w:rPr>
        <w:rFonts w:ascii="Times New Roman" w:hAnsi="Times New Roman" w:cs="Times New Roman"/>
        <w:sz w:val="24"/>
      </w:rPr>
      <w:fldChar w:fldCharType="end"/>
    </w:r>
  </w:p>
  <w:p>
    <w:pPr>
      <w:pStyle w:val="2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0000003"/>
    <w:multiLevelType w:val="multilevel"/>
    <w:tmpl w:val="00000003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multilevel"/>
    <w:tmpl w:val="0000000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9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000000"/>
    <w:rsid w:val="0D246B1B"/>
    <w:rsid w:val="153F3021"/>
    <w:rsid w:val="175D5EE1"/>
    <w:rsid w:val="42AD271F"/>
    <w:rsid w:val="4EC02CEA"/>
    <w:rsid w:val="7AAA62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  <o:rules v:ext="edit">
        <o:r id="V:Rule1" type="connector" idref="#1030"/>
        <o:r id="V:Rule2" type="connector" idref="#1033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nhideWhenUsed="0" w:uiPriority="9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99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99" w:semiHidden="0" w:name="Balloon Text"/>
    <w:lsdException w:unhideWhenUsed="0" w:uiPriority="59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SimSun" w:cs="SimSun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styleId="3">
    <w:name w:val="heading 2"/>
    <w:basedOn w:val="1"/>
    <w:next w:val="1"/>
    <w:link w:val="25"/>
    <w:qFormat/>
    <w:uiPriority w:val="0"/>
    <w:pPr>
      <w:keepNext/>
      <w:spacing w:after="0" w:line="240" w:lineRule="auto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4"/>
    </w:rPr>
  </w:style>
  <w:style w:type="paragraph" w:styleId="4">
    <w:name w:val="heading 3"/>
    <w:basedOn w:val="1"/>
    <w:next w:val="1"/>
    <w:link w:val="26"/>
    <w:qFormat/>
    <w:uiPriority w:val="9"/>
    <w:pPr>
      <w:keepNext/>
      <w:keepLines/>
      <w:spacing w:before="200" w:after="0"/>
      <w:outlineLvl w:val="2"/>
    </w:pPr>
    <w:rPr>
      <w:rFonts w:ascii="Cambria" w:hAnsi="Cambria" w:eastAsia="Times New Roman" w:cs="Times New Roman"/>
      <w:b/>
      <w:bCs/>
      <w:color w:val="4F81BD"/>
    </w:rPr>
  </w:style>
  <w:style w:type="paragraph" w:styleId="5">
    <w:name w:val="heading 4"/>
    <w:basedOn w:val="1"/>
    <w:next w:val="1"/>
    <w:link w:val="27"/>
    <w:qFormat/>
    <w:uiPriority w:val="9"/>
    <w:pPr>
      <w:keepNext/>
      <w:keepLines/>
      <w:spacing w:before="200" w:after="0"/>
      <w:outlineLvl w:val="3"/>
    </w:pPr>
    <w:rPr>
      <w:rFonts w:ascii="Cambria" w:hAnsi="Cambria" w:eastAsia="Times New Roman" w:cs="Times New Roman"/>
      <w:b/>
      <w:bCs/>
      <w:i/>
      <w:iCs/>
      <w:color w:val="4F81BD"/>
    </w:rPr>
  </w:style>
  <w:style w:type="paragraph" w:styleId="6">
    <w:name w:val="heading 5"/>
    <w:basedOn w:val="1"/>
    <w:next w:val="1"/>
    <w:link w:val="28"/>
    <w:qFormat/>
    <w:uiPriority w:val="9"/>
    <w:pPr>
      <w:spacing w:before="240" w:after="60"/>
      <w:outlineLvl w:val="4"/>
    </w:pPr>
    <w:rPr>
      <w:rFonts w:ascii="Calibri" w:hAnsi="Calibri" w:eastAsia="Times New Roman" w:cs="Times New Roman"/>
      <w:b/>
      <w:bCs/>
      <w:i/>
      <w:iCs/>
      <w:sz w:val="26"/>
      <w:szCs w:val="26"/>
    </w:rPr>
  </w:style>
  <w:style w:type="paragraph" w:styleId="7">
    <w:name w:val="heading 8"/>
    <w:basedOn w:val="1"/>
    <w:next w:val="1"/>
    <w:link w:val="29"/>
    <w:qFormat/>
    <w:uiPriority w:val="9"/>
    <w:pPr>
      <w:keepNext/>
      <w:keepLines/>
      <w:spacing w:before="200" w:after="0"/>
      <w:outlineLvl w:val="7"/>
    </w:pPr>
    <w:rPr>
      <w:rFonts w:ascii="Cambria" w:hAnsi="Cambria" w:eastAsia="Times New Roman" w:cs="Times New Roman"/>
      <w:color w:val="404040"/>
      <w:sz w:val="20"/>
      <w:szCs w:val="20"/>
    </w:rPr>
  </w:style>
  <w:style w:type="character" w:default="1" w:styleId="8">
    <w:name w:val="Default Paragraph Font"/>
    <w:uiPriority w:val="1"/>
  </w:style>
  <w:style w:type="table" w:default="1" w:styleId="9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uiPriority w:val="99"/>
    <w:rPr>
      <w:rFonts w:cs="Times New Roman"/>
      <w:color w:val="0066CC"/>
      <w:u w:val="single"/>
    </w:rPr>
  </w:style>
  <w:style w:type="paragraph" w:styleId="11">
    <w:name w:val="Balloon Text"/>
    <w:basedOn w:val="1"/>
    <w:link w:val="45"/>
    <w:uiPriority w:val="99"/>
    <w:pPr>
      <w:spacing w:after="0" w:line="240" w:lineRule="auto"/>
    </w:pPr>
    <w:rPr>
      <w:rFonts w:ascii="Tahoma" w:hAnsi="Tahoma" w:eastAsia="Times New Roman" w:cs="Tahoma"/>
      <w:sz w:val="16"/>
      <w:szCs w:val="16"/>
    </w:rPr>
  </w:style>
  <w:style w:type="paragraph" w:styleId="12">
    <w:name w:val="Body Text 2"/>
    <w:basedOn w:val="1"/>
    <w:link w:val="32"/>
    <w:uiPriority w:val="99"/>
    <w:pPr>
      <w:spacing w:after="120" w:line="480" w:lineRule="auto"/>
    </w:pPr>
    <w:rPr>
      <w:rFonts w:ascii="Calibri" w:hAnsi="Calibri" w:eastAsia="Times New Roman" w:cs="Times New Roman"/>
    </w:rPr>
  </w:style>
  <w:style w:type="paragraph" w:styleId="13">
    <w:name w:val="footnote text"/>
    <w:basedOn w:val="1"/>
    <w:link w:val="42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14">
    <w:name w:val="header"/>
    <w:basedOn w:val="1"/>
    <w:link w:val="47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5">
    <w:name w:val="Body Text"/>
    <w:basedOn w:val="1"/>
    <w:link w:val="30"/>
    <w:uiPriority w:val="0"/>
    <w:pPr>
      <w:spacing w:after="0" w:line="240" w:lineRule="auto"/>
    </w:pPr>
    <w:rPr>
      <w:rFonts w:ascii="Arial" w:hAnsi="Arial" w:eastAsia="Times New Roman" w:cs="Times New Roman"/>
      <w:b/>
      <w:i/>
      <w:sz w:val="24"/>
      <w:szCs w:val="20"/>
    </w:rPr>
  </w:style>
  <w:style w:type="paragraph" w:styleId="16">
    <w:name w:val="toc 1"/>
    <w:basedOn w:val="1"/>
    <w:next w:val="1"/>
    <w:uiPriority w:val="39"/>
    <w:pPr>
      <w:spacing w:after="100"/>
    </w:pPr>
  </w:style>
  <w:style w:type="paragraph" w:styleId="17">
    <w:name w:val="toc 3"/>
    <w:basedOn w:val="1"/>
    <w:next w:val="1"/>
    <w:uiPriority w:val="39"/>
    <w:pPr>
      <w:spacing w:after="100"/>
      <w:ind w:left="440"/>
    </w:pPr>
  </w:style>
  <w:style w:type="paragraph" w:styleId="18">
    <w:name w:val="toc 2"/>
    <w:basedOn w:val="1"/>
    <w:next w:val="1"/>
    <w:uiPriority w:val="39"/>
    <w:pPr>
      <w:tabs>
        <w:tab w:val="right" w:leader="dot" w:pos="9345"/>
      </w:tabs>
      <w:spacing w:after="100"/>
    </w:pPr>
  </w:style>
  <w:style w:type="paragraph" w:styleId="19">
    <w:name w:val="Body Text Indent"/>
    <w:basedOn w:val="1"/>
    <w:link w:val="31"/>
    <w:uiPriority w:val="0"/>
    <w:pPr>
      <w:spacing w:after="120" w:line="240" w:lineRule="auto"/>
      <w:ind w:left="283"/>
    </w:pPr>
    <w:rPr>
      <w:rFonts w:ascii="Times New Roman" w:hAnsi="Times New Roman" w:eastAsia="Times New Roman" w:cs="Times New Roman"/>
      <w:sz w:val="24"/>
      <w:szCs w:val="24"/>
    </w:rPr>
  </w:style>
  <w:style w:type="paragraph" w:styleId="20">
    <w:name w:val="Title"/>
    <w:basedOn w:val="1"/>
    <w:link w:val="33"/>
    <w:qFormat/>
    <w:uiPriority w:val="0"/>
    <w:pPr>
      <w:spacing w:after="0" w:line="240" w:lineRule="auto"/>
      <w:jc w:val="center"/>
    </w:pPr>
    <w:rPr>
      <w:rFonts w:ascii="Times New Roman" w:hAnsi="Times New Roman" w:eastAsia="Times New Roman" w:cs="Times New Roman"/>
      <w:b/>
      <w:bCs/>
      <w:sz w:val="28"/>
      <w:szCs w:val="24"/>
    </w:rPr>
  </w:style>
  <w:style w:type="paragraph" w:styleId="21">
    <w:name w:val="footer"/>
    <w:basedOn w:val="1"/>
    <w:link w:val="48"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22">
    <w:name w:val="Body Text 3"/>
    <w:basedOn w:val="1"/>
    <w:link w:val="41"/>
    <w:uiPriority w:val="99"/>
    <w:pPr>
      <w:spacing w:after="120"/>
    </w:pPr>
    <w:rPr>
      <w:rFonts w:ascii="Calibri" w:hAnsi="Calibri" w:eastAsia="Times New Roman" w:cs="Times New Roman"/>
      <w:sz w:val="16"/>
      <w:szCs w:val="16"/>
    </w:rPr>
  </w:style>
  <w:style w:type="table" w:styleId="23">
    <w:name w:val="Table Grid"/>
    <w:basedOn w:val="9"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24">
    <w:name w:val="Заголовок 1 Знак"/>
    <w:basedOn w:val="8"/>
    <w:link w:val="2"/>
    <w:uiPriority w:val="9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customStyle="1" w:styleId="25">
    <w:name w:val="Заголовок 2 Знак"/>
    <w:basedOn w:val="8"/>
    <w:link w:val="3"/>
    <w:uiPriority w:val="0"/>
    <w:rPr>
      <w:rFonts w:ascii="Times New Roman" w:hAnsi="Times New Roman" w:eastAsia="Times New Roman" w:cs="Times New Roman"/>
      <w:b/>
      <w:bCs/>
      <w:sz w:val="28"/>
      <w:szCs w:val="24"/>
    </w:rPr>
  </w:style>
  <w:style w:type="character" w:customStyle="1" w:styleId="26">
    <w:name w:val="Заголовок 3 Знак"/>
    <w:basedOn w:val="8"/>
    <w:link w:val="4"/>
    <w:uiPriority w:val="9"/>
    <w:rPr>
      <w:rFonts w:ascii="Cambria" w:hAnsi="Cambria" w:eastAsia="Times New Roman" w:cs="Times New Roman"/>
      <w:b/>
      <w:bCs/>
      <w:color w:val="4F81BD"/>
    </w:rPr>
  </w:style>
  <w:style w:type="character" w:customStyle="1" w:styleId="27">
    <w:name w:val="Заголовок 4 Знак"/>
    <w:basedOn w:val="8"/>
    <w:link w:val="5"/>
    <w:uiPriority w:val="0"/>
    <w:rPr>
      <w:rFonts w:ascii="Cambria" w:hAnsi="Cambria" w:eastAsia="Times New Roman" w:cs="Times New Roman"/>
      <w:b/>
      <w:bCs/>
      <w:i/>
      <w:iCs/>
      <w:color w:val="4F81BD"/>
    </w:rPr>
  </w:style>
  <w:style w:type="character" w:customStyle="1" w:styleId="28">
    <w:name w:val="Заголовок 5 Знак"/>
    <w:basedOn w:val="8"/>
    <w:link w:val="6"/>
    <w:qFormat/>
    <w:uiPriority w:val="9"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customStyle="1" w:styleId="29">
    <w:name w:val="Заголовок 8 Знак"/>
    <w:basedOn w:val="8"/>
    <w:link w:val="7"/>
    <w:uiPriority w:val="9"/>
    <w:rPr>
      <w:rFonts w:ascii="Cambria" w:hAnsi="Cambria" w:eastAsia="Times New Roman" w:cs="Times New Roman"/>
      <w:color w:val="404040"/>
      <w:sz w:val="20"/>
      <w:szCs w:val="20"/>
    </w:rPr>
  </w:style>
  <w:style w:type="character" w:customStyle="1" w:styleId="30">
    <w:name w:val="Основной текст Знак"/>
    <w:basedOn w:val="8"/>
    <w:link w:val="15"/>
    <w:uiPriority w:val="0"/>
    <w:rPr>
      <w:rFonts w:ascii="Arial" w:hAnsi="Arial" w:eastAsia="Times New Roman" w:cs="Times New Roman"/>
      <w:b/>
      <w:i/>
      <w:sz w:val="24"/>
      <w:szCs w:val="20"/>
    </w:rPr>
  </w:style>
  <w:style w:type="character" w:customStyle="1" w:styleId="31">
    <w:name w:val="Основной текст с отступом Знак"/>
    <w:basedOn w:val="8"/>
    <w:link w:val="19"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32">
    <w:name w:val="Основной текст 2 Знак"/>
    <w:basedOn w:val="8"/>
    <w:link w:val="12"/>
    <w:uiPriority w:val="99"/>
    <w:rPr>
      <w:rFonts w:ascii="Calibri" w:hAnsi="Calibri" w:eastAsia="Times New Roman" w:cs="Times New Roman"/>
    </w:rPr>
  </w:style>
  <w:style w:type="character" w:customStyle="1" w:styleId="33">
    <w:name w:val="Заголовок Знак"/>
    <w:basedOn w:val="8"/>
    <w:link w:val="20"/>
    <w:uiPriority w:val="0"/>
    <w:rPr>
      <w:rFonts w:ascii="Times New Roman" w:hAnsi="Times New Roman" w:eastAsia="Times New Roman" w:cs="Times New Roman"/>
      <w:b/>
      <w:bCs/>
      <w:sz w:val="28"/>
      <w:szCs w:val="24"/>
    </w:rPr>
  </w:style>
  <w:style w:type="character" w:customStyle="1" w:styleId="34">
    <w:name w:val="Основной текст (2) + Полужирный"/>
    <w:basedOn w:val="8"/>
    <w:uiPriority w:val="0"/>
    <w:rPr>
      <w:rFonts w:hint="default" w:ascii="Times New Roman" w:hAnsi="Times New Roman" w:eastAsia="Times New Roman" w:cs="Times New Roman"/>
      <w:b/>
      <w:bCs/>
      <w:spacing w:val="0"/>
      <w:sz w:val="27"/>
      <w:szCs w:val="27"/>
      <w:u w:val="none"/>
    </w:rPr>
  </w:style>
  <w:style w:type="paragraph" w:customStyle="1" w:styleId="35">
    <w:name w:val="Основной текст (2)"/>
    <w:basedOn w:val="1"/>
    <w:link w:val="36"/>
    <w:uiPriority w:val="99"/>
    <w:pPr>
      <w:shd w:val="clear" w:color="auto" w:fill="FFFFFF"/>
      <w:spacing w:after="420" w:line="0" w:lineRule="atLeast"/>
    </w:pPr>
    <w:rPr>
      <w:rFonts w:ascii="Times New Roman" w:hAnsi="Times New Roman" w:eastAsia="Times New Roman" w:cs="Times New Roman"/>
      <w:color w:val="000000"/>
      <w:sz w:val="27"/>
      <w:szCs w:val="27"/>
    </w:rPr>
  </w:style>
  <w:style w:type="character" w:customStyle="1" w:styleId="36">
    <w:name w:val="Основной текст (2)_"/>
    <w:basedOn w:val="8"/>
    <w:link w:val="35"/>
    <w:uiPriority w:val="99"/>
    <w:rPr>
      <w:rFonts w:ascii="Times New Roman" w:hAnsi="Times New Roman" w:eastAsia="Times New Roman" w:cs="Times New Roman"/>
      <w:color w:val="000000"/>
      <w:sz w:val="27"/>
      <w:szCs w:val="27"/>
      <w:shd w:val="clear" w:color="auto" w:fill="FFFFFF"/>
    </w:rPr>
  </w:style>
  <w:style w:type="paragraph" w:styleId="37">
    <w:name w:val="List Paragraph"/>
    <w:basedOn w:val="1"/>
    <w:qFormat/>
    <w:uiPriority w:val="34"/>
    <w:pPr>
      <w:ind w:left="720"/>
      <w:contextualSpacing/>
    </w:pPr>
    <w:rPr>
      <w:rFonts w:ascii="Calibri" w:hAnsi="Calibri" w:eastAsia="Times New Roman" w:cs="Times New Roman"/>
    </w:rPr>
  </w:style>
  <w:style w:type="paragraph" w:customStyle="1" w:styleId="38">
    <w:name w:val="Основной текст13"/>
    <w:basedOn w:val="1"/>
    <w:link w:val="39"/>
    <w:uiPriority w:val="0"/>
    <w:pPr>
      <w:shd w:val="clear" w:color="auto" w:fill="FFFFFF"/>
      <w:spacing w:after="0" w:line="274" w:lineRule="exact"/>
      <w:jc w:val="both"/>
    </w:pPr>
    <w:rPr>
      <w:rFonts w:ascii="Times New Roman" w:hAnsi="Times New Roman" w:eastAsia="Times New Roman" w:cs="Times New Roman"/>
      <w:color w:val="000000"/>
      <w:sz w:val="23"/>
      <w:szCs w:val="23"/>
    </w:rPr>
  </w:style>
  <w:style w:type="character" w:customStyle="1" w:styleId="39">
    <w:name w:val="Основной текст_"/>
    <w:basedOn w:val="8"/>
    <w:link w:val="38"/>
    <w:uiPriority w:val="99"/>
    <w:rPr>
      <w:rFonts w:ascii="Times New Roman" w:hAnsi="Times New Roman" w:eastAsia="Times New Roman" w:cs="Times New Roman"/>
      <w:color w:val="000000"/>
      <w:sz w:val="23"/>
      <w:szCs w:val="23"/>
      <w:shd w:val="clear" w:color="auto" w:fill="FFFFFF"/>
    </w:rPr>
  </w:style>
  <w:style w:type="paragraph" w:customStyle="1" w:styleId="40">
    <w:name w:val="List Paragraph1"/>
    <w:basedOn w:val="1"/>
    <w:uiPriority w:val="99"/>
    <w:pPr>
      <w:spacing w:after="0" w:line="240" w:lineRule="auto"/>
      <w:ind w:left="720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41">
    <w:name w:val="Основной текст 3 Знак"/>
    <w:basedOn w:val="8"/>
    <w:link w:val="22"/>
    <w:uiPriority w:val="99"/>
    <w:rPr>
      <w:rFonts w:ascii="Calibri" w:hAnsi="Calibri" w:eastAsia="Times New Roman" w:cs="Times New Roman"/>
      <w:sz w:val="16"/>
      <w:szCs w:val="16"/>
    </w:rPr>
  </w:style>
  <w:style w:type="character" w:customStyle="1" w:styleId="42">
    <w:name w:val="Текст сноски Знак"/>
    <w:basedOn w:val="8"/>
    <w:link w:val="13"/>
    <w:uiPriority w:val="99"/>
    <w:rPr>
      <w:rFonts w:ascii="Times New Roman" w:hAnsi="Times New Roman" w:eastAsia="Times New Roman" w:cs="Times New Roman"/>
      <w:sz w:val="20"/>
      <w:szCs w:val="20"/>
    </w:rPr>
  </w:style>
  <w:style w:type="paragraph" w:customStyle="1" w:styleId="43">
    <w:name w:val="Базовый"/>
    <w:uiPriority w:val="0"/>
    <w:pPr>
      <w:tabs>
        <w:tab w:val="left" w:pos="708"/>
      </w:tabs>
      <w:suppressAutoHyphens/>
      <w:spacing w:after="200" w:line="276" w:lineRule="auto"/>
    </w:pPr>
    <w:rPr>
      <w:rFonts w:ascii="Calibri" w:hAnsi="Calibri" w:eastAsia="SimSun" w:cs="Times New Roman"/>
      <w:color w:val="00000A"/>
      <w:sz w:val="22"/>
      <w:szCs w:val="22"/>
      <w:lang w:val="ru-RU" w:eastAsia="en-US" w:bidi="ar-SA"/>
    </w:rPr>
  </w:style>
  <w:style w:type="paragraph" w:customStyle="1" w:styleId="44">
    <w:name w:val="ConsPlusNormal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45">
    <w:name w:val="Текст выноски Знак"/>
    <w:basedOn w:val="8"/>
    <w:link w:val="11"/>
    <w:uiPriority w:val="99"/>
    <w:rPr>
      <w:rFonts w:ascii="Tahoma" w:hAnsi="Tahoma" w:eastAsia="Times New Roman" w:cs="Tahoma"/>
      <w:sz w:val="16"/>
      <w:szCs w:val="16"/>
    </w:rPr>
  </w:style>
  <w:style w:type="paragraph" w:customStyle="1" w:styleId="46">
    <w:name w:val="_з01"/>
    <w:basedOn w:val="1"/>
    <w:qFormat/>
    <w:uiPriority w:val="0"/>
    <w:pPr>
      <w:keepNext/>
      <w:keepLines/>
      <w:suppressAutoHyphens/>
      <w:spacing w:after="0" w:line="240" w:lineRule="auto"/>
      <w:outlineLvl w:val="0"/>
    </w:pPr>
    <w:rPr>
      <w:rFonts w:ascii="Times New Roman" w:hAnsi="Times New Roman" w:eastAsia="Times New Roman" w:cs="Times New Roman"/>
      <w:b/>
      <w:sz w:val="28"/>
      <w:szCs w:val="28"/>
    </w:rPr>
  </w:style>
  <w:style w:type="character" w:customStyle="1" w:styleId="47">
    <w:name w:val="Верхний колонтитул Знак"/>
    <w:basedOn w:val="8"/>
    <w:link w:val="14"/>
    <w:uiPriority w:val="99"/>
  </w:style>
  <w:style w:type="character" w:customStyle="1" w:styleId="48">
    <w:name w:val="Нижний колонтитул Знак"/>
    <w:basedOn w:val="8"/>
    <w:link w:val="21"/>
    <w:uiPriority w:val="99"/>
  </w:style>
  <w:style w:type="paragraph" w:customStyle="1" w:styleId="49">
    <w:name w:val="TOC Heading"/>
    <w:basedOn w:val="2"/>
    <w:next w:val="1"/>
    <w:qFormat/>
    <w:uiPriority w:val="39"/>
    <w:pPr>
      <w:spacing w:before="240" w:line="259" w:lineRule="auto"/>
      <w:outlineLvl w:val="9"/>
    </w:pPr>
    <w:rPr>
      <w:rFonts w:ascii="Cambria" w:hAnsi="Cambria" w:eastAsia="SimSun" w:cs="SimSun"/>
      <w:b w:val="0"/>
      <w:bCs w:val="0"/>
      <w:color w:val="365F91"/>
      <w:sz w:val="32"/>
      <w:szCs w:val="32"/>
    </w:rPr>
  </w:style>
  <w:style w:type="table" w:customStyle="1" w:styleId="50">
    <w:name w:val="Grid Table 2 Accent 4"/>
    <w:basedOn w:val="9"/>
    <w:uiPriority w:val="47"/>
    <w:pPr>
      <w:spacing w:after="0" w:line="240" w:lineRule="auto"/>
    </w:pPr>
    <w:tblPr>
      <w:tblBorders>
        <w:top w:val="single" w:color="B2A1C7" w:themeColor="accent4" w:themeTint="99" w:sz="2" w:space="0"/>
        <w:bottom w:val="single" w:color="B2A1C7" w:themeColor="accent4" w:themeTint="99" w:sz="2" w:space="0"/>
        <w:insideH w:val="single" w:color="B2A1C7" w:themeColor="accent4" w:themeTint="99" w:sz="2" w:space="0"/>
        <w:insideV w:val="single" w:color="B2A1C7" w:themeColor="accent4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B2A1C7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8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D908CE-6F55-4FE4-B8EE-FC19D1F296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1598</Words>
  <Characters>12135</Characters>
  <Paragraphs>952</Paragraphs>
  <TotalTime>1</TotalTime>
  <ScaleCrop>false</ScaleCrop>
  <LinksUpToDate>false</LinksUpToDate>
  <CharactersWithSpaces>13603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2022-05-31T21:05:00Z</dcterms:created>
  <dc:creator>notebook</dc:creator>
  <cp:lastModifiedBy>Samsung</cp:lastModifiedBy>
  <cp:lastPrinted>2019-06-28T01:29:00Z</cp:lastPrinted>
  <dcterms:modified xsi:type="dcterms:W3CDTF">2022-06-02T21:29:01Z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1049-11.2.0.11130</vt:lpwstr>
  </property>
  <property fmtid="{D5CDD505-2E9C-101B-9397-08002B2CF9AE}" pid="3" name="ICV">
    <vt:lpwstr>6B69D93892494254927494A4B16D8C5B</vt:lpwstr>
  </property>
</Properties>
</file>