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46" w:rsidRPr="00555A54" w:rsidRDefault="00727564" w:rsidP="00555A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A54">
        <w:rPr>
          <w:rFonts w:ascii="Times New Roman" w:hAnsi="Times New Roman" w:cs="Times New Roman"/>
          <w:b/>
          <w:sz w:val="28"/>
          <w:szCs w:val="24"/>
        </w:rPr>
        <w:t xml:space="preserve">Использование абсолютных </w:t>
      </w:r>
      <w:r w:rsidR="00E173C0" w:rsidRPr="00555A54">
        <w:rPr>
          <w:rFonts w:ascii="Times New Roman" w:hAnsi="Times New Roman" w:cs="Times New Roman"/>
          <w:b/>
          <w:sz w:val="28"/>
          <w:szCs w:val="24"/>
        </w:rPr>
        <w:t>значений</w:t>
      </w:r>
      <w:r w:rsidRPr="00555A54">
        <w:rPr>
          <w:rFonts w:ascii="Times New Roman" w:hAnsi="Times New Roman" w:cs="Times New Roman"/>
          <w:b/>
          <w:sz w:val="28"/>
          <w:szCs w:val="24"/>
        </w:rPr>
        <w:t xml:space="preserve"> в гематологии</w:t>
      </w:r>
    </w:p>
    <w:p w:rsidR="00727564" w:rsidRPr="00555A54" w:rsidRDefault="00727564" w:rsidP="0055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Дифференциация клеточных компонентов белой крови</w:t>
      </w:r>
      <w:r w:rsidRPr="00555A54">
        <w:rPr>
          <w:rFonts w:ascii="Times New Roman" w:hAnsi="Times New Roman" w:cs="Times New Roman"/>
          <w:sz w:val="24"/>
          <w:szCs w:val="24"/>
        </w:rPr>
        <w:t xml:space="preserve">, </w:t>
      </w:r>
      <w:r w:rsidRPr="00555A54">
        <w:rPr>
          <w:rFonts w:ascii="Times New Roman" w:hAnsi="Times New Roman" w:cs="Times New Roman"/>
          <w:sz w:val="24"/>
          <w:szCs w:val="24"/>
        </w:rPr>
        <w:t>дифференциация клеточных компонентов лейкоцитов (дифференциальный анализ крови) является одним из наиболее часто применяемых лабораторных методов</w:t>
      </w:r>
      <w:r w:rsidRPr="00555A54">
        <w:rPr>
          <w:rFonts w:ascii="Times New Roman" w:hAnsi="Times New Roman" w:cs="Times New Roman"/>
          <w:sz w:val="24"/>
          <w:szCs w:val="24"/>
        </w:rPr>
        <w:t>.</w:t>
      </w:r>
      <w:r w:rsidRPr="00555A54">
        <w:rPr>
          <w:rFonts w:ascii="Times New Roman" w:hAnsi="Times New Roman" w:cs="Times New Roman"/>
          <w:sz w:val="24"/>
          <w:szCs w:val="24"/>
        </w:rPr>
        <w:t xml:space="preserve"> Однако с момента своего появления</w:t>
      </w:r>
      <w:bookmarkStart w:id="0" w:name="_GoBack"/>
      <w:bookmarkEnd w:id="0"/>
      <w:r w:rsidR="003A2071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ручная дифференцировка подвергалась </w:t>
      </w:r>
      <w:r w:rsidRPr="00555A54">
        <w:rPr>
          <w:rFonts w:ascii="Times New Roman" w:hAnsi="Times New Roman" w:cs="Times New Roman"/>
          <w:sz w:val="24"/>
          <w:szCs w:val="24"/>
        </w:rPr>
        <w:t>изменениям.</w:t>
      </w:r>
      <w:r w:rsidR="00555A54"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С момента своего появления ручная дифференцировка претерпела сравнительно мало изменений. Дифференциальный анализ крови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необходимо проводить для точной оценки повышенного или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снижение количества лейкоцитов (WBC). Кроме того, он </w:t>
      </w:r>
      <w:r w:rsidRPr="00555A54">
        <w:rPr>
          <w:rFonts w:ascii="Times New Roman" w:hAnsi="Times New Roman" w:cs="Times New Roman"/>
          <w:sz w:val="24"/>
          <w:szCs w:val="24"/>
        </w:rPr>
        <w:t xml:space="preserve">нужен </w:t>
      </w:r>
      <w:r w:rsidRPr="00555A54">
        <w:rPr>
          <w:rFonts w:ascii="Times New Roman" w:hAnsi="Times New Roman" w:cs="Times New Roman"/>
          <w:sz w:val="24"/>
          <w:szCs w:val="24"/>
        </w:rPr>
        <w:t xml:space="preserve">для того, чтобы определить, какая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субпопуляция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лейкоцитов повышена или понижена, или для того, чтобы определить наличие патологических клеток в периферической крови (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напр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>атологических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клеток в периферической крови (например,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бластных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клеток).</w:t>
      </w:r>
    </w:p>
    <w:p w:rsidR="00727564" w:rsidRPr="00555A54" w:rsidRDefault="00727564" w:rsidP="0055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Автоматизированная дифференциация показателей крови всегда сообщает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абсолютную концентрацию (например, 1800 сегментоядерных нейтрофилов/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), а также относительные значения (например, 45% сегментоядерных нейтрофилов).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Абсолютная концентрация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лейкоцитов важна для клинической интерпретации и должна всегда включаться в результаты лабораторных исследований.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Это также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в соответствии с официальными рекомендациями ICSH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).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Если дифференцирование проводится вручную,</w:t>
      </w:r>
      <w:r w:rsidRPr="00555A54">
        <w:rPr>
          <w:rFonts w:ascii="Times New Roman" w:hAnsi="Times New Roman" w:cs="Times New Roman"/>
          <w:sz w:val="24"/>
          <w:szCs w:val="24"/>
        </w:rPr>
        <w:t xml:space="preserve"> то </w:t>
      </w:r>
      <w:r w:rsidRPr="00555A54">
        <w:rPr>
          <w:rFonts w:ascii="Times New Roman" w:hAnsi="Times New Roman" w:cs="Times New Roman"/>
          <w:sz w:val="24"/>
          <w:szCs w:val="24"/>
        </w:rPr>
        <w:t xml:space="preserve"> лаборатория может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также удобно перевести процентное значение в абсолютное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с помощью лабораторных информационных технологий или системы у</w:t>
      </w:r>
      <w:r w:rsidRPr="00555A54">
        <w:rPr>
          <w:rFonts w:ascii="Times New Roman" w:hAnsi="Times New Roman" w:cs="Times New Roman"/>
          <w:sz w:val="24"/>
          <w:szCs w:val="24"/>
        </w:rPr>
        <w:t xml:space="preserve">правления рабочим пространством </w:t>
      </w:r>
      <w:r w:rsidRPr="00555A54">
        <w:rPr>
          <w:rFonts w:ascii="Times New Roman" w:hAnsi="Times New Roman" w:cs="Times New Roman"/>
          <w:sz w:val="24"/>
          <w:szCs w:val="24"/>
        </w:rPr>
        <w:t xml:space="preserve">(например,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SIS).</w:t>
      </w:r>
      <w:proofErr w:type="gramEnd"/>
    </w:p>
    <w:p w:rsidR="00727564" w:rsidRDefault="00727564" w:rsidP="0055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Почему абсолютное значение предпочтительнее процентного?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клеток не означает, что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общее количество лейкоцито</w:t>
      </w:r>
      <w:r w:rsidRPr="00555A54">
        <w:rPr>
          <w:rFonts w:ascii="Times New Roman" w:hAnsi="Times New Roman" w:cs="Times New Roman"/>
          <w:sz w:val="24"/>
          <w:szCs w:val="24"/>
        </w:rPr>
        <w:t xml:space="preserve">в также должно быть увеличено.  </w:t>
      </w:r>
      <w:r w:rsidRPr="00555A54">
        <w:rPr>
          <w:rFonts w:ascii="Times New Roman" w:hAnsi="Times New Roman" w:cs="Times New Roman"/>
          <w:sz w:val="24"/>
          <w:szCs w:val="24"/>
        </w:rPr>
        <w:t>Далее мы хотели бы привести несколько примеров, иллюстрирующих существенные различия в интерпретации показателей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иллюстрирующих существенные различия в интерпретации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результатов при их использовании, выраженных как абсолютное значение и как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в процентах. Рекомендуется использовать абсолютные значения, так как они дают более точную диагностическую информацию. Исключение составляют лимфоциты, для которых следует использовать оба значения,</w:t>
      </w:r>
      <w:r w:rsidR="00E173C0"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абсолютные и относительные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>должны указываться всегда.</w:t>
      </w:r>
    </w:p>
    <w:p w:rsidR="00555A54" w:rsidRP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564" w:rsidRPr="00555A54" w:rsidRDefault="00E173C0" w:rsidP="00555A54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После цитотоксической химиотер</w:t>
      </w:r>
      <w:r w:rsidRPr="00555A54">
        <w:rPr>
          <w:rFonts w:ascii="Times New Roman" w:hAnsi="Times New Roman" w:cs="Times New Roman"/>
          <w:sz w:val="24"/>
          <w:szCs w:val="24"/>
        </w:rPr>
        <w:t xml:space="preserve">апии у пациента </w:t>
      </w:r>
      <w:r w:rsidRPr="00555A54">
        <w:rPr>
          <w:rFonts w:ascii="Times New Roman" w:hAnsi="Times New Roman" w:cs="Times New Roman"/>
          <w:sz w:val="24"/>
          <w:szCs w:val="24"/>
        </w:rPr>
        <w:t>Общее количество лейкоцитов составляет 2 000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, из которых 45% составляют лимфоциты, 25% - моноциты и 30% - сегментоядерные нейтрофилы.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Если рассматривать абсолютные значения, то количество моноцитов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у этого пациента составляет 500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. Однако процентное содержание моноцитов неверно свидетельствует о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моноцитозе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другой стороны, у пациента всего 600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нейтрофилов и, следовательно, выраженная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нейтропения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, в то время как нейтрофилы, выраженные в процентах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нейтрофилы, выраженные в процентах, не указывают на это.</w:t>
      </w:r>
    </w:p>
    <w:p w:rsidR="00E173C0" w:rsidRPr="00555A54" w:rsidRDefault="00E173C0" w:rsidP="00555A54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 xml:space="preserve">У пациента с хроническим миелоидным лейкозом повышение концентрации базофилов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является важным диагностическим признаком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повышение концентрации базофилов является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важным диагностическим критерием.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Процентное значение 1% базофилов при общем количестве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100 000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может показаться нормальным,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но если рассматривать абсолютное значение, то это свидетельствует о</w:t>
      </w:r>
      <w:r w:rsidRPr="00555A54">
        <w:rPr>
          <w:rFonts w:ascii="Times New Roman" w:hAnsi="Times New Roman" w:cs="Times New Roman"/>
          <w:sz w:val="24"/>
          <w:szCs w:val="24"/>
        </w:rPr>
        <w:t xml:space="preserve"> патологической базофилии </w:t>
      </w:r>
      <w:r w:rsidRPr="00555A54">
        <w:rPr>
          <w:rFonts w:ascii="Times New Roman" w:hAnsi="Times New Roman" w:cs="Times New Roman"/>
          <w:sz w:val="24"/>
          <w:szCs w:val="24"/>
        </w:rPr>
        <w:t>с 1 000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73C0" w:rsidRPr="00555A54" w:rsidRDefault="00E173C0" w:rsidP="00555A54">
      <w:pPr>
        <w:pStyle w:val="a3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54">
        <w:rPr>
          <w:rFonts w:ascii="Times New Roman" w:hAnsi="Times New Roman" w:cs="Times New Roman"/>
          <w:sz w:val="24"/>
          <w:szCs w:val="24"/>
        </w:rPr>
        <w:lastRenderedPageBreak/>
        <w:t xml:space="preserve">Часто встречается ошибочная трактовка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лимфопении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в случаях реального стресс-индуцированного лейкоцитоза (вследствие высвобождения пула нейтрофилов) после операции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освобождения пула нейтрофилов) после хирургического вмешательства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у пациентов, находящихся в реанимации.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Пациент с уровнем лейкоцитов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20 000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со стресс-индуцированной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нейтрофилией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89%, 5% моноцитов и только 6% лимфоцитов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а самом деле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отсутствует, так как абсолютное значение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1 200 клеток/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находится в пределах нормального диапазона лимфоцитов.</w:t>
      </w:r>
    </w:p>
    <w:p w:rsid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A54" w:rsidRPr="00555A54" w:rsidRDefault="00E173C0" w:rsidP="00555A5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Все случаи лейкоцитоза могут быть как реактивными, так и неопластическими.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В последнем случае предпочтительнее использовать термин "лейкоз". Все случаи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лейкопении возникают либо из-за недостаточной продукции, либо из-за ускоренного распада лейкоцитов. Следует отметить, что практическое значение имеет только абсолютное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количество клеток, а не процентное.</w:t>
      </w:r>
    </w:p>
    <w:p w:rsid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3C0" w:rsidRPr="00555A54" w:rsidRDefault="00E173C0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0ADBB" wp14:editId="5C15AEF5">
            <wp:extent cx="5940425" cy="14677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A54" w:rsidRPr="00555A54" w:rsidRDefault="00555A54" w:rsidP="0055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Исключение: Лимфоциты</w:t>
      </w:r>
    </w:p>
    <w:p w:rsidR="00E173C0" w:rsidRP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 xml:space="preserve">Для лимфоцитов, однако,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как процентное содержание, так и абсолютная концентрация. Процентное содержание лимфоцитов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&gt;50% у взрослых при нормальной абсолютной концентрации лимфоцитов может указывать на то, что какая-то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субпопуляция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действительно увели</w:t>
      </w:r>
      <w:r w:rsidRPr="00555A54">
        <w:rPr>
          <w:rFonts w:ascii="Times New Roman" w:hAnsi="Times New Roman" w:cs="Times New Roman"/>
          <w:sz w:val="24"/>
          <w:szCs w:val="24"/>
        </w:rPr>
        <w:t xml:space="preserve">чена (например, Т-хелперы, CD4) </w:t>
      </w:r>
      <w:r w:rsidRPr="00555A54">
        <w:rPr>
          <w:rFonts w:ascii="Times New Roman" w:hAnsi="Times New Roman" w:cs="Times New Roman"/>
          <w:sz w:val="24"/>
          <w:szCs w:val="24"/>
        </w:rPr>
        <w:t xml:space="preserve">(например, Т-хелперы, CD4). Лимфоциты, измеряемые микроскопически или автоматически с помощью обычных гематологических анализаторов, не могут быть действительно разделены на отдельные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>, В- или О-лимфоцитов - или могут быть разделены только в определенной степени.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Следовательно, в случаях с нормальным абсолютным значением общей популяции лимфоцитов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увеличение общего процентного содержания лимфоцитов является важным дополнением к гематологическим наблюдениям.</w:t>
      </w:r>
    </w:p>
    <w:p w:rsidR="00555A54" w:rsidRP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E5C68B" wp14:editId="77FE9EA8">
            <wp:extent cx="5940425" cy="4220651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54" w:rsidRDefault="00555A54" w:rsidP="00555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A54" w:rsidRPr="00555A54" w:rsidRDefault="00555A54" w:rsidP="00555A5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A54">
        <w:rPr>
          <w:rFonts w:ascii="Times New Roman" w:hAnsi="Times New Roman" w:cs="Times New Roman"/>
          <w:i/>
          <w:sz w:val="24"/>
          <w:szCs w:val="24"/>
        </w:rPr>
        <w:t>Ретикулоциты</w:t>
      </w:r>
      <w:proofErr w:type="spellEnd"/>
    </w:p>
    <w:p w:rsidR="00555A54" w:rsidRPr="00555A54" w:rsidRDefault="00555A54" w:rsidP="0055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>В связи с тем, что традиционным методом показатели записываются в % или ‰, также очень часто приводятся только относительные значения для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. Однако количество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, выраженное в процентах от количества эритроцитов (RBC), не совсем точно отражает абсолютное количество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Для оценки эффективности работы костного мозга важно учитывать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учитывать, является ли процентное содержание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результатом абсолютного увеличения количества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в циркулирующей крови или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результат снижения относительной доли зрелых эритроцитов в крови. Поэтому в случае анемии для оценки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требует либо коррекции в зависимости от гематокрита (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Гейльмейера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), либо автоматического абсолютного измерения.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54" w:rsidRPr="00555A54" w:rsidRDefault="00555A54" w:rsidP="00555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A54">
        <w:rPr>
          <w:rFonts w:ascii="Times New Roman" w:hAnsi="Times New Roman" w:cs="Times New Roman"/>
          <w:sz w:val="24"/>
          <w:szCs w:val="24"/>
        </w:rPr>
        <w:t xml:space="preserve">В табл. 4 приведен пример того, как процентное значение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(3,5%) может быть ошибочно интерпретировано как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ретикулоцитоз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, в то время как абсолютный показатель в норме составляет 73 000/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proofErr w:type="gramStart"/>
      <w:r w:rsidRPr="00555A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A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5A54">
        <w:rPr>
          <w:rFonts w:ascii="Times New Roman" w:hAnsi="Times New Roman" w:cs="Times New Roman"/>
          <w:sz w:val="24"/>
          <w:szCs w:val="24"/>
        </w:rPr>
        <w:t>бсолютное значение 73 000/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является нормальным. При автоматическом измерении концентрации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(с помощью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 xml:space="preserve">флуоресцентной проточной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цитометрии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в анализаторах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) абсолютное значение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указывается наряду со значением % или ‰. Полученный результат дополнительно дифференцируется на различные уровни зрелости. Абсолютное значение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отражает активность костного мозга более точно, чем значение ‰.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активность костного мозга более точно, чем процентное значение, поскольку абсолютное значение показывает количество клеток</w:t>
      </w:r>
      <w:r w:rsidRPr="00555A5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 xml:space="preserve"> крови, а не на 1000 РБК, </w:t>
      </w:r>
      <w:r w:rsidRPr="00555A54">
        <w:rPr>
          <w:rFonts w:ascii="Times New Roman" w:hAnsi="Times New Roman" w:cs="Times New Roman"/>
          <w:sz w:val="24"/>
          <w:szCs w:val="24"/>
        </w:rPr>
        <w:t xml:space="preserve">а не на 1 000 </w:t>
      </w:r>
      <w:proofErr w:type="spellStart"/>
      <w:r w:rsidRPr="00555A54">
        <w:rPr>
          <w:rFonts w:ascii="Times New Roman" w:hAnsi="Times New Roman" w:cs="Times New Roman"/>
          <w:sz w:val="24"/>
          <w:szCs w:val="24"/>
        </w:rPr>
        <w:t>ретикулоцитов</w:t>
      </w:r>
      <w:proofErr w:type="spellEnd"/>
      <w:r w:rsidRPr="00555A54">
        <w:rPr>
          <w:rFonts w:ascii="Times New Roman" w:hAnsi="Times New Roman" w:cs="Times New Roman"/>
          <w:sz w:val="24"/>
          <w:szCs w:val="24"/>
        </w:rPr>
        <w:t>. Относительное значение сильно зависит от количества RBC, поэтому диагностическое заключение может быть искажено</w:t>
      </w:r>
      <w:r w:rsidRPr="00555A54">
        <w:rPr>
          <w:rFonts w:ascii="Times New Roman" w:hAnsi="Times New Roman" w:cs="Times New Roman"/>
          <w:sz w:val="24"/>
          <w:szCs w:val="24"/>
        </w:rPr>
        <w:t xml:space="preserve"> </w:t>
      </w:r>
      <w:r w:rsidRPr="00555A54">
        <w:rPr>
          <w:rFonts w:ascii="Times New Roman" w:hAnsi="Times New Roman" w:cs="Times New Roman"/>
          <w:sz w:val="24"/>
          <w:szCs w:val="24"/>
        </w:rPr>
        <w:t>искаженным.</w:t>
      </w:r>
    </w:p>
    <w:p w:rsidR="00555A54" w:rsidRPr="003A2071" w:rsidRDefault="003A2071" w:rsidP="003A2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1A59BE" wp14:editId="3FF1B99F">
            <wp:simplePos x="0" y="0"/>
            <wp:positionH relativeFrom="column">
              <wp:posOffset>2910840</wp:posOffset>
            </wp:positionH>
            <wp:positionV relativeFrom="paragraph">
              <wp:posOffset>3175</wp:posOffset>
            </wp:positionV>
            <wp:extent cx="2639695" cy="2202180"/>
            <wp:effectExtent l="0" t="0" r="825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82"/>
                    <a:stretch/>
                  </pic:blipFill>
                  <pic:spPr bwMode="auto">
                    <a:xfrm>
                      <a:off x="0" y="0"/>
                      <a:ext cx="2639695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54" w:rsidRPr="00555A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D290B" wp14:editId="550C7611">
            <wp:extent cx="2838616" cy="502167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8227"/>
                    <a:stretch/>
                  </pic:blipFill>
                  <pic:spPr bwMode="auto">
                    <a:xfrm>
                      <a:off x="0" y="0"/>
                      <a:ext cx="2842660" cy="5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5A54" w:rsidRPr="003A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1EE4"/>
    <w:multiLevelType w:val="hybridMultilevel"/>
    <w:tmpl w:val="5AF6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4"/>
    <w:rsid w:val="003A2071"/>
    <w:rsid w:val="00555A54"/>
    <w:rsid w:val="005E4C46"/>
    <w:rsid w:val="00727564"/>
    <w:rsid w:val="00E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2023-10-16T03:43:00Z</dcterms:created>
  <dcterms:modified xsi:type="dcterms:W3CDTF">2023-10-16T04:16:00Z</dcterms:modified>
</cp:coreProperties>
</file>