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2CD93" w14:textId="77777777" w:rsidR="00635AA0" w:rsidRPr="00916622" w:rsidRDefault="00635AA0" w:rsidP="00635AA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16622">
        <w:rPr>
          <w:rFonts w:ascii="Times New Roman" w:hAnsi="Times New Roman" w:cs="Times New Roman"/>
          <w:sz w:val="36"/>
        </w:rPr>
        <w:t>Список практических навыков</w:t>
      </w:r>
    </w:p>
    <w:p w14:paraId="752AABC3" w14:textId="77777777" w:rsidR="009B12DA" w:rsidRDefault="009B12DA" w:rsidP="009B12DA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4FF102E2" w14:textId="77777777" w:rsidR="009B12DA" w:rsidRDefault="009B12DA" w:rsidP="009B12DA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5BB1D830" w14:textId="2BEB9696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>Активность ферментов. Единицы измерения активности ферментов. Изоферменты. Использование ферментов</w:t>
      </w:r>
      <w:r w:rsidR="002474FE">
        <w:rPr>
          <w:rFonts w:ascii="Times New Roman" w:hAnsi="Times New Roman" w:cs="Times New Roman"/>
          <w:sz w:val="32"/>
        </w:rPr>
        <w:t xml:space="preserve"> и изоферментов</w:t>
      </w:r>
      <w:r w:rsidRPr="009B12DA">
        <w:rPr>
          <w:rFonts w:ascii="Times New Roman" w:hAnsi="Times New Roman" w:cs="Times New Roman"/>
          <w:sz w:val="32"/>
        </w:rPr>
        <w:t xml:space="preserve"> в диагностике заболеваний.</w:t>
      </w:r>
    </w:p>
    <w:p w14:paraId="21290BD2" w14:textId="1048FA2E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>Амилаза</w:t>
      </w:r>
      <w:r w:rsidRPr="009B12DA">
        <w:rPr>
          <w:rFonts w:ascii="Times New Roman" w:hAnsi="Times New Roman" w:cs="Times New Roman"/>
          <w:sz w:val="32"/>
        </w:rPr>
        <w:t xml:space="preserve"> и липаза. </w:t>
      </w:r>
      <w:r w:rsidR="002474FE">
        <w:rPr>
          <w:rFonts w:ascii="Times New Roman" w:hAnsi="Times New Roman" w:cs="Times New Roman"/>
          <w:sz w:val="32"/>
        </w:rPr>
        <w:t xml:space="preserve">Физиологическое значение. </w:t>
      </w:r>
      <w:r w:rsidRPr="009B12DA">
        <w:rPr>
          <w:rFonts w:ascii="Times New Roman" w:hAnsi="Times New Roman" w:cs="Times New Roman"/>
          <w:sz w:val="32"/>
        </w:rPr>
        <w:t>Единицы измерения активности. Диагностическое значение определения в крови.</w:t>
      </w:r>
    </w:p>
    <w:p w14:paraId="46481CF0" w14:textId="50B2D190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>Определение концентрации г</w:t>
      </w:r>
      <w:r w:rsidRPr="009B12DA">
        <w:rPr>
          <w:rFonts w:ascii="Times New Roman" w:hAnsi="Times New Roman" w:cs="Times New Roman"/>
          <w:sz w:val="32"/>
        </w:rPr>
        <w:t>люкоз</w:t>
      </w:r>
      <w:r w:rsidRPr="009B12DA">
        <w:rPr>
          <w:rFonts w:ascii="Times New Roman" w:hAnsi="Times New Roman" w:cs="Times New Roman"/>
          <w:sz w:val="32"/>
        </w:rPr>
        <w:t>ы в сыворотке и моче</w:t>
      </w:r>
      <w:r w:rsidRPr="009B12DA">
        <w:rPr>
          <w:rFonts w:ascii="Times New Roman" w:hAnsi="Times New Roman" w:cs="Times New Roman"/>
          <w:sz w:val="32"/>
        </w:rPr>
        <w:t>.</w:t>
      </w:r>
      <w:r w:rsidRPr="009B12DA">
        <w:rPr>
          <w:rFonts w:ascii="Times New Roman" w:hAnsi="Times New Roman" w:cs="Times New Roman"/>
          <w:sz w:val="32"/>
        </w:rPr>
        <w:t xml:space="preserve"> </w:t>
      </w:r>
      <w:r w:rsidR="002474FE">
        <w:rPr>
          <w:rFonts w:ascii="Times New Roman" w:hAnsi="Times New Roman" w:cs="Times New Roman"/>
          <w:sz w:val="32"/>
        </w:rPr>
        <w:t xml:space="preserve">Нормы. </w:t>
      </w:r>
      <w:r w:rsidRPr="009B12DA">
        <w:rPr>
          <w:rFonts w:ascii="Times New Roman" w:hAnsi="Times New Roman" w:cs="Times New Roman"/>
          <w:sz w:val="32"/>
        </w:rPr>
        <w:t xml:space="preserve">Почечный порог по глюкозе. </w:t>
      </w:r>
      <w:r w:rsidRPr="009B12DA">
        <w:rPr>
          <w:rFonts w:ascii="Times New Roman" w:hAnsi="Times New Roman" w:cs="Times New Roman"/>
          <w:sz w:val="32"/>
        </w:rPr>
        <w:t>Сахарная кривая.</w:t>
      </w:r>
      <w:r w:rsidRPr="009B12D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9B12DA">
        <w:rPr>
          <w:rFonts w:ascii="Times New Roman" w:hAnsi="Times New Roman" w:cs="Times New Roman"/>
          <w:sz w:val="32"/>
        </w:rPr>
        <w:t>Гликированный</w:t>
      </w:r>
      <w:proofErr w:type="spellEnd"/>
      <w:r w:rsidRPr="009B12DA">
        <w:rPr>
          <w:rFonts w:ascii="Times New Roman" w:hAnsi="Times New Roman" w:cs="Times New Roman"/>
          <w:sz w:val="32"/>
        </w:rPr>
        <w:t xml:space="preserve"> гемоглобин.</w:t>
      </w:r>
    </w:p>
    <w:p w14:paraId="578B051E" w14:textId="19BBF464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>Кетоновые тела. Диагностическое значение определения кетоновых тел в моче.</w:t>
      </w:r>
    </w:p>
    <w:p w14:paraId="1FB10E90" w14:textId="62466FC4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 xml:space="preserve">ЛПНП и ЛПВП. </w:t>
      </w:r>
      <w:r w:rsidRPr="009B12DA">
        <w:rPr>
          <w:rFonts w:ascii="Times New Roman" w:hAnsi="Times New Roman" w:cs="Times New Roman"/>
          <w:sz w:val="32"/>
        </w:rPr>
        <w:t xml:space="preserve">Физиологическое значение. Диагностическое значение. Коэффициент </w:t>
      </w:r>
      <w:proofErr w:type="spellStart"/>
      <w:r w:rsidRPr="009B12DA">
        <w:rPr>
          <w:rFonts w:ascii="Times New Roman" w:hAnsi="Times New Roman" w:cs="Times New Roman"/>
          <w:sz w:val="32"/>
        </w:rPr>
        <w:t>атерогенности</w:t>
      </w:r>
      <w:proofErr w:type="spellEnd"/>
      <w:r w:rsidRPr="009B12DA">
        <w:rPr>
          <w:rFonts w:ascii="Times New Roman" w:hAnsi="Times New Roman" w:cs="Times New Roman"/>
          <w:sz w:val="32"/>
        </w:rPr>
        <w:t>.</w:t>
      </w:r>
    </w:p>
    <w:p w14:paraId="66887AA2" w14:textId="131358EA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>Общий холестерин.</w:t>
      </w:r>
      <w:r w:rsidRPr="009B12DA">
        <w:rPr>
          <w:rFonts w:ascii="Times New Roman" w:hAnsi="Times New Roman" w:cs="Times New Roman"/>
          <w:sz w:val="32"/>
        </w:rPr>
        <w:t xml:space="preserve"> </w:t>
      </w:r>
      <w:r w:rsidR="002474FE">
        <w:rPr>
          <w:rFonts w:ascii="Times New Roman" w:hAnsi="Times New Roman" w:cs="Times New Roman"/>
          <w:sz w:val="32"/>
        </w:rPr>
        <w:t xml:space="preserve">Норма. </w:t>
      </w:r>
      <w:r w:rsidRPr="009B12DA">
        <w:rPr>
          <w:rFonts w:ascii="Times New Roman" w:hAnsi="Times New Roman" w:cs="Times New Roman"/>
          <w:sz w:val="32"/>
        </w:rPr>
        <w:t>Функции холестерина. Единицы измерения. Диагностическое значение.</w:t>
      </w:r>
    </w:p>
    <w:p w14:paraId="47BF9261" w14:textId="75987646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 xml:space="preserve">Строение нефрона. Физиологические процессы в нефроне. Понятие клиренса. </w:t>
      </w:r>
      <w:r w:rsidRPr="009B12DA">
        <w:rPr>
          <w:rFonts w:ascii="Times New Roman" w:hAnsi="Times New Roman" w:cs="Times New Roman"/>
          <w:sz w:val="32"/>
        </w:rPr>
        <w:t xml:space="preserve">Клиренс по </w:t>
      </w:r>
      <w:proofErr w:type="spellStart"/>
      <w:r w:rsidRPr="009B12DA">
        <w:rPr>
          <w:rFonts w:ascii="Times New Roman" w:hAnsi="Times New Roman" w:cs="Times New Roman"/>
          <w:sz w:val="32"/>
        </w:rPr>
        <w:t>креатинину.</w:t>
      </w:r>
      <w:r w:rsidRPr="009B12DA">
        <w:rPr>
          <w:rFonts w:ascii="Times New Roman" w:hAnsi="Times New Roman" w:cs="Times New Roman"/>
          <w:sz w:val="32"/>
        </w:rPr>
        <w:t xml:space="preserve"> </w:t>
      </w:r>
      <w:proofErr w:type="spellEnd"/>
      <w:r w:rsidRPr="009B12DA">
        <w:rPr>
          <w:rFonts w:ascii="Times New Roman" w:hAnsi="Times New Roman" w:cs="Times New Roman"/>
          <w:sz w:val="32"/>
        </w:rPr>
        <w:t xml:space="preserve">Единицы измерения. </w:t>
      </w:r>
      <w:r w:rsidR="002474FE">
        <w:rPr>
          <w:rFonts w:ascii="Times New Roman" w:hAnsi="Times New Roman" w:cs="Times New Roman"/>
          <w:sz w:val="32"/>
        </w:rPr>
        <w:t>Норма. Диагностическое значение.</w:t>
      </w:r>
    </w:p>
    <w:p w14:paraId="39890BAD" w14:textId="42A59E2F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 xml:space="preserve">Активность </w:t>
      </w:r>
      <w:r w:rsidRPr="009B12DA">
        <w:rPr>
          <w:rFonts w:ascii="Times New Roman" w:hAnsi="Times New Roman" w:cs="Times New Roman"/>
          <w:sz w:val="32"/>
        </w:rPr>
        <w:t>АЛТ и АСТ.</w:t>
      </w:r>
      <w:r w:rsidRPr="009B12DA">
        <w:rPr>
          <w:rFonts w:ascii="Times New Roman" w:hAnsi="Times New Roman" w:cs="Times New Roman"/>
          <w:sz w:val="32"/>
        </w:rPr>
        <w:t xml:space="preserve"> Единицы измерения. Диагностическое значение. Коэффициент де </w:t>
      </w:r>
      <w:proofErr w:type="spellStart"/>
      <w:r w:rsidRPr="009B12DA">
        <w:rPr>
          <w:rFonts w:ascii="Times New Roman" w:hAnsi="Times New Roman" w:cs="Times New Roman"/>
          <w:sz w:val="32"/>
        </w:rPr>
        <w:t>Ритиса</w:t>
      </w:r>
      <w:proofErr w:type="spellEnd"/>
      <w:r w:rsidRPr="009B12DA">
        <w:rPr>
          <w:rFonts w:ascii="Times New Roman" w:hAnsi="Times New Roman" w:cs="Times New Roman"/>
          <w:sz w:val="32"/>
        </w:rPr>
        <w:t>.</w:t>
      </w:r>
    </w:p>
    <w:p w14:paraId="5991BFFE" w14:textId="61C52840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 xml:space="preserve">Механизм распада гемоглобина. Виды билирубина. Типы и патогенез </w:t>
      </w:r>
      <w:proofErr w:type="spellStart"/>
      <w:r w:rsidRPr="009B12DA">
        <w:rPr>
          <w:rFonts w:ascii="Times New Roman" w:hAnsi="Times New Roman" w:cs="Times New Roman"/>
          <w:sz w:val="32"/>
        </w:rPr>
        <w:t>желтух</w:t>
      </w:r>
      <w:proofErr w:type="spellEnd"/>
      <w:r w:rsidRPr="009B12DA">
        <w:rPr>
          <w:rFonts w:ascii="Times New Roman" w:hAnsi="Times New Roman" w:cs="Times New Roman"/>
          <w:sz w:val="32"/>
        </w:rPr>
        <w:t>.</w:t>
      </w:r>
    </w:p>
    <w:p w14:paraId="743197EB" w14:textId="77777777" w:rsidR="009B12DA" w:rsidRPr="009B12DA" w:rsidRDefault="009B12DA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>Мочевая кислота. Диагностическое значение определения мочевой кислоты.</w:t>
      </w:r>
    </w:p>
    <w:p w14:paraId="477F4C70" w14:textId="321275AC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>Мочевина.</w:t>
      </w:r>
      <w:r w:rsidRPr="009B12DA">
        <w:rPr>
          <w:rFonts w:ascii="Times New Roman" w:hAnsi="Times New Roman" w:cs="Times New Roman"/>
          <w:sz w:val="32"/>
        </w:rPr>
        <w:t xml:space="preserve"> </w:t>
      </w:r>
      <w:r w:rsidR="009B12DA" w:rsidRPr="009B12DA">
        <w:rPr>
          <w:rFonts w:ascii="Times New Roman" w:hAnsi="Times New Roman" w:cs="Times New Roman"/>
          <w:sz w:val="32"/>
        </w:rPr>
        <w:t>Диагностическое значение определения мочевины.</w:t>
      </w:r>
    </w:p>
    <w:p w14:paraId="79A4445E" w14:textId="33360FBE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>Щелочная фосфатаза.</w:t>
      </w:r>
      <w:r w:rsidR="009B12DA" w:rsidRPr="009B12DA">
        <w:rPr>
          <w:rFonts w:ascii="Times New Roman" w:hAnsi="Times New Roman" w:cs="Times New Roman"/>
          <w:sz w:val="32"/>
        </w:rPr>
        <w:t xml:space="preserve"> Единицы измерения. Изоформы щелочной фосфатазы. Диагностическое значение определения в крови.</w:t>
      </w:r>
    </w:p>
    <w:p w14:paraId="7D209357" w14:textId="74FE55B6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>Кальций и фосфор.</w:t>
      </w:r>
      <w:r w:rsidRPr="009B12DA">
        <w:rPr>
          <w:rFonts w:ascii="Times New Roman" w:hAnsi="Times New Roman" w:cs="Times New Roman"/>
          <w:sz w:val="32"/>
        </w:rPr>
        <w:t xml:space="preserve"> Регуляция содержания кальция и фосфора в крови. Диагностическое значение определения</w:t>
      </w:r>
      <w:r w:rsidR="009B12DA" w:rsidRPr="009B12DA">
        <w:rPr>
          <w:rFonts w:ascii="Times New Roman" w:hAnsi="Times New Roman" w:cs="Times New Roman"/>
          <w:sz w:val="32"/>
        </w:rPr>
        <w:t xml:space="preserve"> кальция и фосфора.</w:t>
      </w:r>
    </w:p>
    <w:p w14:paraId="4B9447F6" w14:textId="4B1A907C" w:rsidR="00635AA0" w:rsidRPr="009B12DA" w:rsidRDefault="00635AA0" w:rsidP="009B12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9B12DA">
        <w:rPr>
          <w:rFonts w:ascii="Times New Roman" w:hAnsi="Times New Roman" w:cs="Times New Roman"/>
          <w:sz w:val="32"/>
        </w:rPr>
        <w:t xml:space="preserve">Общий белок. </w:t>
      </w:r>
      <w:r w:rsidR="002474FE">
        <w:rPr>
          <w:rFonts w:ascii="Times New Roman" w:hAnsi="Times New Roman" w:cs="Times New Roman"/>
          <w:sz w:val="32"/>
        </w:rPr>
        <w:t xml:space="preserve">Единицы измерения. Норма. </w:t>
      </w:r>
      <w:bookmarkStart w:id="0" w:name="_GoBack"/>
      <w:bookmarkEnd w:id="0"/>
      <w:r w:rsidRPr="009B12DA">
        <w:rPr>
          <w:rFonts w:ascii="Times New Roman" w:hAnsi="Times New Roman" w:cs="Times New Roman"/>
          <w:sz w:val="32"/>
        </w:rPr>
        <w:t>Фракции белков плазмы крови.</w:t>
      </w:r>
      <w:r w:rsidR="009B12DA" w:rsidRPr="009B12D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B12DA" w:rsidRPr="009B12DA">
        <w:rPr>
          <w:rFonts w:ascii="Times New Roman" w:hAnsi="Times New Roman" w:cs="Times New Roman"/>
          <w:sz w:val="32"/>
        </w:rPr>
        <w:t>Диспротеинемии</w:t>
      </w:r>
      <w:proofErr w:type="spellEnd"/>
      <w:r w:rsidR="009B12DA" w:rsidRPr="009B12DA">
        <w:rPr>
          <w:rFonts w:ascii="Times New Roman" w:hAnsi="Times New Roman" w:cs="Times New Roman"/>
          <w:sz w:val="32"/>
        </w:rPr>
        <w:t>. Диагностическое значение.</w:t>
      </w:r>
    </w:p>
    <w:p w14:paraId="1299923E" w14:textId="77777777" w:rsidR="00635AA0" w:rsidRDefault="00635AA0" w:rsidP="00635AA0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288C2140" w14:textId="3040D169" w:rsidR="00635AA0" w:rsidRPr="002474FE" w:rsidRDefault="002474FE" w:rsidP="002474FE">
      <w:pPr>
        <w:pStyle w:val="a3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*Единицы измерения – это размерность величины.</w:t>
      </w:r>
    </w:p>
    <w:p w14:paraId="25C3EFA3" w14:textId="77777777" w:rsidR="00854A58" w:rsidRDefault="00854A58"/>
    <w:sectPr w:rsidR="00854A58" w:rsidSect="00916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7272"/>
    <w:multiLevelType w:val="hybridMultilevel"/>
    <w:tmpl w:val="54C6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E445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C6ADB"/>
    <w:multiLevelType w:val="hybridMultilevel"/>
    <w:tmpl w:val="85FC8272"/>
    <w:lvl w:ilvl="0" w:tplc="FD7873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71B6C"/>
    <w:multiLevelType w:val="hybridMultilevel"/>
    <w:tmpl w:val="6376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9017D"/>
    <w:multiLevelType w:val="hybridMultilevel"/>
    <w:tmpl w:val="6C46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56"/>
    <w:rsid w:val="002474FE"/>
    <w:rsid w:val="005B5656"/>
    <w:rsid w:val="00635AA0"/>
    <w:rsid w:val="00854A58"/>
    <w:rsid w:val="009B12DA"/>
    <w:rsid w:val="00C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6E17"/>
  <w15:chartTrackingRefBased/>
  <w15:docId w15:val="{A749C350-2C24-4A6E-86B5-D0A0B22E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Semenchukov</dc:creator>
  <cp:keywords/>
  <dc:description/>
  <cp:lastModifiedBy>Aleksei Semenchukov</cp:lastModifiedBy>
  <cp:revision>3</cp:revision>
  <dcterms:created xsi:type="dcterms:W3CDTF">2019-01-04T15:13:00Z</dcterms:created>
  <dcterms:modified xsi:type="dcterms:W3CDTF">2019-01-04T15:30:00Z</dcterms:modified>
</cp:coreProperties>
</file>