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0BFA" w:rsidRDefault="004C0BFA">
      <w:pPr>
        <w:spacing w:after="60" w:line="240" w:lineRule="auto"/>
        <w:ind w:left="680" w:right="-640"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p w:rsidR="004C0BFA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День 1 - 22.06.19</w:t>
      </w:r>
    </w:p>
    <w:p w:rsidR="004C0BFA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Методический день </w:t>
      </w:r>
    </w:p>
    <w:p w:rsidR="004C0BFA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 </w:t>
      </w: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День 2- 24.06.19</w:t>
      </w:r>
    </w:p>
    <w:p w:rsidR="004C0BFA" w:rsidRDefault="004C0BFA">
      <w:pPr>
        <w:spacing w:after="60" w:line="240" w:lineRule="auto"/>
        <w:ind w:left="680" w:right="-640"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Ознакомление с КДЛ, инструктаж по технике безопасности и охране труда и противопожарной безопасности.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Ознакомилась со структурой  бактериологического отдела КДЛ КГБУЗ «КККОД им. </w:t>
      </w:r>
      <w:proofErr w:type="spellStart"/>
      <w:r>
        <w:rPr>
          <w:rFonts w:ascii="Times New Roman" w:eastAsia="Times New Roman" w:hAnsi="Times New Roman" w:cs="Times New Roman"/>
          <w:sz w:val="28"/>
        </w:rPr>
        <w:t>А.И.Крыжановского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» и прошла инструктаж по  правилам безопасного проведения работ  микроорганизмами III-IV групп патогенности в бактериологическом отделе. 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Документы на основании которых ведутся работы в Бактериологическом отделе КДЛ:</w:t>
      </w:r>
    </w:p>
    <w:p w:rsidR="004C0BFA" w:rsidRDefault="00323EA7">
      <w:pPr>
        <w:numPr>
          <w:ilvl w:val="0"/>
          <w:numId w:val="1"/>
        </w:numPr>
        <w:spacing w:after="0"/>
        <w:ind w:left="174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Инструкция № 001БОПо правилам соблюдения противоэпидемического режима (режима биологической безопасности) в бактериологическом отделе клинико-диагностической лаборатории;</w:t>
      </w:r>
    </w:p>
    <w:p w:rsidR="004C0BFA" w:rsidRDefault="00323EA7">
      <w:pPr>
        <w:numPr>
          <w:ilvl w:val="0"/>
          <w:numId w:val="1"/>
        </w:numPr>
        <w:spacing w:after="0"/>
        <w:ind w:left="174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Инструкция № 003 БО Порядок действий по безопасной ликвидации аварий при работе с патогенными биологическими агентами III-IV групп патогенности (опасности) в бактериологическом отделе клинико-диагностической лаборатории;</w:t>
      </w:r>
    </w:p>
    <w:p w:rsidR="004C0BFA" w:rsidRDefault="00323EA7">
      <w:pPr>
        <w:numPr>
          <w:ilvl w:val="0"/>
          <w:numId w:val="1"/>
        </w:numPr>
        <w:spacing w:after="0"/>
        <w:ind w:left="174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Инструкция № 004 По соблюдению санитарно-эпидемиологических требований к обращению с медицинскими отходами в бактериологическом отделе клинико-диагностической лаборатории;</w:t>
      </w:r>
    </w:p>
    <w:p w:rsidR="004C0BFA" w:rsidRDefault="00323EA7">
      <w:pPr>
        <w:numPr>
          <w:ilvl w:val="0"/>
          <w:numId w:val="1"/>
        </w:numPr>
        <w:spacing w:after="0"/>
        <w:ind w:left="174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ИОТ - № 32 КДЛ Инструкция по охране труда для персонала клинико-диагностической лаборатории;</w:t>
      </w:r>
    </w:p>
    <w:p w:rsidR="004C0BFA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Краткая характеристика объекта.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Бактериологический отдел КДЛ является структурным подразделением клинико-диагностической лаборатории КГБУЗ «Красноярского краевого клинического онкологического диспансера им. </w:t>
      </w:r>
      <w:proofErr w:type="spellStart"/>
      <w:r>
        <w:rPr>
          <w:rFonts w:ascii="Times New Roman" w:eastAsia="Times New Roman" w:hAnsi="Times New Roman" w:cs="Times New Roman"/>
          <w:sz w:val="28"/>
        </w:rPr>
        <w:t>А.И.Крыжановского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» и располагается по адресу г. Красноярск, ул. 1-ая Смоленская, дом 16, строение 7, на 2 этаже лечебно-диагностического корпуса (корпус I). 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Отдел представляет блок помещений, изолированный от прочих подразделений запирающимися дверьми. Дополнительно на дверях рабочих кабинетов установлены электронные замки с устройством доступа по персональным электронным картам. Полезная площадь лаборатории 541,2 кв.м. На входной двери обозначены название отдела и международный знак «Биологическая опасность».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Электроснабжение, теплоснабжение, водоснабжение и водоотведение лаборатории — централизованные. Имеется система приточно-вытяжной вентиляции с механическими побудителями воздуха с фильтрами очистки на входе и выходе.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Помещения отдела разделяют на «заразную» зону, где осуществляются манипуляции с патогенными биологическими агентами (далее ПБА) и их хранение, и «чистую», где не проводят работы с микроорганизмами и их хранение.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Коридор «чистой» и «заразной» зоны разделен дверьми (система шлюза), перемещение персонала из зоны в зону осуществляется через санпропускник.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Основными видами деятельности бактериологического отдела КДЛ согласно установленного перечня номенклатуры исследований являются: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Исследование клинического материала от больных по профилю неинфекционного стационара;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Санитарно-микробиологические исследования в рамках программы производственного и  </w:t>
      </w:r>
      <w:proofErr w:type="spellStart"/>
      <w:r>
        <w:rPr>
          <w:rFonts w:ascii="Times New Roman" w:eastAsia="Times New Roman" w:hAnsi="Times New Roman" w:cs="Times New Roman"/>
          <w:sz w:val="28"/>
        </w:rPr>
        <w:t>внутрилабораторного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контроля.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Основная деятельность бактериологического отдела связана с работой с микроорганизмами III-IV групп патогенности (опасности).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Все исследования в Бактериологическом отделе КДЛ подлежат фиксации в соответствующих журналах регистрационных и рабочих журналах.</w:t>
      </w:r>
    </w:p>
    <w:p w:rsidR="004C0BFA" w:rsidRDefault="004C0BFA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Знакомство с лабораторий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Сведения о помещениях бактериологического отдела КДЛ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802"/>
        <w:gridCol w:w="3577"/>
        <w:gridCol w:w="5094"/>
      </w:tblGrid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№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Наименование </w:t>
            </w:r>
          </w:p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помещения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Назначение</w:t>
            </w:r>
          </w:p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помещения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223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Склад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Хранение питательных сред, реагентов 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224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Ординаторская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Работа с документами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225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Административное помещение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Работа с документами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226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Комната персонала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Прием пищи, отдых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227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Склад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Хранение расходных материалов, посуды лабораторной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4C0BF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Помещение хранения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уборочного  инвентаря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Хранение уборочного инвентаря помещений «чистой» зоны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228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Гардероб  личной одежды с душем и туалетом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Хранение личной одежды персонала, надевание рабочей одежды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229/1</w:t>
            </w:r>
          </w:p>
          <w:p w:rsidR="004C0BFA" w:rsidRDefault="004C0BFA">
            <w:pPr>
              <w:spacing w:after="0" w:line="240" w:lineRule="auto"/>
            </w:pP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Подготовка 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питательных сред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Варка сред, расплавление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агаризованных</w:t>
            </w:r>
            <w:proofErr w:type="spellEnd"/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питательных сред, 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229/2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Предбокс</w:t>
            </w:r>
            <w:proofErr w:type="spellEnd"/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Переодевание перед входом в бокс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229/3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Стерилизационная 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Стерилизация лабораторной посуды  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229/4</w:t>
            </w:r>
          </w:p>
          <w:p w:rsidR="004C0BFA" w:rsidRDefault="004C0BFA">
            <w:pPr>
              <w:spacing w:after="0" w:line="240" w:lineRule="auto"/>
              <w:jc w:val="center"/>
            </w:pP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Бокс для розлива стерильных питательных сред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Асептический розлив питательных сред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543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230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Помещение для хранения  готовых БПС во флаконах.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Хранение питательных сред и диагностических препаратов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231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Приготовление питательных сред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Приготовление питательных сред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232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Стерилизационная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(Чистая автоклавная)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Стерилизация питательных сред и 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лабораторной посуды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233 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Моечная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Мытье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предстерилизационная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подготовка лабораторной посуды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234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Помещение для хранения 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готовых питательных сред, находящихся на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карантинизации</w:t>
            </w:r>
            <w:proofErr w:type="spellEnd"/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Хранение БПС  (проходящие проверку на стерильность и чистоту розлива)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4C0BF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Санпропускник 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персонала (чистая зона)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Смена рабочей одежды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4C0BF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Санпропускник персонала (заразная зона) с санитарным душем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Смена рабочей одежды на специальную для «заразной зоны». Надевание СИЗ.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Санитарный душ(для аварийных ситуаций)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235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Помещение для обеззараживания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(«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убивочная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автоклавная»)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Обеззараживание ПБА (патогенных биологических агентов)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бакпосевов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паром под давлением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236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Бокс для посева на стерильность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Посев стерильного материала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237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Предбокс</w:t>
            </w:r>
            <w:proofErr w:type="spellEnd"/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Переодевание перед входом в бокс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238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Аппаратная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Микроскопия. Центрифугирование.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239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Электрофорезная</w:t>
            </w:r>
            <w:proofErr w:type="spellEnd"/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Учет результатов  электрофоретической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детекции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продуктов амплификации НК 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240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Помещение для хранения уборочного инвентаря и приготовления дезинфицирующих средств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Хранение уборочного инвентаря помещений «заразной» зоны, приготовление дезинфицирующих растворов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241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Материальная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Хранение расходных материалов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242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Санитарно-бактериологические исследования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Просмотр посевов санитарных исследований, пересевы, отсев колоний, постановка идентификационных тестов, учет результатов. 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243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Исследование </w:t>
            </w:r>
          </w:p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гемокультур</w:t>
            </w:r>
            <w:proofErr w:type="spellEnd"/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Работа с музейными культурами. Инкубация посевов крови. 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244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Исследование </w:t>
            </w:r>
          </w:p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отделяемого ДП</w:t>
            </w:r>
          </w:p>
          <w:p w:rsidR="004C0BFA" w:rsidRDefault="004C0BFA">
            <w:pPr>
              <w:spacing w:after="0" w:line="240" w:lineRule="auto"/>
            </w:pP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Посев биологического материала, инкубация посевов, просмотр посевов,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отвивка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колоний, постановка идентификационных тестов, определение чувствительности к антибиотикам, учет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результатов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245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Клинико-бактериологические исследования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Посев биологического материала, инкубация посевов, просмотр </w:t>
            </w:r>
          </w:p>
          <w:p w:rsidR="004C0BFA" w:rsidRDefault="00323EA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посевов,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отвивка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изолированных колоний, постановка идентификационных тестов, определение чувствительности к антибиотикам, учет результатов,</w:t>
            </w:r>
          </w:p>
          <w:p w:rsidR="004C0BFA" w:rsidRDefault="00323EA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Приготовление и окраска мазков, микроскопия мазков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246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Бактериологические/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Иммуно-логические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исследования.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Иммунологические  исследования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247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Выделение нуклеиновых кислот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Выделение и очистка нуклеиновых кислот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253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Прием и регистрация проб, выдача результатов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Прием проб биологического материала, маркировка для бактериологического и молекулярно-генетического исследования 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gridAfter w:val="2"/>
          <w:wAfter w:w="8671" w:type="dxa"/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4C0BF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248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Приготовление реакционных смесей и внесение ДНК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4C0BFA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249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ПЦР в режиме 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реального времени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Амплификация нуклеиновых кислот и </w:t>
            </w:r>
          </w:p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детекция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продуктов амплификации в 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режиме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реальноговремени</w:t>
            </w:r>
            <w:proofErr w:type="spellEnd"/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250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Секвенаторная</w:t>
            </w:r>
            <w:proofErr w:type="spellEnd"/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Амплификация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секвенирование</w:t>
            </w:r>
            <w:proofErr w:type="spellEnd"/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нуклеиновых кислот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251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Обработка результатов 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Обработка полученных данных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252</w:t>
            </w:r>
          </w:p>
        </w:tc>
        <w:tc>
          <w:tcPr>
            <w:tcW w:w="35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Кладовая (низкотемпературный холодильник)</w:t>
            </w:r>
          </w:p>
        </w:tc>
        <w:tc>
          <w:tcPr>
            <w:tcW w:w="50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Хранение наборов 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реагентов для ПЦР анализа</w:t>
            </w:r>
          </w:p>
        </w:tc>
      </w:tr>
    </w:tbl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Ознакомилась с правилами обработки рук .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Правила обработки рук 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1.Мытье рук                                  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2.Сушка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3.Дезинфекция</w:t>
      </w:r>
    </w:p>
    <w:p w:rsidR="008A0FFF" w:rsidRDefault="008A0FFF" w:rsidP="008A0F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4312" w:dyaOrig="4616">
          <v:rect id="rectole0000000000" o:spid="_x0000_i1025" style="width:204pt;height:312pt" o:ole="" o:preferrelative="t" stroked="f">
            <v:imagedata r:id="rId5" o:title=""/>
          </v:rect>
          <o:OLEObject Type="Embed" ProgID="StaticDib" ShapeID="rectole0000000000" DrawAspect="Content" ObjectID="_1623678726" r:id="rId6"/>
        </w:object>
      </w:r>
      <w:r>
        <w:object w:dxaOrig="4575" w:dyaOrig="6722">
          <v:rect id="rectole0000000001" o:spid="_x0000_i1075" style="width:229.2pt;height:312pt" o:ole="" o:preferrelative="t" stroked="f">
            <v:imagedata r:id="rId7" o:title=""/>
          </v:rect>
          <o:OLEObject Type="Embed" ProgID="StaticDib" ShapeID="rectole0000000001" DrawAspect="Content" ObjectID="_1623678727" r:id="rId8"/>
        </w:object>
      </w:r>
      <w:r w:rsidRPr="008A0FFF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Место для проведения обработки рук для медперсоналов .</w:t>
      </w:r>
    </w:p>
    <w:p w:rsidR="008A0FFF" w:rsidRDefault="008A0FFF" w:rsidP="008A0FFF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4C0BFA" w:rsidRDefault="00323EA7" w:rsidP="008A0F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День 3- 25.06.19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Ознакомилась с правилами хранения и приготовления сред .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Правила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хранения,приготовления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сред, контроля сред. Журналы 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Хранение питательных сред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Приготовленные и стерилизованные питательные среды разливают по большим колбам или </w:t>
      </w:r>
      <w:proofErr w:type="spellStart"/>
      <w:r>
        <w:rPr>
          <w:rFonts w:ascii="Times New Roman" w:eastAsia="Times New Roman" w:hAnsi="Times New Roman" w:cs="Times New Roman"/>
          <w:sz w:val="28"/>
        </w:rPr>
        <w:t>культуральным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бутылям и хранят в темных, холодных помещениях с контролируемой влажностью. Перед применением среды с </w:t>
      </w:r>
      <w:proofErr w:type="spellStart"/>
      <w:r>
        <w:rPr>
          <w:rFonts w:ascii="Times New Roman" w:eastAsia="Times New Roman" w:hAnsi="Times New Roman" w:cs="Times New Roman"/>
          <w:sz w:val="28"/>
        </w:rPr>
        <w:t>желирующими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компонентами (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агаром</w:t>
      </w:r>
      <w:proofErr w:type="spellEnd"/>
      <w:r>
        <w:rPr>
          <w:rFonts w:ascii="Times New Roman" w:eastAsia="Times New Roman" w:hAnsi="Times New Roman" w:cs="Times New Roman"/>
          <w:sz w:val="28"/>
        </w:rPr>
        <w:t>, желатином) нагревают на водяной бане и разливают через воронку или бюретку по сосудам, в которых будет производиться выращивание культур: по биологическим пробиркам или чашкам Петри. Пробирки устанавливают вертикально или почти горизонтально, чтобы получить среду в виде столбика или скошенную, с увеличенной площадью поверхности.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При работе с аэробными (дышащими кислородом) культурами пробирки закрывают ватно-марлевыми пробками, которые пропускают воздух, но не посторонние микроорганизмы.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Сухие питательные среды хранят в сухом помещении, в хорошо укупоренной посуде.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6681" w:dyaOrig="8220">
          <v:rect id="_x0000_i1052" style="width:294pt;height:327.6pt" o:ole="" o:preferrelative="t" stroked="f">
            <v:imagedata r:id="rId9" o:title=""/>
          </v:rect>
          <o:OLEObject Type="Embed" ProgID="StaticDib" ShapeID="_x0000_i1052" DrawAspect="Content" ObjectID="_1623678728" r:id="rId10"/>
        </w:objec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Этапы приготовления питательной среды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 xml:space="preserve">1. Взвешивание: </w:t>
      </w:r>
      <w:r>
        <w:rPr>
          <w:rFonts w:ascii="Times New Roman" w:eastAsia="Times New Roman" w:hAnsi="Times New Roman" w:cs="Times New Roman"/>
          <w:sz w:val="28"/>
        </w:rPr>
        <w:t>отбирают навески компонентов питательной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среды на аналитических весах;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 xml:space="preserve">2. Растворение: </w:t>
      </w:r>
      <w:r>
        <w:rPr>
          <w:rFonts w:ascii="Times New Roman" w:eastAsia="Times New Roman" w:hAnsi="Times New Roman" w:cs="Times New Roman"/>
          <w:sz w:val="28"/>
        </w:rPr>
        <w:t>компоненты питательной среды растворяют в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предварительно нагретой до 70 °С дистиллированной воде. Растворы макро- и </w:t>
      </w:r>
      <w:proofErr w:type="spellStart"/>
      <w:r>
        <w:rPr>
          <w:rFonts w:ascii="Times New Roman" w:eastAsia="Times New Roman" w:hAnsi="Times New Roman" w:cs="Times New Roman"/>
          <w:sz w:val="28"/>
        </w:rPr>
        <w:t>микросолей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готовят отдельно. Растворы фосфатов входящих в состав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макросолей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также готовят отдельно, т. к. в процессе стерилизации в автоклаве они выпадают в осадок и в дальнейшем вновь требуют растворения.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 xml:space="preserve">3. Кипячение: </w:t>
      </w:r>
      <w:r>
        <w:rPr>
          <w:rFonts w:ascii="Times New Roman" w:eastAsia="Times New Roman" w:hAnsi="Times New Roman" w:cs="Times New Roman"/>
          <w:sz w:val="28"/>
        </w:rPr>
        <w:t>растворы питательных сред кипятят на водяной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бане в течении 2 мин.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 xml:space="preserve">4. Установление </w:t>
      </w:r>
      <w:proofErr w:type="spellStart"/>
      <w:r>
        <w:rPr>
          <w:rFonts w:ascii="Times New Roman" w:eastAsia="Times New Roman" w:hAnsi="Times New Roman" w:cs="Times New Roman"/>
          <w:sz w:val="28"/>
          <w:u w:val="single"/>
        </w:rPr>
        <w:t>pH</w:t>
      </w:r>
      <w:proofErr w:type="spellEnd"/>
      <w:r>
        <w:rPr>
          <w:rFonts w:ascii="Times New Roman" w:eastAsia="Times New Roman" w:hAnsi="Times New Roman" w:cs="Times New Roman"/>
          <w:sz w:val="28"/>
          <w:u w:val="single"/>
        </w:rPr>
        <w:t xml:space="preserve">: </w:t>
      </w:r>
      <w:r>
        <w:rPr>
          <w:rFonts w:ascii="Times New Roman" w:eastAsia="Times New Roman" w:hAnsi="Times New Roman" w:cs="Times New Roman"/>
          <w:sz w:val="28"/>
        </w:rPr>
        <w:t xml:space="preserve">ориентировочно производят с помощью индикаторной бумаги, для точного определения пользуются потенциометром. При стерилизации </w:t>
      </w:r>
      <w:proofErr w:type="spellStart"/>
      <w:r>
        <w:rPr>
          <w:rFonts w:ascii="Times New Roman" w:eastAsia="Times New Roman" w:hAnsi="Times New Roman" w:cs="Times New Roman"/>
          <w:sz w:val="28"/>
        </w:rPr>
        <w:t>pH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снижается на 0,2, поэтому сначала готовят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более щелочной раствор.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 xml:space="preserve">5. Фильтрация </w:t>
      </w:r>
      <w:r>
        <w:rPr>
          <w:rFonts w:ascii="Times New Roman" w:eastAsia="Times New Roman" w:hAnsi="Times New Roman" w:cs="Times New Roman"/>
          <w:sz w:val="28"/>
        </w:rPr>
        <w:t>жидких и расплавленных плотных сред производят через влажный бумажный или матерчатый фильтры. Фильтрация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агаровых сред затруднена – они быстро застывают. Обычно их фильтруют через ватно-марлевый фильтр. 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 xml:space="preserve">6. Розлив сред: </w:t>
      </w:r>
      <w:r>
        <w:rPr>
          <w:rFonts w:ascii="Times New Roman" w:eastAsia="Times New Roman" w:hAnsi="Times New Roman" w:cs="Times New Roman"/>
          <w:sz w:val="28"/>
        </w:rPr>
        <w:t>питательные среды разливают не более чем на 3/4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емкости, так как при стерилизации могут намокнуть пробки и среды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утратят стерильность.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 xml:space="preserve">7. Стерилизация: </w:t>
      </w:r>
      <w:r>
        <w:rPr>
          <w:rFonts w:ascii="Times New Roman" w:eastAsia="Times New Roman" w:hAnsi="Times New Roman" w:cs="Times New Roman"/>
          <w:sz w:val="28"/>
        </w:rPr>
        <w:t>для стерилизации питательный сред используют термический способ: стерилизация насыщенным паром под давлением (</w:t>
      </w:r>
      <w:proofErr w:type="spellStart"/>
      <w:r>
        <w:rPr>
          <w:rFonts w:ascii="Times New Roman" w:eastAsia="Times New Roman" w:hAnsi="Times New Roman" w:cs="Times New Roman"/>
          <w:sz w:val="28"/>
        </w:rPr>
        <w:t>автоклавирование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), дробная стерилизация (тиндализация), кипячение. Режим стерилизации зависит от состава среды и указан в её рецепте. При </w:t>
      </w:r>
      <w:proofErr w:type="spellStart"/>
      <w:r>
        <w:rPr>
          <w:rFonts w:ascii="Times New Roman" w:eastAsia="Times New Roman" w:hAnsi="Times New Roman" w:cs="Times New Roman"/>
          <w:sz w:val="28"/>
        </w:rPr>
        <w:t>автоклавировании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3–5 % жидкости теряется в результате испарения, поэтому рекомендуется в приготавливаемые среды добавлять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сверх объема примерно 5 % дистиллированной воды. Тогда после стерилизации среда будет иметь требуемую концентрацию. 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4433" w:dyaOrig="3441">
          <v:rect id="rectole0000000003" o:spid="_x0000_i1028" style="width:222pt;height:171.6pt" o:ole="" o:preferrelative="t" stroked="f">
            <v:imagedata r:id="rId11" o:title=""/>
          </v:rect>
          <o:OLEObject Type="Embed" ProgID="StaticDib" ShapeID="rectole0000000003" DrawAspect="Content" ObjectID="_1623678729" r:id="rId12"/>
        </w:objec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5446" w:dyaOrig="5851">
          <v:rect id="rectole0000000004" o:spid="_x0000_i1029" style="width:272.4pt;height:292.8pt" o:ole="" o:preferrelative="t" stroked="f">
            <v:imagedata r:id="rId13" o:title=""/>
          </v:rect>
          <o:OLEObject Type="Embed" ProgID="StaticMetafile" ShapeID="rectole0000000004" DrawAspect="Content" ObjectID="_1623678730" r:id="rId14"/>
        </w:objec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Ознакомилась с контролем стерильности приготовленных питательных сред .</w:t>
      </w: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Контроль стерильности питательных сред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Для контроля стерильности питательные среды после изготовления и стерилизации помещают в термостат при температуре 36±1 °С на (48 +/- 2) ч.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Бульон </w:t>
      </w:r>
      <w:proofErr w:type="spellStart"/>
      <w:r>
        <w:rPr>
          <w:rFonts w:ascii="Times New Roman" w:eastAsia="Times New Roman" w:hAnsi="Times New Roman" w:cs="Times New Roman"/>
          <w:sz w:val="28"/>
        </w:rPr>
        <w:t>Сабуро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контролируют полностью (всю приготовленную серию пробирок ).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Для тиогликолевой среды </w:t>
      </w:r>
      <w:proofErr w:type="spellStart"/>
      <w:r>
        <w:rPr>
          <w:rFonts w:ascii="Times New Roman" w:eastAsia="Times New Roman" w:hAnsi="Times New Roman" w:cs="Times New Roman"/>
          <w:sz w:val="28"/>
        </w:rPr>
        <w:t>термостатируют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1% от общего числа приготовленных пробирок или колб каждой серии. Для проведения исследований материала на стерильность эту часть сред не используют.</w:t>
      </w:r>
    </w:p>
    <w:p w:rsidR="004C0BFA" w:rsidRDefault="004C0BFA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4778" w:dyaOrig="4393">
          <v:rect id="rectole0000000005" o:spid="_x0000_i1030" style="width:238.8pt;height:219.6pt" o:ole="" o:preferrelative="t" stroked="f">
            <v:imagedata r:id="rId15" o:title=""/>
          </v:rect>
          <o:OLEObject Type="Embed" ProgID="StaticMetafile" ShapeID="rectole0000000005" DrawAspect="Content" ObjectID="_1623678731" r:id="rId16"/>
        </w:object>
      </w:r>
    </w:p>
    <w:p w:rsidR="00323EA7" w:rsidRDefault="00323EA7" w:rsidP="00323EA7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Факт приготовления и контроля сред фиксируют в соответствующих журналах.</w:t>
      </w:r>
    </w:p>
    <w:p w:rsidR="004C0BFA" w:rsidRPr="00323EA7" w:rsidRDefault="00323EA7" w:rsidP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День 4 -26.06.19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Работала в отделе санитарно-бактериологических исследований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Санитарные исследования смывы, стерильности инструментария и перевязочного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Исследования изделий медицинского назначения (хирургического и иного инструментария, перевязочного материала) по показателю «Стерильность» проводят в соответствии с </w:t>
      </w:r>
      <w:proofErr w:type="spellStart"/>
      <w:r>
        <w:rPr>
          <w:rFonts w:ascii="Times New Roman" w:eastAsia="Times New Roman" w:hAnsi="Times New Roman" w:cs="Times New Roman"/>
          <w:sz w:val="28"/>
        </w:rPr>
        <w:t>СаНПиН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2.1.3.2630-10.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 отбору проб на санитарно-бактериологические исследования по показателю «Стерильность» допускаются сотрудники бактериологического отдела или иные лица, обученные правилам и технологии асептического отбора и ознакомленные с данной Инструкцией.</w:t>
      </w:r>
    </w:p>
    <w:p w:rsidR="004C0BFA" w:rsidRDefault="00323EA7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Отбор проб производится в присутствии и с участием персонала профильного отделения или операционного блока, ответственного за соблюдение санитарно-эпидемиологического режима и /или непосредственно выполняющего медицинские манипуляции в помещениях, подлежащих контролю.</w:t>
      </w:r>
    </w:p>
    <w:p w:rsidR="004C0BFA" w:rsidRDefault="00323EA7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Отбор проб на стерильность изделий медицинского назначения производится стерильными инструментами и принадлежностями в стерильные емкости с соблюдением строжайших правил асептики непосредственно перед проведением операции/манипуляции.</w:t>
      </w:r>
    </w:p>
    <w:p w:rsidR="004C0BFA" w:rsidRDefault="00323EA7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При проверке стерильности изделий медицинского назначения многократного применения проводят отбор проб методом смывов с различных участков поверхности изделий.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Для проведения смыва можно использовать: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Стерильный тампон на держателе, вмонтированный в пробирку со стерильной жидкостью (0,9% раствором хлорида натрия, водопроводной водой);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Сухой стерильный тампон на держателе, предварительно увлажненный стерильной жидкостью (0,9% раствором хлорида натрия, водопроводной водой);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Стерильную марлевую салфетку/турунду, захваченную с помощью стерильного пинцета (корнцанга), увлажненную стерильной жидкостью (0,9% раствором хлорида натрия, водопроводной водой).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 Тампон/салфетку (размер салфетки 5х5 см) смачивают стерильной жидкостью, тщательно протирают изделие медицинского назначения, уделяя внимание местам креплений.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2. Каждую салфетку/тампон помещают в отдельную пробирку (колбу, флакон).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3. Для отбора каждой пробы используют при захвате салфетки отдельный стерильный пинцет/ </w:t>
      </w:r>
      <w:proofErr w:type="spellStart"/>
      <w:r>
        <w:rPr>
          <w:rFonts w:ascii="Times New Roman" w:eastAsia="Times New Roman" w:hAnsi="Times New Roman" w:cs="Times New Roman"/>
          <w:sz w:val="28"/>
        </w:rPr>
        <w:t>корцанг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4. Допускается использование одного пинцета/</w:t>
      </w:r>
      <w:proofErr w:type="spellStart"/>
      <w:r>
        <w:rPr>
          <w:rFonts w:ascii="Times New Roman" w:eastAsia="Times New Roman" w:hAnsi="Times New Roman" w:cs="Times New Roman"/>
          <w:sz w:val="28"/>
        </w:rPr>
        <w:t>корцанга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при условии проведения </w:t>
      </w:r>
      <w:proofErr w:type="spellStart"/>
      <w:r>
        <w:rPr>
          <w:rFonts w:ascii="Times New Roman" w:eastAsia="Times New Roman" w:hAnsi="Times New Roman" w:cs="Times New Roman"/>
          <w:sz w:val="28"/>
        </w:rPr>
        <w:t>фломбирования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(обжиг в пламени) инструмента перед проведением отбора очередной пробы. Для обжига инструмент смочить 95% этиловым спиртом, обжечь в пламени спиртовки до полного сгорания спирта.</w:t>
      </w:r>
      <w:r>
        <w:rPr>
          <w:rFonts w:ascii="Times New Roman" w:eastAsia="Times New Roman" w:hAnsi="Times New Roman" w:cs="Times New Roman"/>
          <w:b/>
          <w:sz w:val="28"/>
        </w:rPr>
        <w:t xml:space="preserve"> (ОПАСНО! ОТКРЫТОЕ ПЛАМЯ!).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5. Отбор на стерильность перевязочного материала или мягкого инвентаря осуществляют путем помещения фрагментов (отрезанные стерильными ножницами кусочки шовного, перевязочного материала, простыни и т.п.) в стерильные лабораторные емкости. Размер фрагментов должен позволить дальнейшее их деление на 4 фрагмента для посева, т.е. быть не менее 2-4 см2.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8118" w:dyaOrig="5081">
          <v:rect id="rectole0000000006" o:spid="_x0000_i1031" style="width:405.6pt;height:254.4pt" o:ole="" o:preferrelative="t" stroked="f">
            <v:imagedata r:id="rId17" o:title=""/>
          </v:rect>
          <o:OLEObject Type="Embed" ProgID="StaticDib" ShapeID="rectole0000000006" DrawAspect="Content" ObjectID="_1623678732" r:id="rId18"/>
        </w:objec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Смывы с объектов внешней среды на санитарно-значимые микроорганизмы.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День 5 - 27.06.19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Ознакомилась с приготовлениями и окраской мазков.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Приготовления и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окараска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мазков ( метод по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Граму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>).</w:t>
      </w: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Микроскопия 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Этапы приготовления мазков-препаратов.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Приготовление состоит из нескольких последовательных операций: подготовка мазка, высушивание, фиксация и окраска. Исследуемый материал наносят на чистое обезжиренное предметное стекло. Для взятия бактериальной культуры: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нагревают до покраснения бактериальную петлю в пламени горелки;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берут пробирку с исследуемой культурой в левую руку так, чтобы видеть поверхность среды; вращательным движением вынимают пробку из пробирки, прижимая ее мизинцем и безымянным пальцами правой руки к ладони;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обжигают край пробирки, осторожно вводят петлю и берут исследуемый материал;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вынимают петлю, обжигают край пробирки и закрывают пробкой.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взятый материал осторожно распределяют по предметному стеклу тонким слоем, после чего бактериальную петлю стерилизуют в пламени спиртовки;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если препарат готовят из бактериальной культуры, выращенной на плотной среде, то на предметное стекло предварительно наносят каплю стерильного физиологического раствора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мазки высушивают на воздухе при комнатной температуре или в токе теплого воздуха, держа предметное стекло высоко над пламенем горелки. Нельзя допускать закипания материала, т.к. при этом может нарушиться структура микроорганизмов.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фиксация препарата: высушенные мазки подвергают термической (предметное стекло (мазком вверх) проводят несколько раз через пламя горелки), в результате которой бактерии погибают и плотно прикрепляются к поверхности стекла.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Метод окраски по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Граму</w:t>
      </w:r>
      <w:proofErr w:type="spellEnd"/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1.Фиксированный мазок окрашивают карболовым раствором </w:t>
      </w:r>
      <w:proofErr w:type="spellStart"/>
      <w:r>
        <w:rPr>
          <w:rFonts w:ascii="Times New Roman" w:eastAsia="Times New Roman" w:hAnsi="Times New Roman" w:cs="Times New Roman"/>
          <w:sz w:val="28"/>
        </w:rPr>
        <w:t>генцианового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фиолетового в течение 1-2 минут.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2.В течение 1 минуты обрабатывают мазок раствором </w:t>
      </w:r>
      <w:proofErr w:type="spellStart"/>
      <w:r>
        <w:rPr>
          <w:rFonts w:ascii="Times New Roman" w:eastAsia="Times New Roman" w:hAnsi="Times New Roman" w:cs="Times New Roman"/>
          <w:sz w:val="28"/>
        </w:rPr>
        <w:t>Люголя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3.Обесцвечивают спиртом 10-20 сек.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4.Промывают водой.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5.Докрашивают мазок водным раствором фуксина 1-2 минуты.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6.Промывают водой и высушивают на воздухе, затем </w:t>
      </w:r>
      <w:proofErr w:type="spellStart"/>
      <w:r>
        <w:rPr>
          <w:rFonts w:ascii="Times New Roman" w:eastAsia="Times New Roman" w:hAnsi="Times New Roman" w:cs="Times New Roman"/>
          <w:sz w:val="28"/>
        </w:rPr>
        <w:t>микроскопируют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  Метод окраски по </w:t>
      </w:r>
      <w:proofErr w:type="spellStart"/>
      <w:r>
        <w:rPr>
          <w:rFonts w:ascii="Times New Roman" w:eastAsia="Times New Roman" w:hAnsi="Times New Roman" w:cs="Times New Roman"/>
          <w:sz w:val="28"/>
        </w:rPr>
        <w:t>Граму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является важным диагностическим методом. Все бактерии по отношению к окраске по </w:t>
      </w:r>
      <w:proofErr w:type="spellStart"/>
      <w:r>
        <w:rPr>
          <w:rFonts w:ascii="Times New Roman" w:eastAsia="Times New Roman" w:hAnsi="Times New Roman" w:cs="Times New Roman"/>
          <w:sz w:val="28"/>
        </w:rPr>
        <w:t>Граму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делятся на грамположительные - темно-фиолетового цвета и грамотрицательные - красного. Способность окрашиваться в тот или иной цвет зависит от строения их клеточной стенки и </w:t>
      </w:r>
      <w:proofErr w:type="spellStart"/>
      <w:r>
        <w:rPr>
          <w:rFonts w:ascii="Times New Roman" w:eastAsia="Times New Roman" w:hAnsi="Times New Roman" w:cs="Times New Roman"/>
          <w:sz w:val="28"/>
        </w:rPr>
        <w:t>коррелирует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со многими другими свойствами бактерий. У грамположительных бактерий в клеточной стенке отсутствуют ароматические и серосодержащие аминокислоты, отмечается низкое содержание липидов, у грамотрицательных, напротив, эти вещества содержатся в большом количестве. Кроме того, у грамположительных бактерий имеется магниевая соль рибонуклеиновой кислоты, отсутствующая у грамотрицательных. Она и образует прочный химический комплекс с белком, </w:t>
      </w:r>
      <w:proofErr w:type="spellStart"/>
      <w:r>
        <w:rPr>
          <w:rFonts w:ascii="Times New Roman" w:eastAsia="Times New Roman" w:hAnsi="Times New Roman" w:cs="Times New Roman"/>
          <w:sz w:val="28"/>
        </w:rPr>
        <w:t>генцианвиолетом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 йодом, который не разрушается при кратковременном действии спирта. У грамотрицательных такой комплекс не образуется. Они легко обесцвечиваются под действием спирта. Фуксин докрашивает грамотрицательные микроорганизмы в красный цвет.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8362" w:dyaOrig="4049">
          <v:rect id="rectole0000000007" o:spid="_x0000_i1032" style="width:417.6pt;height:202.8pt" o:ole="" o:preferrelative="t" stroked="f">
            <v:imagedata r:id="rId19" o:title=""/>
          </v:rect>
          <o:OLEObject Type="Embed" ProgID="StaticMetafile" ShapeID="rectole0000000007" DrawAspect="Content" ObjectID="_1623678733" r:id="rId20"/>
        </w:objec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Правила приема, регистрации и посева клинических бактериологических анализов ( Метод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Голда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).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Прием анализов на бактериологические исследования 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36"/>
        </w:rPr>
      </w:pPr>
      <w:r>
        <w:rPr>
          <w:rFonts w:ascii="Times New Roman" w:eastAsia="Times New Roman" w:hAnsi="Times New Roman" w:cs="Times New Roman"/>
          <w:sz w:val="28"/>
        </w:rPr>
        <w:t xml:space="preserve">ДОСТАВКА ОСУЩЕСТВЛЯЕТСЯ В ЗАКРЫТОМ КОНТЕЙНЕРЕ </w:t>
      </w:r>
      <w:r>
        <w:rPr>
          <w:rFonts w:ascii="Times New Roman" w:eastAsia="Times New Roman" w:hAnsi="Times New Roman" w:cs="Times New Roman"/>
          <w:sz w:val="36"/>
        </w:rPr>
        <w:t>!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 Ёмкость с биоматериалом  размещается в штатив или на подставку.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2. Проверяется  в направлении :</w:t>
      </w:r>
    </w:p>
    <w:p w:rsidR="004C0BFA" w:rsidRDefault="00323EA7">
      <w:pPr>
        <w:numPr>
          <w:ilvl w:val="0"/>
          <w:numId w:val="3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ФИО пациента ( полностью )</w:t>
      </w:r>
    </w:p>
    <w:p w:rsidR="004C0BFA" w:rsidRDefault="00323EA7">
      <w:pPr>
        <w:numPr>
          <w:ilvl w:val="0"/>
          <w:numId w:val="3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число, месяц, год рождения</w:t>
      </w:r>
    </w:p>
    <w:p w:rsidR="004C0BFA" w:rsidRDefault="00323EA7">
      <w:pPr>
        <w:numPr>
          <w:ilvl w:val="0"/>
          <w:numId w:val="3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дата отбора материала</w:t>
      </w:r>
    </w:p>
    <w:p w:rsidR="004C0BFA" w:rsidRDefault="00323EA7">
      <w:pPr>
        <w:numPr>
          <w:ilvl w:val="0"/>
          <w:numId w:val="3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наименование материала</w:t>
      </w:r>
    </w:p>
    <w:p w:rsidR="004C0BFA" w:rsidRDefault="00323EA7">
      <w:pPr>
        <w:numPr>
          <w:ilvl w:val="0"/>
          <w:numId w:val="3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отделение , ФИО врача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3. Выдается емкость на замену доставленной.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36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36"/>
        </w:rPr>
      </w:pPr>
      <w:r>
        <w:object w:dxaOrig="8220" w:dyaOrig="7430">
          <v:rect id="rectole0000000008" o:spid="_x0000_i1033" style="width:411.6pt;height:372pt" o:ole="" o:preferrelative="t" stroked="f">
            <v:imagedata r:id="rId21" o:title=""/>
          </v:rect>
          <o:OLEObject Type="Embed" ProgID="StaticDib" ShapeID="rectole0000000008" DrawAspect="Content" ObjectID="_1623678734" r:id="rId22"/>
        </w:objec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Посев петлей (посев штрихами )по методу  </w:t>
      </w:r>
      <w:proofErr w:type="spellStart"/>
      <w:r>
        <w:rPr>
          <w:rFonts w:ascii="Times New Roman" w:eastAsia="Times New Roman" w:hAnsi="Times New Roman" w:cs="Times New Roman"/>
          <w:sz w:val="28"/>
        </w:rPr>
        <w:t>Голда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4C0BFA" w:rsidRDefault="00323EA7"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На внешней стороне дна чашки </w:t>
      </w:r>
      <w:proofErr w:type="spellStart"/>
      <w:r>
        <w:rPr>
          <w:rFonts w:ascii="Times New Roman" w:eastAsia="Times New Roman" w:hAnsi="Times New Roman" w:cs="Times New Roman"/>
          <w:sz w:val="28"/>
        </w:rPr>
        <w:t>петри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 питательном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агаром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проводят разграничительные линии, разделяющие ее на 4 сектора.</w:t>
      </w:r>
    </w:p>
    <w:p w:rsidR="004C0BFA" w:rsidRDefault="00323EA7"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Исследуемый материал вносят петлей в первый сектор и проводят ее параллельные линии по всему сектору на расстоянии одна от другой около 5 мм.</w:t>
      </w:r>
    </w:p>
    <w:p w:rsidR="004C0BFA" w:rsidRDefault="00323EA7"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Обжигают петлю, четыре штриха на второй сектор, обжигают петлю- 4 штриха на 3 сектор, обжигают петлю и делают высев на 4 сектор.</w:t>
      </w:r>
    </w:p>
    <w:p w:rsidR="004C0BFA" w:rsidRDefault="00323EA7"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В том месте, где на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попало большое количество микробных клеток, рост микроорганизмов будет в виде сплошного газона.</w:t>
      </w:r>
    </w:p>
    <w:p w:rsidR="004C0BFA" w:rsidRDefault="00323EA7"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36"/>
        </w:rPr>
      </w:pPr>
      <w:r>
        <w:rPr>
          <w:rFonts w:ascii="Times New Roman" w:eastAsia="Times New Roman" w:hAnsi="Times New Roman" w:cs="Times New Roman"/>
          <w:sz w:val="28"/>
        </w:rPr>
        <w:t>На секторах с небольшим количеством клеток микроорганизмы вырастают в виде отдельных колоний.</w:t>
      </w:r>
    </w:p>
    <w:p w:rsidR="004C0BFA" w:rsidRDefault="004C0BFA">
      <w:pPr>
        <w:spacing w:after="0" w:line="240" w:lineRule="auto"/>
        <w:jc w:val="both"/>
        <w:rPr>
          <w:rFonts w:ascii="Calibri" w:eastAsia="Calibri" w:hAnsi="Calibri" w:cs="Calibri"/>
        </w:rPr>
      </w:pPr>
      <w:r>
        <w:object w:dxaOrig="6215" w:dyaOrig="4697">
          <v:rect id="rectole0000000009" o:spid="_x0000_i1034" style="width:310.8pt;height:235.2pt" o:ole="" o:preferrelative="t" stroked="f">
            <v:imagedata r:id="rId23" o:title=""/>
          </v:rect>
          <o:OLEObject Type="Embed" ProgID="StaticDib" ShapeID="rectole0000000009" DrawAspect="Content" ObjectID="_1623678735" r:id="rId24"/>
        </w:object>
      </w:r>
    </w:p>
    <w:p w:rsidR="004C0BFA" w:rsidRDefault="004C0BFA">
      <w:pPr>
        <w:spacing w:after="0" w:line="240" w:lineRule="auto"/>
        <w:jc w:val="both"/>
        <w:rPr>
          <w:rFonts w:ascii="Calibri" w:eastAsia="Calibri" w:hAnsi="Calibri" w:cs="Calibri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Вид посева по </w:t>
      </w:r>
      <w:proofErr w:type="spellStart"/>
      <w:r>
        <w:rPr>
          <w:rFonts w:ascii="Times New Roman" w:eastAsia="Times New Roman" w:hAnsi="Times New Roman" w:cs="Times New Roman"/>
          <w:sz w:val="28"/>
        </w:rPr>
        <w:t>Голду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на кровяном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агаре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День 6 - 28.06.19 </w:t>
      </w: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Ситуационная задача 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Calibri" w:eastAsia="Calibri" w:hAnsi="Calibri" w:cs="Calibri"/>
        </w:rPr>
      </w:pPr>
      <w:r>
        <w:object w:dxaOrig="5547" w:dyaOrig="5062">
          <v:rect id="rectole0000000010" o:spid="_x0000_i1035" style="width:277.2pt;height:253.2pt" o:ole="" o:preferrelative="t" stroked="f">
            <v:imagedata r:id="rId25" o:title=""/>
          </v:rect>
          <o:OLEObject Type="Embed" ProgID="StaticMetafile" ShapeID="rectole0000000010" DrawAspect="Content" ObjectID="_1623678736" r:id="rId26"/>
        </w:object>
      </w:r>
    </w:p>
    <w:p w:rsidR="004C0BFA" w:rsidRDefault="004C0BFA">
      <w:pPr>
        <w:spacing w:after="0" w:line="240" w:lineRule="auto"/>
        <w:jc w:val="both"/>
        <w:rPr>
          <w:rFonts w:ascii="Calibri" w:eastAsia="Calibri" w:hAnsi="Calibri" w:cs="Calibri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 На чашке ЖСА рост колонии с желтым пигментом и радужным венчиком (ЛВА+!) (см. фотографию чашки  с ЖСА)+фото чашки.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2.Микроскопия ГР +кокки расположенные скоплениями.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3.Постановка биохимии тестов (ОF Глюкозы среда </w:t>
      </w:r>
      <w:proofErr w:type="spellStart"/>
      <w:r>
        <w:rPr>
          <w:rFonts w:ascii="Times New Roman" w:eastAsia="Times New Roman" w:hAnsi="Times New Roman" w:cs="Times New Roman"/>
          <w:sz w:val="28"/>
        </w:rPr>
        <w:t>Хью-Лейфсона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) ОF </w:t>
      </w:r>
      <w:proofErr w:type="spellStart"/>
      <w:r>
        <w:rPr>
          <w:rFonts w:ascii="Times New Roman" w:eastAsia="Times New Roman" w:hAnsi="Times New Roman" w:cs="Times New Roman"/>
          <w:sz w:val="28"/>
        </w:rPr>
        <w:t>Маннита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 реакции </w:t>
      </w:r>
      <w:proofErr w:type="spellStart"/>
      <w:r>
        <w:rPr>
          <w:rFonts w:ascii="Times New Roman" w:eastAsia="Times New Roman" w:hAnsi="Times New Roman" w:cs="Times New Roman"/>
          <w:sz w:val="28"/>
        </w:rPr>
        <w:t>плазмокоагуляции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7613" w:dyaOrig="3624">
          <v:rect id="rectole0000000011" o:spid="_x0000_i1036" style="width:380.4pt;height:181.2pt" o:ole="" o:preferrelative="t" stroked="f">
            <v:imagedata r:id="rId27" o:title=""/>
          </v:rect>
          <o:OLEObject Type="Embed" ProgID="StaticDib" ShapeID="rectole0000000011" DrawAspect="Content" ObjectID="_1623678737" r:id="rId28"/>
        </w:objec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Постановка на инкубации в термостат учет результатов через 24 часа.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Учет результатов через 18-24 часа.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OF к л </w:t>
      </w:r>
      <w:proofErr w:type="spellStart"/>
      <w:r>
        <w:rPr>
          <w:rFonts w:ascii="Times New Roman" w:eastAsia="Times New Roman" w:hAnsi="Times New Roman" w:cs="Times New Roman"/>
          <w:sz w:val="28"/>
        </w:rPr>
        <w:t>к\к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sz w:val="28"/>
        </w:rPr>
        <w:t>ман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к\к</w:t>
      </w:r>
      <w:proofErr w:type="spellEnd"/>
      <w:r>
        <w:rPr>
          <w:rFonts w:ascii="Times New Roman" w:eastAsia="Times New Roman" w:hAnsi="Times New Roman" w:cs="Times New Roman"/>
          <w:sz w:val="28"/>
        </w:rPr>
        <w:t>, РПК+.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7572" w:dyaOrig="5426">
          <v:rect id="rectole0000000012" o:spid="_x0000_i1037" style="width:339.6pt;height:212.4pt" o:ole="" o:preferrelative="t" stroked="f">
            <v:imagedata r:id="rId29" o:title=""/>
          </v:rect>
          <o:OLEObject Type="Embed" ProgID="StaticDib" ShapeID="rectole0000000012" DrawAspect="Content" ObjectID="_1623678738" r:id="rId30"/>
        </w:objec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 xml:space="preserve">Заключение: </w:t>
      </w:r>
      <w:r>
        <w:rPr>
          <w:rFonts w:ascii="Times New Roman" w:eastAsia="Times New Roman" w:hAnsi="Times New Roman" w:cs="Times New Roman"/>
          <w:sz w:val="28"/>
        </w:rPr>
        <w:t xml:space="preserve">На основании </w:t>
      </w:r>
      <w:proofErr w:type="spellStart"/>
      <w:r>
        <w:rPr>
          <w:rFonts w:ascii="Times New Roman" w:eastAsia="Times New Roman" w:hAnsi="Times New Roman" w:cs="Times New Roman"/>
          <w:sz w:val="28"/>
        </w:rPr>
        <w:t>культуральных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морфологических и биохимических свойств обнаруженная культура дифференцирована </w:t>
      </w:r>
      <w:proofErr w:type="spellStart"/>
      <w:r>
        <w:rPr>
          <w:rFonts w:ascii="Times New Roman" w:eastAsia="Times New Roman" w:hAnsi="Times New Roman" w:cs="Times New Roman"/>
          <w:sz w:val="28"/>
        </w:rPr>
        <w:t>St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8"/>
        </w:rPr>
        <w:t>aureus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4C0BFA" w:rsidRDefault="00323EA7" w:rsidP="00323EA7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Схема дифференциации Гр- палочек 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7532" w:dyaOrig="6155">
          <v:rect id="rectole0000000013" o:spid="_x0000_i1038" style="width:358.8pt;height:241.2pt" o:ole="" o:preferrelative="t" stroked="f">
            <v:imagedata r:id="rId31" o:title=""/>
          </v:rect>
          <o:OLEObject Type="Embed" ProgID="StaticDib" ShapeID="rectole0000000013" DrawAspect="Content" ObjectID="_1623678739" r:id="rId32"/>
        </w:object>
      </w:r>
    </w:p>
    <w:p w:rsidR="004C0BFA" w:rsidRDefault="004C0BFA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 OF  тесту с глюкозой.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1)OF </w:t>
      </w:r>
      <w:proofErr w:type="spellStart"/>
      <w:r>
        <w:rPr>
          <w:rFonts w:ascii="Times New Roman" w:eastAsia="Times New Roman" w:hAnsi="Times New Roman" w:cs="Times New Roman"/>
          <w:sz w:val="28"/>
        </w:rPr>
        <w:t>гл+\+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( </w:t>
      </w:r>
      <w:proofErr w:type="spellStart"/>
      <w:r>
        <w:rPr>
          <w:rFonts w:ascii="Times New Roman" w:eastAsia="Times New Roman" w:hAnsi="Times New Roman" w:cs="Times New Roman"/>
          <w:sz w:val="28"/>
        </w:rPr>
        <w:t>к\к,кг\кг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)-Ферментеры 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OF </w:t>
      </w:r>
      <w:proofErr w:type="spellStart"/>
      <w:r>
        <w:rPr>
          <w:rFonts w:ascii="Times New Roman" w:eastAsia="Times New Roman" w:hAnsi="Times New Roman" w:cs="Times New Roman"/>
          <w:sz w:val="28"/>
        </w:rPr>
        <w:t>гл+\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­  ­или -\- </w:t>
      </w:r>
      <w:proofErr w:type="spellStart"/>
      <w:r>
        <w:rPr>
          <w:rFonts w:ascii="Times New Roman" w:eastAsia="Times New Roman" w:hAnsi="Times New Roman" w:cs="Times New Roman"/>
          <w:sz w:val="28"/>
        </w:rPr>
        <w:t>неферментеры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2.Ферментеры -тест на оксидазу </w:t>
      </w:r>
      <w:proofErr w:type="spellStart"/>
      <w:r>
        <w:rPr>
          <w:rFonts w:ascii="Times New Roman" w:eastAsia="Times New Roman" w:hAnsi="Times New Roman" w:cs="Times New Roman"/>
          <w:sz w:val="28"/>
        </w:rPr>
        <w:t>отр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- семейство </w:t>
      </w:r>
      <w:proofErr w:type="spellStart"/>
      <w:r>
        <w:rPr>
          <w:rFonts w:ascii="Times New Roman" w:eastAsia="Times New Roman" w:hAnsi="Times New Roman" w:cs="Times New Roman"/>
          <w:sz w:val="28"/>
        </w:rPr>
        <w:t>enterobacteriaceae</w:t>
      </w:r>
      <w:proofErr w:type="spellEnd"/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3. </w:t>
      </w:r>
      <w:proofErr w:type="spellStart"/>
      <w:r>
        <w:rPr>
          <w:rFonts w:ascii="Times New Roman" w:eastAsia="Times New Roman" w:hAnsi="Times New Roman" w:cs="Times New Roman"/>
          <w:sz w:val="28"/>
        </w:rPr>
        <w:t>Неферментеры</w:t>
      </w:r>
      <w:proofErr w:type="spellEnd"/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OF гл +/-, подвижность +, оксидаза +, род </w:t>
      </w:r>
      <w:proofErr w:type="spellStart"/>
      <w:r>
        <w:rPr>
          <w:rFonts w:ascii="Times New Roman" w:eastAsia="Times New Roman" w:hAnsi="Times New Roman" w:cs="Times New Roman"/>
          <w:sz w:val="28"/>
        </w:rPr>
        <w:t>Pseudomonas</w:t>
      </w:r>
      <w:proofErr w:type="spellEnd"/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4. </w:t>
      </w:r>
      <w:proofErr w:type="spellStart"/>
      <w:r>
        <w:rPr>
          <w:rFonts w:ascii="Times New Roman" w:eastAsia="Times New Roman" w:hAnsi="Times New Roman" w:cs="Times New Roman"/>
          <w:sz w:val="28"/>
        </w:rPr>
        <w:t>Неферментеры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OF гл +/- , подвижность - , оксидаза - , род </w:t>
      </w:r>
      <w:proofErr w:type="spellStart"/>
      <w:r>
        <w:rPr>
          <w:rFonts w:ascii="Times New Roman" w:eastAsia="Times New Roman" w:hAnsi="Times New Roman" w:cs="Times New Roman"/>
          <w:sz w:val="28"/>
        </w:rPr>
        <w:t>Acinetobacter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Далее-постановка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биохимических тестов</w:t>
      </w: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Биохимический тест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6215" w:dyaOrig="4251">
          <v:rect id="rectole0000000014" o:spid="_x0000_i1039" style="width:310.8pt;height:212.4pt" o:ole="" o:preferrelative="t" stroked="f">
            <v:imagedata r:id="rId33" o:title=""/>
          </v:rect>
          <o:OLEObject Type="Embed" ProgID="StaticMetafile" ShapeID="rectole0000000014" DrawAspect="Content" ObjectID="_1623678740" r:id="rId34"/>
        </w:object>
      </w:r>
    </w:p>
    <w:p w:rsidR="004C0BFA" w:rsidRDefault="004C0BF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object w:dxaOrig="6900" w:dyaOrig="3704">
          <v:rect id="rectole0000000015" o:spid="_x0000_i1040" style="width:345.6pt;height:184.8pt" o:ole="" o:preferrelative="t" stroked="f">
            <v:imagedata r:id="rId35" o:title=""/>
          </v:rect>
          <o:OLEObject Type="Embed" ProgID="StaticMetafile" ShapeID="rectole0000000015" DrawAspect="Content" ObjectID="_1623678741" r:id="rId36"/>
        </w:objec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На третий день, ставят биохимические тесты, для определение биохимических свойств для идентификации </w:t>
      </w:r>
      <w:proofErr w:type="spellStart"/>
      <w:r>
        <w:rPr>
          <w:rFonts w:ascii="Times New Roman" w:eastAsia="Times New Roman" w:hAnsi="Times New Roman" w:cs="Times New Roman"/>
          <w:sz w:val="28"/>
        </w:rPr>
        <w:t>энтеробактерий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(бланк прилагается), и производят </w:t>
      </w:r>
      <w:proofErr w:type="spellStart"/>
      <w:r>
        <w:rPr>
          <w:rFonts w:ascii="Times New Roman" w:eastAsia="Times New Roman" w:hAnsi="Times New Roman" w:cs="Times New Roman"/>
          <w:sz w:val="28"/>
        </w:rPr>
        <w:t>диско-диффузионный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метод.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Учет результатов биохимических тестов производят визуально в соответствии с цветовым указателем (см. таблицу № 1) по окончании инкубации при температуре (37 ± 0.5) °C. Учет результатов теста на обнаружение β-галактозидазы проводят дважды: через 3-5 ч и через 18-24 ч. так как у некоторых штаммов лимонно-желтое окрашивание через 18-24 ч исчезает.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После окончания инкубации открывают крышку пластины и в лунку для выявления </w:t>
      </w:r>
      <w:proofErr w:type="spellStart"/>
      <w:r>
        <w:rPr>
          <w:rFonts w:ascii="Times New Roman" w:eastAsia="Times New Roman" w:hAnsi="Times New Roman" w:cs="Times New Roman"/>
          <w:sz w:val="28"/>
        </w:rPr>
        <w:t>фенилаланиндезаминазы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(№ 7) добавляют 1 каплю 10% раствора железа (III) хлорида, в лунку для определения </w:t>
      </w:r>
      <w:proofErr w:type="spellStart"/>
      <w:r>
        <w:rPr>
          <w:rFonts w:ascii="Times New Roman" w:eastAsia="Times New Roman" w:hAnsi="Times New Roman" w:cs="Times New Roman"/>
          <w:sz w:val="28"/>
        </w:rPr>
        <w:t>ацетилметилкарбинола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8"/>
        </w:rPr>
        <w:t>Nt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9) - I каплю 6% раствора α-нафтола и 1 каплю 40% раствора </w:t>
      </w:r>
      <w:proofErr w:type="spellStart"/>
      <w:r>
        <w:rPr>
          <w:rFonts w:ascii="Times New Roman" w:eastAsia="Times New Roman" w:hAnsi="Times New Roman" w:cs="Times New Roman"/>
          <w:sz w:val="28"/>
        </w:rPr>
        <w:t>гидроксида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калия, в лунку для выявления индола (№ 8) - 1-3 капли реактива Эрлиха. Выявление </w:t>
      </w:r>
      <w:proofErr w:type="spellStart"/>
      <w:r>
        <w:rPr>
          <w:rFonts w:ascii="Times New Roman" w:eastAsia="Times New Roman" w:hAnsi="Times New Roman" w:cs="Times New Roman"/>
          <w:sz w:val="28"/>
        </w:rPr>
        <w:t>ацетилметилкарбинола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(№ 9) осуществляют через 15-20 мин после закапывания реактивов.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Идентификацию культур микроорганизмов проводят с использованием таблицы биохимических свойств </w:t>
      </w:r>
      <w:proofErr w:type="spellStart"/>
      <w:r>
        <w:rPr>
          <w:rFonts w:ascii="Times New Roman" w:eastAsia="Times New Roman" w:hAnsi="Times New Roman" w:cs="Times New Roman"/>
          <w:sz w:val="28"/>
        </w:rPr>
        <w:t>энтеробактерий</w:t>
      </w:r>
      <w:proofErr w:type="spellEnd"/>
      <w:r>
        <w:rPr>
          <w:rFonts w:ascii="Times New Roman" w:eastAsia="Times New Roman" w:hAnsi="Times New Roman" w:cs="Times New Roman"/>
          <w:sz w:val="28"/>
        </w:rPr>
        <w:t>, диагностического «ключа», кодовой карточки, каталога кодов - пособия для интерпретации результатов идентификации с использованием математического метода классификации.</w:t>
      </w:r>
    </w:p>
    <w:p w:rsidR="004C0BFA" w:rsidRDefault="004C0BFA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Таблица № 1Цветовой указатель</w:t>
      </w:r>
    </w:p>
    <w:tbl>
      <w:tblPr>
        <w:tblW w:w="0" w:type="auto"/>
        <w:tblInd w:w="284" w:type="dxa"/>
        <w:tblCellMar>
          <w:left w:w="10" w:type="dxa"/>
          <w:right w:w="10" w:type="dxa"/>
        </w:tblCellMar>
        <w:tblLook w:val="0000"/>
      </w:tblPr>
      <w:tblGrid>
        <w:gridCol w:w="845"/>
        <w:gridCol w:w="2754"/>
        <w:gridCol w:w="2965"/>
        <w:gridCol w:w="2723"/>
      </w:tblGrid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№ лунки</w:t>
            </w:r>
          </w:p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 теста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Наименование теста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Положительная реакция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Отрицательная реакция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Утилизация цитрата натрия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Темно-зелёный, синий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Желтый, светло-зелёный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Утилизация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малоната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натрия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Темно-зелёный, синий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Желтый, светло-зелёный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Утилизация цитрата натрия с глюкозой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Фиолетовый, бурый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Жёлтый, коричневый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Лизиндекарбоксилаза</w:t>
            </w:r>
            <w:proofErr w:type="spellEnd"/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Темно-зелёный, синий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Желтый, светло-зелёный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Аргининдегидролаза</w:t>
            </w:r>
            <w:proofErr w:type="spellEnd"/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Темно-зелёный, синий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Желтый, светло-зелёный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Орнитиндекарбоксилаза</w:t>
            </w:r>
            <w:proofErr w:type="spellEnd"/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Темно-зелёный, синий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Желтый, светло-зелёный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Фенилаланиндезаминаза</w:t>
            </w:r>
            <w:proofErr w:type="spellEnd"/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Темно-зелёный, синий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Индол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Розовый</w:t>
            </w:r>
            <w:proofErr w:type="spellEnd"/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Бесцветный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Ацетилметилкарбинол</w:t>
            </w:r>
            <w:proofErr w:type="spellEnd"/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Розовый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, малиновый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Бесцветный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10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Уреаза</w:t>
            </w:r>
            <w:proofErr w:type="spellEnd"/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Малиновый, красный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11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Сероводород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Черный, темно-серый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12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Утилизация глюкозы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Красный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13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Наличие β-галактозидазы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Бесцветный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14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ут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 лактозы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Красный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15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утманнита</w:t>
            </w:r>
            <w:proofErr w:type="spellEnd"/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Красный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16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ут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 сахарозы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Красный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17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ут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 инозита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Красный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18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ут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 сорбита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Жёлтый, жёлто-оранжевый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Красный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19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ут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 арабинозы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Жёлтый, жёлто-оранжевый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Красный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64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20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ут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. мальтозы 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Жёлтый</w:t>
            </w:r>
          </w:p>
        </w:tc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Красный</w:t>
            </w:r>
          </w:p>
        </w:tc>
      </w:tr>
    </w:tbl>
    <w:p w:rsidR="004C0BFA" w:rsidRDefault="004C0BF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День 7 - 29.06.19</w:t>
      </w: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Методический день 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День 8 - 1.07.19 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Ознакомилась с отбор проб воздуха на санитарно- бактериологические исследования </w:t>
      </w:r>
    </w:p>
    <w:p w:rsidR="004C0BFA" w:rsidRDefault="004C0BFA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Требования при проведении работ по отбору проб воздуха на санитарно- бактериологические исследования.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1. Исследования бактериальной обсемененности воздушной среды проводят в помещениях лечебных организаций в зависимости от их функционального назначения на санитарно-микробиологические показатели, руководствуясь </w:t>
      </w:r>
      <w:proofErr w:type="spellStart"/>
      <w:r>
        <w:rPr>
          <w:rFonts w:ascii="Times New Roman" w:eastAsia="Times New Roman" w:hAnsi="Times New Roman" w:cs="Times New Roman"/>
          <w:sz w:val="28"/>
        </w:rPr>
        <w:t>СаНПиН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2.1.3.2630-10.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2. Отбор проб производят: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на общее количество микроорганизмов (общее микробное число –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ОМЧ) в 1 м3 воздуха;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на наличие </w:t>
      </w:r>
      <w:proofErr w:type="spellStart"/>
      <w:r>
        <w:rPr>
          <w:rFonts w:ascii="Times New Roman" w:eastAsia="Times New Roman" w:hAnsi="Times New Roman" w:cs="Times New Roman"/>
          <w:sz w:val="28"/>
        </w:rPr>
        <w:t>S.aureus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 1 м3 воздуха.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3. Исследование бактериальной обсемененности воздушной среды на количество плесневых и дрожжевых грибов в 1 м3 воздуха не проводится, так как данный показатель не предусмотрен </w:t>
      </w:r>
      <w:proofErr w:type="spellStart"/>
      <w:r>
        <w:rPr>
          <w:rFonts w:ascii="Times New Roman" w:eastAsia="Times New Roman" w:hAnsi="Times New Roman" w:cs="Times New Roman"/>
          <w:sz w:val="28"/>
        </w:rPr>
        <w:t>СаНПиН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2.1.3.2630-10.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4. Персонал должен производить отбор проб воздуха аспирационным методом с помощью аппаратов, приборов и устройств, разрешенных к применению в установленном порядке.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5. При эксплуатации устройства отбора проб персонал должен руководствоваться «Инструкцией по технике безопасности и охране труда при работе с устройством автоматического отбора проб биологических аэрозолей воздуха ПУ-1Б, исполнение 1ЕВКН4.471.014-01», или иным документом в случае применения иного аспирационного устройства.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6. Количество пропущенного воздуха должно составлять 100 дм3 (100л) для определения общего количества микроорганизмов.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7. Количество пропущенного воздуха должно составлять 250 дм3 (250л) для определения </w:t>
      </w:r>
      <w:proofErr w:type="spellStart"/>
      <w:r>
        <w:rPr>
          <w:rFonts w:ascii="Times New Roman" w:eastAsia="Times New Roman" w:hAnsi="Times New Roman" w:cs="Times New Roman"/>
          <w:sz w:val="28"/>
        </w:rPr>
        <w:t>S.aureus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8. Запрещается исследование бактериальной обсемененности воздушной среды в режимных помещениях </w:t>
      </w:r>
      <w:proofErr w:type="spellStart"/>
      <w:r>
        <w:rPr>
          <w:rFonts w:ascii="Times New Roman" w:eastAsia="Times New Roman" w:hAnsi="Times New Roman" w:cs="Times New Roman"/>
          <w:sz w:val="28"/>
        </w:rPr>
        <w:t>седиментационным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методом (методом спонтанного осаждения).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9. Исследования бактериальной обсемененности воздушной среды в асептических помещениях бактериологического отдела КДЛ регламентируется инструкцией по порядку проведения </w:t>
      </w:r>
      <w:proofErr w:type="spellStart"/>
      <w:r>
        <w:rPr>
          <w:rFonts w:ascii="Times New Roman" w:eastAsia="Times New Roman" w:hAnsi="Times New Roman" w:cs="Times New Roman"/>
          <w:sz w:val="28"/>
        </w:rPr>
        <w:t>внутрилабораторного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контроля в бактериологическом отделе КДЛ.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10. Для определения общего количества микроорганизмов в 1 м3 воздуха персонал должен производить отбор на чашку Петри с питательным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агаром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типа Среда №1, МПА (</w:t>
      </w:r>
      <w:proofErr w:type="spellStart"/>
      <w:r>
        <w:rPr>
          <w:rFonts w:ascii="Times New Roman" w:eastAsia="Times New Roman" w:hAnsi="Times New Roman" w:cs="Times New Roman"/>
          <w:sz w:val="28"/>
        </w:rPr>
        <w:t>мясо-пептонный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), </w:t>
      </w:r>
      <w:proofErr w:type="spellStart"/>
      <w:r>
        <w:rPr>
          <w:rFonts w:ascii="Times New Roman" w:eastAsia="Times New Roman" w:hAnsi="Times New Roman" w:cs="Times New Roman"/>
          <w:sz w:val="28"/>
        </w:rPr>
        <w:t>ГРМ-агар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или иным, разрешенным к применению для данного вида исследования.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11. Для определения наличия </w:t>
      </w:r>
      <w:proofErr w:type="spellStart"/>
      <w:r>
        <w:rPr>
          <w:rFonts w:ascii="Times New Roman" w:eastAsia="Times New Roman" w:hAnsi="Times New Roman" w:cs="Times New Roman"/>
          <w:sz w:val="28"/>
        </w:rPr>
        <w:t>S.aureus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 1 м3 воздуха персонал должен производить отбор на чашку Петри с питательным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агаром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типа Среда №10, ЖСА (</w:t>
      </w:r>
      <w:proofErr w:type="spellStart"/>
      <w:r>
        <w:rPr>
          <w:rFonts w:ascii="Times New Roman" w:eastAsia="Times New Roman" w:hAnsi="Times New Roman" w:cs="Times New Roman"/>
          <w:sz w:val="28"/>
        </w:rPr>
        <w:t>желточно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- солевой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</w:rPr>
        <w:t>) , или иным разрешенным к применению для данного вида исследования.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12. Персонал должен перед отбором каждой пробы воздуха для обеззараживания </w:t>
      </w:r>
      <w:proofErr w:type="spellStart"/>
      <w:r>
        <w:rPr>
          <w:rFonts w:ascii="Times New Roman" w:eastAsia="Times New Roman" w:hAnsi="Times New Roman" w:cs="Times New Roman"/>
          <w:sz w:val="28"/>
        </w:rPr>
        <w:t>многосопловой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решетки использовать </w:t>
      </w:r>
      <w:proofErr w:type="spellStart"/>
      <w:r>
        <w:rPr>
          <w:rFonts w:ascii="Times New Roman" w:eastAsia="Times New Roman" w:hAnsi="Times New Roman" w:cs="Times New Roman"/>
          <w:sz w:val="28"/>
        </w:rPr>
        <w:t>фломбирование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(обжиг в пламени): снять решетку, смочить решетку 95% этиловым спиртом, обжечь в пламени спиртовки до полного сгорания спирта на решетке. (ОПАСНО! ОТКРЫТОЕ ПЛАМЯ!).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13. Поместить открытую часть стандартной чашки Петри с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агаром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 держатели аспиратора, плотно присоединить решетку путем наворачивания, соблюдая осторожность, чтобы не повредить резьбу.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14. Установить прибор на точку отбора на твердую горизонтальную поверхность.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15. Включить прибор через сеть или автономное питание.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16. Кнопкой «ДВЕ СТРЕЛКИ» выбрать необходимый объем пробы, нажимая до появления при чередовании значения нужного объема.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17. Для запуска нажать кнопку «ВКЛ.»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18. Контролировать индикатор «ОБЪЁМ ПРОБЫ»-4 красных цифровых светодиодных индикаторов, индуцирующих объем отбираемой пробы.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19. По завершению отбора пробы выключить аспиратор кнопкой «ВЫКЛ», снять решетку и извлечь чашку Петри, закрыть ее крышкой и убрать в транспортный контейнер.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20. При необходимости произвести отбор поочередно нескольких проб в разных помещениях, при переносе аспиратора для отбора проб воздуха из одного помещения в другое столик, внутренние стыки, крышку и прочие части прибора с внутренней и внешней стороны протереть 70% этиловым спиртом.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День 9 - 2.07.19</w:t>
      </w:r>
    </w:p>
    <w:p w:rsidR="004C0BFA" w:rsidRDefault="00323EA7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Ознакомилась с реакцией </w:t>
      </w:r>
      <w:proofErr w:type="spellStart"/>
      <w:r>
        <w:rPr>
          <w:rFonts w:ascii="Times New Roman" w:eastAsia="Times New Roman" w:hAnsi="Times New Roman" w:cs="Times New Roman"/>
          <w:sz w:val="28"/>
        </w:rPr>
        <w:t>аглютинации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.</w:t>
      </w:r>
    </w:p>
    <w:p w:rsidR="004C0BFA" w:rsidRDefault="004C0BFA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Реакция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аглютинации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 на  стекле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numPr>
          <w:ilvl w:val="0"/>
          <w:numId w:val="5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 обезжиренное предметное стекло наносят 2 капли специфической ( адсорбированной ) сыворотки и каплю изотонического раствора.</w:t>
      </w:r>
    </w:p>
    <w:p w:rsidR="004C0BFA" w:rsidRDefault="00323EA7">
      <w:pPr>
        <w:numPr>
          <w:ilvl w:val="0"/>
          <w:numId w:val="5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Неадсорбированные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сыворотки предварительно разводят в соотношении 1:5-1:25. Капли на стекло наносят так, чтобы между ними было расстояние.</w:t>
      </w:r>
    </w:p>
    <w:p w:rsidR="004C0BFA" w:rsidRDefault="00323EA7">
      <w:pPr>
        <w:numPr>
          <w:ilvl w:val="0"/>
          <w:numId w:val="5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Восковым карандашом на стекле помечают, где какая капля.</w:t>
      </w:r>
    </w:p>
    <w:p w:rsidR="004C0BFA" w:rsidRDefault="00323EA7">
      <w:pPr>
        <w:numPr>
          <w:ilvl w:val="0"/>
          <w:numId w:val="5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Культуру петлей или пипеткой тщательно растирают на стекле, а потом вносят в каплю изотонического раствора и в одну из капель сыворотки, размешивая в каждой до образования гомогенной взвеси.</w:t>
      </w:r>
    </w:p>
    <w:p w:rsidR="004C0BFA" w:rsidRDefault="00323EA7">
      <w:pPr>
        <w:numPr>
          <w:ilvl w:val="0"/>
          <w:numId w:val="5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Капля сыворотки, в которую не внесена культура, является контролем сыворотки.</w:t>
      </w:r>
    </w:p>
    <w:p w:rsidR="004C0BFA" w:rsidRDefault="00323EA7">
      <w:pPr>
        <w:numPr>
          <w:ilvl w:val="0"/>
          <w:numId w:val="5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Нельзя переносить культуру из сыворотки в каплю изотонического раствора, которая является антигена. </w:t>
      </w:r>
    </w:p>
    <w:p w:rsidR="004C0BFA" w:rsidRDefault="00323EA7">
      <w:pPr>
        <w:numPr>
          <w:ilvl w:val="0"/>
          <w:numId w:val="5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Реакция протекает при комнатной температуре в течение 1-3 мин. Контроль сыворотки должен оставаться прозрачным, а в контроле антигена должна наблюдаться равномерная муть.</w:t>
      </w:r>
    </w:p>
    <w:p w:rsidR="004C0BFA" w:rsidRDefault="00323EA7">
      <w:pPr>
        <w:numPr>
          <w:ilvl w:val="0"/>
          <w:numId w:val="5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Если в капле, где культура смешена с сывороткой, появятся хлопья </w:t>
      </w:r>
      <w:proofErr w:type="spellStart"/>
      <w:r>
        <w:rPr>
          <w:rFonts w:ascii="Times New Roman" w:eastAsia="Times New Roman" w:hAnsi="Times New Roman" w:cs="Times New Roman"/>
          <w:sz w:val="28"/>
        </w:rPr>
        <w:t>агглютината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на фоне прозрачной жидкости, результат реакции считают положительным.</w:t>
      </w:r>
    </w:p>
    <w:p w:rsidR="004C0BFA" w:rsidRDefault="00323EA7">
      <w:pPr>
        <w:numPr>
          <w:ilvl w:val="0"/>
          <w:numId w:val="5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При отрицательном результате реакции в капле будет равномерная муть, как  в контроле антигена.</w:t>
      </w:r>
    </w:p>
    <w:p w:rsidR="004C0BFA" w:rsidRDefault="00323EA7">
      <w:pPr>
        <w:numPr>
          <w:ilvl w:val="0"/>
          <w:numId w:val="5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Реакция отчетливее видна, если ее рассматривать на темном фоне в проходящем свете. При ее изучения использоваться лупой. 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8310" w:dyaOrig="3885">
          <v:rect id="rectole0000000016" o:spid="_x0000_i1041" style="width:415.2pt;height:194.4pt" o:ole="" o:preferrelative="t" stroked="f">
            <v:imagedata r:id="rId37" o:title=""/>
          </v:rect>
          <o:OLEObject Type="Embed" ProgID="StaticDib" ShapeID="rectole0000000016" DrawAspect="Content" ObjectID="_1623678742" r:id="rId38"/>
        </w:objec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День  10-3.07.19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6944" w:dyaOrig="4500">
          <v:rect id="rectole0000000017" o:spid="_x0000_i1042" style="width:346.8pt;height:225.6pt" o:ole="" o:preferrelative="t" stroked="f">
            <v:imagedata r:id="rId39" o:title=""/>
          </v:rect>
          <o:OLEObject Type="Embed" ProgID="StaticDib" ShapeID="rectole0000000017" DrawAspect="Content" ObjectID="_1623678743" r:id="rId40"/>
        </w:objec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Посев на стерильности термостатов и контейнеров для биоматериалов.</w:t>
      </w: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5520" w:dyaOrig="3915">
          <v:rect id="rectole0000000018" o:spid="_x0000_i1043" style="width:225.6pt;height:187.2pt" o:ole="" o:preferrelative="t" stroked="f">
            <v:imagedata r:id="rId41" o:title=""/>
          </v:rect>
          <o:OLEObject Type="Embed" ProgID="StaticDib" ShapeID="rectole0000000018" DrawAspect="Content" ObjectID="_1623678744" r:id="rId42"/>
        </w:object>
      </w:r>
      <w:r>
        <w:object w:dxaOrig="5490" w:dyaOrig="4545">
          <v:rect id="_x0000_i1062" style="width:223.2pt;height:187.2pt" o:ole="" o:preferrelative="t" stroked="f">
            <v:imagedata r:id="rId43" o:title=""/>
          </v:rect>
          <o:OLEObject Type="Embed" ProgID="StaticDib" ShapeID="_x0000_i1062" DrawAspect="Content" ObjectID="_1623678745" r:id="rId44"/>
        </w:objec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Индикатор биологический одноразовый для контроля режимов стерилизации и дезинфекции </w:t>
      </w: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3EA7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День 11-4.07.19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Ознакомилась с определении чувствительности микроорганизмов к антибиотикам</w:t>
      </w: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Определение чувствительности микроорганизмов к антибактериальным препаратам</w:t>
      </w:r>
    </w:p>
    <w:p w:rsidR="004C0BFA" w:rsidRDefault="004C0BF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Принцип </w:t>
      </w:r>
      <w:proofErr w:type="spellStart"/>
      <w:r>
        <w:rPr>
          <w:rFonts w:ascii="Times New Roman" w:eastAsia="Times New Roman" w:hAnsi="Times New Roman" w:cs="Times New Roman"/>
          <w:sz w:val="28"/>
        </w:rPr>
        <w:t>диско-диффузионного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метода (по </w:t>
      </w:r>
      <w:proofErr w:type="spellStart"/>
      <w:r>
        <w:rPr>
          <w:rFonts w:ascii="Times New Roman" w:eastAsia="Times New Roman" w:hAnsi="Times New Roman" w:cs="Times New Roman"/>
          <w:sz w:val="28"/>
        </w:rPr>
        <w:t>Keurby-Bauer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) основан на феномене </w:t>
      </w:r>
      <w:proofErr w:type="spellStart"/>
      <w:r>
        <w:rPr>
          <w:rFonts w:ascii="Times New Roman" w:eastAsia="Times New Roman" w:hAnsi="Times New Roman" w:cs="Times New Roman"/>
          <w:sz w:val="28"/>
        </w:rPr>
        <w:t>ингибиции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антибиотиком поверхностного, видимого роста микроорганизмов на плотной (агаровой) питательной среде. Градиент концентрации антибиотика в питательной среде создается в результате его диффузии из носителя (картонного диска). Диск с антибиотиком помещается на поверхность питательной среды немедленно после посева (инокуляции) культуры исследуемого микроорганизма. При этом практически одновременно начинаются два процесса: диффузия антибиотика из диска и рост микроорганизмов на поверхности среды. С практической точки зрения важно то, что от диска к периферии происходит движение “фронта” концентрации антибиотика, равной его МПК в отношении исследуемого микроорганизма. 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Особенностью роста микроорганизмов на питательных средах является наличие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лагфазы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– периода времени, в течение которого происходит адаптация культуры к новой среде. По окончании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лаг-фазы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рост культуры исследуемого микроорганизма начинается в тех областях, где концентрация антибиотика еще не превысила минимальную подавляющую. Таким образом, чем длиннее лаг-фаза у данного микроорганизма, тем большим окажется диаметр зоны </w:t>
      </w:r>
      <w:proofErr w:type="spellStart"/>
      <w:r>
        <w:rPr>
          <w:rFonts w:ascii="Times New Roman" w:eastAsia="Times New Roman" w:hAnsi="Times New Roman" w:cs="Times New Roman"/>
          <w:sz w:val="28"/>
        </w:rPr>
        <w:t>ингибиции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роста вокруг диска с антибиотиком.</w: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Диско-диффузионный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метод в настоящее время стандартизован только для “быстрорастущих” микроорганизмов (формирующих гомогенный сплошной рост – “газон” через 18 – 20 ч инкубации.</w:t>
      </w:r>
    </w:p>
    <w:p w:rsidR="004C0BFA" w:rsidRDefault="004C0BFA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 четвертый день, выдача результатов.</w:t>
      </w:r>
    </w:p>
    <w:p w:rsidR="004C0BFA" w:rsidRDefault="004C0BFA">
      <w:pPr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323EA7">
      <w:pPr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Результат учеба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антибиотикограммы</w:t>
      </w:r>
      <w:proofErr w:type="spellEnd"/>
    </w:p>
    <w:p w:rsidR="004C0BFA" w:rsidRDefault="004C0BFA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Учет результатов </w:t>
      </w:r>
      <w:proofErr w:type="spellStart"/>
      <w:r>
        <w:rPr>
          <w:rFonts w:ascii="Times New Roman" w:eastAsia="Times New Roman" w:hAnsi="Times New Roman" w:cs="Times New Roman"/>
          <w:sz w:val="28"/>
        </w:rPr>
        <w:t>антибиотикограммы</w:t>
      </w:r>
      <w:proofErr w:type="spellEnd"/>
      <w:r>
        <w:rPr>
          <w:rFonts w:ascii="Times New Roman" w:eastAsia="Times New Roman" w:hAnsi="Times New Roman" w:cs="Times New Roman"/>
          <w:sz w:val="28"/>
        </w:rPr>
        <w:t>. Учитывают результат путем измерения диаметра зоны вокруг диска в миллиметрах. Запись результатов производят в соответствующие журналы.</w:t>
      </w:r>
    </w:p>
    <w:p w:rsidR="004C0BFA" w:rsidRDefault="004C0BFA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Результат учеба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антибиотикограммы</w:t>
      </w:r>
      <w:proofErr w:type="spellEnd"/>
    </w:p>
    <w:p w:rsidR="004C0BFA" w:rsidRDefault="004C0BFA">
      <w:pPr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4C0BFA">
      <w:pPr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3431"/>
        <w:gridCol w:w="2961"/>
        <w:gridCol w:w="3081"/>
      </w:tblGrid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Название диска с АМП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Зона в мм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Интерпретация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AMC30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SAM20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CRO30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CAZ30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SCF105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GME30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11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AKN30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CYP5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PEF5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MEM10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YPM10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11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ETP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FEP10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DOR10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9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МОКСИФЛАКСАЦИЛИН 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LVX5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ТАЙГАЦЕЛИН 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19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S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ФОСФОЛИЦИН </w:t>
            </w:r>
          </w:p>
        </w:tc>
        <w:tc>
          <w:tcPr>
            <w:tcW w:w="3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R</w:t>
            </w:r>
          </w:p>
        </w:tc>
      </w:tr>
    </w:tbl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Где: R- </w:t>
      </w:r>
      <w:proofErr w:type="spellStart"/>
      <w:r>
        <w:rPr>
          <w:rFonts w:ascii="Times New Roman" w:eastAsia="Times New Roman" w:hAnsi="Times New Roman" w:cs="Times New Roman"/>
          <w:sz w:val="28"/>
        </w:rPr>
        <w:t>резистентность</w:t>
      </w:r>
      <w:proofErr w:type="spellEnd"/>
      <w:r>
        <w:rPr>
          <w:rFonts w:ascii="Times New Roman" w:eastAsia="Times New Roman" w:hAnsi="Times New Roman" w:cs="Times New Roman"/>
          <w:sz w:val="28"/>
        </w:rPr>
        <w:t>, S- чувствительная, Y- умеренная чувствительность.</w:t>
      </w:r>
    </w:p>
    <w:p w:rsidR="004C0BFA" w:rsidRDefault="004C0BFA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Питательные среды для определения чувствительности бактерий с антибиотиками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3592"/>
        <w:gridCol w:w="2960"/>
        <w:gridCol w:w="2921"/>
      </w:tblGrid>
      <w:tr w:rsidR="004C0BFA">
        <w:tblPrEx>
          <w:tblCellMar>
            <w:top w:w="0" w:type="dxa"/>
            <w:bottom w:w="0" w:type="dxa"/>
          </w:tblCellMar>
        </w:tblPrEx>
        <w:trPr>
          <w:trHeight w:val="667"/>
        </w:trPr>
        <w:tc>
          <w:tcPr>
            <w:tcW w:w="3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Микроорганизмы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Питательные среды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Условия инкубации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3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Enterobacteriaceae</w:t>
            </w:r>
            <w:proofErr w:type="spellEnd"/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МХА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35±C, обычная атмосфера, 16-20 ч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493"/>
        </w:trPr>
        <w:tc>
          <w:tcPr>
            <w:tcW w:w="3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Pseudomonas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spp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МХА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35±C, обычная атмосфера, 16-20 ч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3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Stenotrophomonasmaltophilia</w:t>
            </w:r>
            <w:proofErr w:type="spellEnd"/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МХА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35±C, обычная атмосфера, 16-20 ч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3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Acinetobacter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spp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МХА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35±C, обычная атмосфера, 16-20 ч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3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Staphylococcus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spp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МХА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35±C, обычная атмосфера, 16-20 ч</w:t>
            </w:r>
          </w:p>
        </w:tc>
      </w:tr>
      <w:tr w:rsidR="004C0BFA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3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Enterococcus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spp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МХА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0BFA" w:rsidRDefault="00323EA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35±C, обычная атмосфера, 16-20 ч</w:t>
            </w:r>
          </w:p>
        </w:tc>
      </w:tr>
    </w:tbl>
    <w:p w:rsidR="004C0BFA" w:rsidRDefault="004C0BFA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 w:line="240" w:lineRule="auto"/>
        <w:ind w:firstLine="851"/>
        <w:jc w:val="both"/>
        <w:rPr>
          <w:rFonts w:ascii="Calibri" w:eastAsia="Calibri" w:hAnsi="Calibri" w:cs="Calibri"/>
        </w:rPr>
      </w:pPr>
      <w:r>
        <w:object w:dxaOrig="5564" w:dyaOrig="7920">
          <v:rect id="rectole0000000020" o:spid="_x0000_i1045" style="width:284.4pt;height:248.4pt" o:ole="" o:preferrelative="t" stroked="f">
            <v:imagedata r:id="rId45" o:title=""/>
          </v:rect>
          <o:OLEObject Type="Embed" ProgID="StaticMetafile" ShapeID="rectole0000000020" DrawAspect="Content" ObjectID="_1623678746" r:id="rId46"/>
        </w:object>
      </w:r>
    </w:p>
    <w:p w:rsidR="004C0BFA" w:rsidRDefault="004C0BF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Чувствительность к антибиотикам.</w:t>
      </w:r>
    </w:p>
    <w:p w:rsidR="004C0BFA" w:rsidRDefault="00323EA7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object w:dxaOrig="5820" w:dyaOrig="6990">
          <v:rect id="rectole0000000021" o:spid="_x0000_i1046" style="width:264pt;height:332.4pt" o:ole="" o:preferrelative="t" stroked="f">
            <v:imagedata r:id="rId47" o:title=""/>
          </v:rect>
          <o:OLEObject Type="Embed" ProgID="StaticMetafile" ShapeID="rectole0000000021" DrawAspect="Content" ObjectID="_1623678747" r:id="rId48"/>
        </w:object>
      </w:r>
    </w:p>
    <w:p w:rsidR="004C0BFA" w:rsidRDefault="00323EA7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Чувствительность антибиотиков фиксируют в соответствующий журнал.</w:t>
      </w:r>
    </w:p>
    <w:p w:rsidR="004C0BFA" w:rsidRDefault="00323EA7" w:rsidP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День 12 - 5.07.19</w:t>
      </w:r>
    </w:p>
    <w:p w:rsidR="004C0BFA" w:rsidRDefault="004C0BFA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323EA7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Защита дневника </w:t>
      </w:r>
    </w:p>
    <w:p w:rsidR="004C0BFA" w:rsidRDefault="004C0BFA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C0BFA" w:rsidRDefault="004C0BF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sectPr w:rsidR="004C0B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15412C"/>
    <w:multiLevelType w:val="multilevel"/>
    <w:tmpl w:val="0BD64DF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44A04AC"/>
    <w:multiLevelType w:val="multilevel"/>
    <w:tmpl w:val="3812751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0DB0511"/>
    <w:multiLevelType w:val="multilevel"/>
    <w:tmpl w:val="FD5A0A34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463E005E"/>
    <w:multiLevelType w:val="multilevel"/>
    <w:tmpl w:val="727C5C7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495F0389"/>
    <w:multiLevelType w:val="multilevel"/>
    <w:tmpl w:val="8286C00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>
    <w:useFELayout/>
  </w:compat>
  <w:rsids>
    <w:rsidRoot w:val="004C0BFA"/>
    <w:rsid w:val="00323EA7"/>
    <w:rsid w:val="004C0BFA"/>
    <w:rsid w:val="008A0F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pn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1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22.bin"/><Relationship Id="rId8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27</Pages>
  <Words>4341</Words>
  <Characters>24749</Characters>
  <Application>Microsoft Office Word</Application>
  <DocSecurity>0</DocSecurity>
  <Lines>206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cp:lastPrinted>2019-07-03T10:05:00Z</cp:lastPrinted>
  <dcterms:created xsi:type="dcterms:W3CDTF">2019-07-03T09:52:00Z</dcterms:created>
  <dcterms:modified xsi:type="dcterms:W3CDTF">2019-07-03T10:05:00Z</dcterms:modified>
</cp:coreProperties>
</file>