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45" w:rsidRPr="00A71045" w:rsidRDefault="00A71045" w:rsidP="00A71045">
      <w:pPr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71045">
        <w:rPr>
          <w:rFonts w:ascii="Times New Roman" w:hAnsi="Times New Roman" w:cs="Times New Roman"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A71045" w:rsidRPr="00A71045" w:rsidRDefault="00A71045" w:rsidP="00A71045">
      <w:pPr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71045">
        <w:rPr>
          <w:rFonts w:ascii="Times New Roman" w:hAnsi="Times New Roman" w:cs="Times New Roman"/>
          <w:bCs/>
          <w:iCs/>
          <w:sz w:val="28"/>
          <w:szCs w:val="28"/>
        </w:rPr>
        <w:t xml:space="preserve">высшего образования «Красноярский государственный медицинский </w:t>
      </w:r>
    </w:p>
    <w:p w:rsidR="00A71045" w:rsidRPr="00A71045" w:rsidRDefault="00A71045" w:rsidP="00A71045">
      <w:pPr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71045">
        <w:rPr>
          <w:rFonts w:ascii="Times New Roman" w:hAnsi="Times New Roman" w:cs="Times New Roman"/>
          <w:bCs/>
          <w:iCs/>
          <w:sz w:val="28"/>
          <w:szCs w:val="28"/>
        </w:rPr>
        <w:t xml:space="preserve">университет имени профессора </w:t>
      </w:r>
      <w:proofErr w:type="spellStart"/>
      <w:r w:rsidRPr="00A71045">
        <w:rPr>
          <w:rFonts w:ascii="Times New Roman" w:hAnsi="Times New Roman" w:cs="Times New Roman"/>
          <w:bCs/>
          <w:iCs/>
          <w:sz w:val="28"/>
          <w:szCs w:val="28"/>
        </w:rPr>
        <w:t>В.Ф.Войно-Ясенецкого</w:t>
      </w:r>
      <w:proofErr w:type="spellEnd"/>
      <w:r w:rsidRPr="00A7104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71045" w:rsidRPr="00A71045" w:rsidRDefault="00A71045" w:rsidP="00A71045">
      <w:pPr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1045">
        <w:rPr>
          <w:rFonts w:ascii="Times New Roman" w:hAnsi="Times New Roman" w:cs="Times New Roman"/>
          <w:bCs/>
          <w:iCs/>
          <w:sz w:val="28"/>
          <w:szCs w:val="28"/>
        </w:rPr>
        <w:t>Министерства здравоохранения Российской Федерации</w:t>
      </w:r>
    </w:p>
    <w:p w:rsidR="00A71045" w:rsidRPr="00A71045" w:rsidRDefault="00A71045" w:rsidP="00A71045">
      <w:pPr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045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  <w:tab w:val="center" w:pos="48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Cs w:val="20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  <w:tab w:val="center" w:pos="4821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55AA2" w:rsidRPr="007F3513" w:rsidRDefault="00C55AA2" w:rsidP="00C55AA2">
      <w:pPr>
        <w:keepNext/>
        <w:widowControl w:val="0"/>
        <w:numPr>
          <w:ilvl w:val="0"/>
          <w:numId w:val="1"/>
        </w:numPr>
        <w:tabs>
          <w:tab w:val="left" w:pos="576"/>
          <w:tab w:val="left" w:pos="708"/>
        </w:tabs>
        <w:suppressAutoHyphens/>
        <w:spacing w:after="0" w:line="100" w:lineRule="atLeast"/>
        <w:jc w:val="center"/>
        <w:outlineLvl w:val="1"/>
        <w:rPr>
          <w:rFonts w:ascii="Cambria" w:eastAsia="SimSun" w:hAnsi="Cambria" w:cs="Times New Roman"/>
          <w:bCs/>
          <w:color w:val="4F81BD"/>
          <w:kern w:val="1"/>
          <w:sz w:val="48"/>
          <w:szCs w:val="48"/>
          <w:lang w:eastAsia="zh-CN" w:bidi="hi-IN"/>
        </w:rPr>
      </w:pPr>
    </w:p>
    <w:p w:rsidR="00C55AA2" w:rsidRPr="007F3513" w:rsidRDefault="00C55AA2" w:rsidP="00C55AA2">
      <w:pPr>
        <w:keepNext/>
        <w:widowControl w:val="0"/>
        <w:numPr>
          <w:ilvl w:val="0"/>
          <w:numId w:val="1"/>
        </w:numPr>
        <w:tabs>
          <w:tab w:val="left" w:pos="576"/>
          <w:tab w:val="left" w:pos="708"/>
        </w:tabs>
        <w:suppressAutoHyphens/>
        <w:spacing w:after="0" w:line="100" w:lineRule="atLeast"/>
        <w:jc w:val="center"/>
        <w:outlineLvl w:val="1"/>
        <w:rPr>
          <w:rFonts w:ascii="Cambria" w:eastAsia="SimSun" w:hAnsi="Cambria" w:cs="Times New Roman"/>
          <w:bCs/>
          <w:i/>
          <w:kern w:val="1"/>
          <w:sz w:val="48"/>
          <w:szCs w:val="48"/>
          <w:lang w:eastAsia="zh-CN" w:bidi="hi-IN"/>
        </w:rPr>
      </w:pPr>
      <w:r w:rsidRPr="007F3513">
        <w:rPr>
          <w:rFonts w:ascii="Cambria" w:eastAsia="SimSun" w:hAnsi="Cambria" w:cs="Times New Roman"/>
          <w:b/>
          <w:bCs/>
          <w:kern w:val="1"/>
          <w:sz w:val="48"/>
          <w:szCs w:val="48"/>
          <w:lang w:eastAsia="zh-CN" w:bidi="hi-IN"/>
        </w:rPr>
        <w:t>ДНЕВНИК</w:t>
      </w:r>
    </w:p>
    <w:p w:rsidR="00C55AA2" w:rsidRPr="007F3513" w:rsidRDefault="00C55AA2" w:rsidP="00A71045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</w:pPr>
      <w:r w:rsidRPr="007F3513"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преддипломной практики</w:t>
      </w:r>
    </w:p>
    <w:p w:rsidR="00C55AA2" w:rsidRPr="007F3513" w:rsidRDefault="00C55AA2" w:rsidP="00A71045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  <w:r w:rsidRPr="007F3513">
        <w:rPr>
          <w:rFonts w:ascii="Times New Roman" w:eastAsia="SimSun" w:hAnsi="Times New Roman" w:cs="Times New Roman"/>
          <w:color w:val="000000"/>
          <w:sz w:val="28"/>
          <w:szCs w:val="28"/>
        </w:rPr>
        <w:t>МДК. 01.01. Лекарствоведение</w:t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0" w:line="100" w:lineRule="atLeast"/>
        <w:ind w:right="849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  <w:r w:rsidRPr="00A7104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Ф.И.О</w:t>
      </w:r>
      <w:r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  <w:t>Разуваевой Екатерины Геннадьевны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 прохождения практики ___________________________________</w:t>
      </w:r>
    </w:p>
    <w:p w:rsidR="00C55AA2" w:rsidRPr="007F3513" w:rsidRDefault="00A71045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                                                     </w:t>
      </w:r>
      <w:r w:rsidR="00C55AA2" w:rsidRPr="007F3513">
        <w:rPr>
          <w:rFonts w:ascii="Times New Roman" w:eastAsia="Times New Roman" w:hAnsi="Times New Roman" w:cs="Times New Roman"/>
          <w:color w:val="00000A"/>
          <w:sz w:val="20"/>
          <w:szCs w:val="20"/>
        </w:rPr>
        <w:t>(медицинская/фармацевтическая организация, отделение)</w:t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 «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25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мая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2020 г.   по «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июня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2020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г.</w:t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Руководители практики:</w:t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Общий – Ф.И.О. (его должность) _____________________________________</w:t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Непосредственный – Ф.И.О. (его должность) ___________________________</w:t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Методический –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ab/>
        <w:t>Медведева Ольга Александровна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ab/>
        <w:t xml:space="preserve"> (преподаватель)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ab/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</w:p>
    <w:p w:rsidR="00C55AA2" w:rsidRPr="007F3513" w:rsidRDefault="00C55AA2" w:rsidP="00C55AA2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Красноярск</w:t>
      </w:r>
    </w:p>
    <w:p w:rsidR="00C55AA2" w:rsidRPr="007F3513" w:rsidRDefault="00C55AA2" w:rsidP="00C55AA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2020</w:t>
      </w:r>
      <w:r w:rsidR="00DF5CFA">
        <w:rPr>
          <w:rFonts w:ascii="Times New Roman" w:eastAsia="Times New Roman" w:hAnsi="Times New Roman" w:cs="Times New Roman"/>
          <w:color w:val="00000A"/>
          <w:sz w:val="28"/>
          <w:szCs w:val="28"/>
        </w:rPr>
        <w:t>г.</w:t>
      </w:r>
    </w:p>
    <w:p w:rsidR="00DF5CFA" w:rsidRPr="00DF5CFA" w:rsidRDefault="00C55AA2" w:rsidP="00DF5CFA">
      <w:pPr>
        <w:widowControl w:val="0"/>
        <w:numPr>
          <w:ilvl w:val="0"/>
          <w:numId w:val="1"/>
        </w:numPr>
        <w:tabs>
          <w:tab w:val="left" w:pos="274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F5CFA" w:rsidRPr="00DF5CF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ГРАФИК РАБОТЫ</w:t>
      </w:r>
    </w:p>
    <w:p w:rsidR="00DF5CFA" w:rsidRPr="00DF5CFA" w:rsidRDefault="00DF5CFA" w:rsidP="00DF5CFA">
      <w:pPr>
        <w:widowControl w:val="0"/>
        <w:numPr>
          <w:ilvl w:val="0"/>
          <w:numId w:val="1"/>
        </w:numPr>
        <w:tabs>
          <w:tab w:val="left" w:pos="274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DF5CFA" w:rsidRPr="00DF5CFA" w:rsidRDefault="00DF5CFA" w:rsidP="00DF5CFA">
      <w:pPr>
        <w:widowControl w:val="0"/>
        <w:numPr>
          <w:ilvl w:val="0"/>
          <w:numId w:val="1"/>
        </w:numPr>
        <w:tabs>
          <w:tab w:val="left" w:pos="274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917"/>
        <w:gridCol w:w="1701"/>
        <w:gridCol w:w="4377"/>
        <w:gridCol w:w="1902"/>
      </w:tblGrid>
      <w:tr w:rsidR="00DF5CFA" w:rsidRPr="00DF5CFA" w:rsidTr="0056434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№ п/п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Часы работы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Тема практического занятия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Подпись руководителя практики</w:t>
            </w:r>
          </w:p>
        </w:tc>
      </w:tr>
      <w:tr w:rsidR="00DF5CFA" w:rsidRPr="00DF5CFA" w:rsidTr="0056434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25.05.2020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26.05.2020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56434F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="00DF5CFA"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Изучение лекарственных </w:t>
            </w:r>
            <w:proofErr w:type="gram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средств,  влияющих</w:t>
            </w:r>
            <w:proofErr w:type="gram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 функции сердечно-сосудистой  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системы:ингибиторов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АПФ,блокаторов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ангиотензиновых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рецепторов.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F5CFA" w:rsidRPr="00DF5CFA" w:rsidTr="0056434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27.05.2020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28.05.2020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Изучение нитратов, блокаторов кальциевых каналов.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F5CFA" w:rsidRPr="00DF5CFA" w:rsidTr="0056434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29.05.2020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Изучение 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бета-</w:t>
            </w:r>
            <w:proofErr w:type="gram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адреноблокаторов:неселективных</w:t>
            </w:r>
            <w:proofErr w:type="spellEnd"/>
            <w:proofErr w:type="gram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бета1,2-адреноблокаторов, 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кардиоселективных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бета1-адреноблокаторов, альфа, бета-адреноблокаторов.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F5CFA" w:rsidRPr="00DF5CFA" w:rsidTr="0056434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01.06.2020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02.06.2020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Изучение 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гиполипидемических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proofErr w:type="gram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средств:статинов</w:t>
            </w:r>
            <w:proofErr w:type="spellEnd"/>
            <w:proofErr w:type="gram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ПНЖК (полиненасыщенные жирные кислоты).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F5CFA" w:rsidRPr="00DF5CFA" w:rsidTr="0056434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03.06.2020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04.06.2020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Изучение биогенных </w:t>
            </w:r>
            <w:proofErr w:type="gram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стимуляторов,  антиоксидантов</w:t>
            </w:r>
            <w:proofErr w:type="gram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улучшающие метаболические процессы при различных сердечно-сосудистых заболеваниях:                     </w:t>
            </w:r>
          </w:p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Мельдоний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Милдронат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», «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Кардионат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Триметазидин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«</w:t>
            </w:r>
            <w:proofErr w:type="spellStart"/>
            <w:proofErr w:type="gram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Предуктал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» «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Предуктал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МВ»</w:t>
            </w:r>
          </w:p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Элькарнитин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Элькар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Этилметилгидроксипиридина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сукцинат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Мексиприм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», «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Мексидол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Рибоксин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F5CFA" w:rsidRPr="00DF5CFA" w:rsidTr="0056434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05.06.2020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06.06.2020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56434F" w:rsidRPr="00DF5CFA" w:rsidRDefault="0056434F" w:rsidP="005643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11:00-17</w:t>
            </w:r>
            <w:r w:rsidRPr="00DF5CF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:00</w:t>
            </w:r>
          </w:p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Изучение диуретиков в терапии сердечно-сосудистых заболеваний:</w:t>
            </w:r>
          </w:p>
          <w:p w:rsidR="00DF5CFA" w:rsidRPr="00DF5CFA" w:rsidRDefault="00DF5CFA" w:rsidP="00DF5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петлевых (сильные) </w:t>
            </w:r>
            <w:proofErr w:type="spellStart"/>
            <w:proofErr w:type="gram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диуретиков,тиазидных</w:t>
            </w:r>
            <w:proofErr w:type="spellEnd"/>
            <w:proofErr w:type="gram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тиазидоподобных</w:t>
            </w:r>
            <w:proofErr w:type="spellEnd"/>
            <w:r w:rsidRPr="00DF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диуретиков, калийсберегающих диуретиков.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FA" w:rsidRPr="00DF5CFA" w:rsidRDefault="00DF5CFA" w:rsidP="00DF5C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DF5CFA" w:rsidRPr="00DF5CFA" w:rsidRDefault="00DF5CFA" w:rsidP="00DF5CF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DF5CFA" w:rsidRPr="00DF5CFA" w:rsidRDefault="00DF5CFA" w:rsidP="00DF5C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F5CFA" w:rsidRPr="00DF5CFA" w:rsidRDefault="00DF5CFA" w:rsidP="00DF5CFA">
      <w:pPr>
        <w:widowControl w:val="0"/>
        <w:tabs>
          <w:tab w:val="left" w:pos="274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56434F" w:rsidRDefault="0056434F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br w:type="page"/>
      </w:r>
    </w:p>
    <w:p w:rsidR="00AC646E" w:rsidRDefault="0056434F" w:rsidP="00AC64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F351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СОДЕРЖАНИЕ РАБОТЫ</w:t>
      </w:r>
    </w:p>
    <w:p w:rsidR="00AC646E" w:rsidRDefault="00AC646E" w:rsidP="00AC64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AC646E" w:rsidRDefault="00AC646E" w:rsidP="007B5AC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Раздел практики: Лекарственные средства, влияющие на функции сердечно-сосудистой 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системы</w:t>
      </w:r>
    </w:p>
    <w:p w:rsidR="0056434F" w:rsidRPr="0056434F" w:rsidRDefault="0056434F" w:rsidP="007B5AC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AC646E" w:rsidRDefault="00AC646E" w:rsidP="007B5AC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Тема: 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Ингибиторы АПФ</w:t>
      </w:r>
    </w:p>
    <w:p w:rsidR="0056434F" w:rsidRPr="0056434F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таб. 50 мг № 20 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, Ангиоприл-25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Моноприл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Ренитек</w:t>
            </w:r>
            <w:proofErr w:type="spellEnd"/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Капозид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гидолхлортиазид+каптоприл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Подавляет активность </w:t>
            </w:r>
            <w:proofErr w:type="gram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фермента</w:t>
            </w:r>
            <w:proofErr w:type="gram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превращающего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ангиотензин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1 в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ангиотензин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2. Влияет на функционирование РААС. Благодаря этому происходит расширение сосудов и снижается АД, кроме </w:t>
            </w:r>
            <w:proofErr w:type="gram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того  способен</w:t>
            </w:r>
            <w:proofErr w:type="gram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тормозить секрецию других биологически активных веществ участвующих в регуляции уровня АД.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Сосудорасширяющее,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хроническая сердечная недостаточность, ИБС, профилактика повторного инсульта, диабетическая нефропатия при СД1, нарушение функции левого желудочка после ИМ.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Внутрь, 1 таб. 2-3 раза в сутки. Максимальная суточная доза- 150 мг.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Головная боль, усталость, тошнота, снижение аппетита, изменение вкуса, тахикардия,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ортостотическая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гипотензия, мышечный спазм, одышка, сухой кашель, </w:t>
            </w:r>
            <w:proofErr w:type="gram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аллергия, 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proofErr w:type="gram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Гиперчувствительность, беременность, лактация, возраст до 18 лет.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опасностью развития артериальной гипотензии и головокружения, ингибиторы АПФ следует с осторожностью назначать лицам, управляющим автотранспортом и занимающимся видами деятельности, требующими повышенного внимания и быстрой двигательной реакции. Повышает выраженность гипогликемического действия инсулина и производных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, трициклические антидепрессанты, нейролептики, усиливают гипотензивное действие и увеличивают риск развития ортостатической гипотензии. </w:t>
            </w:r>
          </w:p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уменьшают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 ингибиторов АПФ.</w:t>
            </w:r>
          </w:p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, нестероидные противовоспалительные препараты снижают выраженность гипотензивного действия (задержка жидкости и электролитов).</w:t>
            </w:r>
          </w:p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Калийсберегающие диуретики, препараты калия повышают риск развития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. Не рекомендуется одновременное применение лекарственных средств, способных вызвать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гиперкалиемию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 xml:space="preserve">, и ингибиторов АПФ, за исключением случаев тяжелой </w:t>
            </w:r>
            <w:proofErr w:type="spellStart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 xml:space="preserve">Правила отпуска из аптеки (форма рецептурного </w:t>
            </w:r>
            <w:proofErr w:type="gramStart"/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На форме рецептурного бланка 107-1/у. Не хранится в аптеке.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ind w:righ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детей, сухом месте при температуре не выше 25°C.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56434F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25.05.2020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</w:t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AC646E" w:rsidRPr="0056434F" w:rsidRDefault="0056434F" w:rsidP="007B5AC4">
      <w:pPr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hAnsi="Times New Roman" w:cs="Times New Roman"/>
          <w:b/>
          <w:sz w:val="28"/>
          <w:szCs w:val="28"/>
        </w:rPr>
        <w:t>Р</w:t>
      </w:r>
      <w:r w:rsidR="00AC646E"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аздел практики: Лекарственные средства, влияющие на функ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ции сердечно-сосудистой системы</w:t>
      </w:r>
    </w:p>
    <w:p w:rsidR="00AC646E" w:rsidRDefault="00AC646E" w:rsidP="007B5AC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 Блокаторы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ангиотензиновых</w:t>
      </w:r>
      <w:proofErr w:type="spellEnd"/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рецепторов</w:t>
      </w:r>
    </w:p>
    <w:p w:rsidR="0056434F" w:rsidRPr="0056434F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Лориста</w:t>
            </w:r>
            <w:proofErr w:type="spellEnd"/>
          </w:p>
          <w:p w:rsidR="00AC646E" w:rsidRPr="0056434F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Таблетки 12,5мг; 25мг; 50мг; 100мг №30; №60; №90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Лозартан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Лозап</w:t>
            </w:r>
            <w:proofErr w:type="spellEnd"/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Валсартан</w:t>
            </w:r>
            <w:proofErr w:type="spellEnd"/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Лориста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Н (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Гидрохлоротиазид+Лозартан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Блокирует рецепторы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ангиотензина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6434F"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в сосудах, тем самым устраняет все эффекты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ангиотензина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6434F"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(вазопрессорное действие, повышение продукции альдостерона, стимуляция адренергической иннервации).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>Гипотензивный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>Уменьшает ОПСС (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постнагрузку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преднагрузку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>Повышает минутный объем сердца и толерантность к физической нагрузке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Предотвращает распад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брадикинина</w:t>
            </w:r>
            <w:proofErr w:type="spellEnd"/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>Артериальная гипертензия, хроническая сердечная недостаточность, защита почек у пациентов с сахарным диабетом типа 2 с протеинурией — замедление прогрессирования почечной недостаточности.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iCs/>
                <w:sz w:val="28"/>
              </w:rPr>
              <w:t>Внутрь.</w:t>
            </w:r>
            <w:r w:rsidRPr="0056434F">
              <w:rPr>
                <w:rFonts w:ascii="Times New Roman" w:eastAsia="Times New Roman" w:hAnsi="Times New Roman" w:cs="Times New Roman"/>
                <w:sz w:val="28"/>
              </w:rPr>
              <w:t> Не зависимо от времени приема пищи.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iCs/>
                <w:sz w:val="28"/>
              </w:rPr>
              <w:t>С</w:t>
            </w:r>
            <w:r w:rsidRPr="0056434F">
              <w:rPr>
                <w:rFonts w:ascii="Times New Roman" w:eastAsia="Times New Roman" w:hAnsi="Times New Roman" w:cs="Times New Roman"/>
                <w:sz w:val="28"/>
              </w:rPr>
              <w:t>тандартная начальная и поддерживающая доза для большинства пациентов составляет 50 мг/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сут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. Максимальный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антигипертензивный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эффект достигается через 3–6 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нед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 от начала терапии. У некоторых пациентов для достижения большего эффекта доза может быть увеличена до максимальной </w:t>
            </w:r>
            <w:proofErr w:type="gram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дозы  —</w:t>
            </w:r>
            <w:proofErr w:type="gram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100 мг/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сут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Головокружение, головная боль, сонливость, выраженное снижение АД, отеки,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гиперкалиемия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Гиперчувствительность, тяжелые нарушения функции почек, гипотензия,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гиперкалиемия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>, беременность, лактация, дети до 18 лет.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Другие гипотензивные препараты могут усиливать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антигипертензивное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действие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лозартана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. Одновременное применение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лозартана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с калийсберегающими диуретиками (</w:t>
            </w:r>
            <w:proofErr w:type="gram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например</w:t>
            </w:r>
            <w:proofErr w:type="gram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спиронолактон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>) калийсодержащими добавками или солями калия может приводить к увеличению содержания калия в сыворотке крови.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646A17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</w:rPr>
              <w:t>Хранить при комнатной температуре (не выше 25</w:t>
            </w:r>
            <w:r w:rsidRPr="0056434F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 w:rsidRPr="0056434F"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детей месте.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26.05.2020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</w:p>
    <w:p w:rsidR="0056434F" w:rsidRDefault="0056434F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AC646E" w:rsidRDefault="00AC646E" w:rsidP="00AC646E">
      <w:r>
        <w:br w:type="page"/>
      </w:r>
    </w:p>
    <w:p w:rsidR="00AC646E" w:rsidRDefault="00AC646E" w:rsidP="0052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Лекарственные средства, влияющие на функции сердечно-сосудистой 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системы</w:t>
      </w:r>
    </w:p>
    <w:p w:rsidR="0056434F" w:rsidRPr="0056434F" w:rsidRDefault="0056434F" w:rsidP="0052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AC646E" w:rsidRDefault="00AC646E" w:rsidP="0052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Тема: 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Нитраты</w:t>
      </w:r>
    </w:p>
    <w:p w:rsidR="0056434F" w:rsidRPr="0056434F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Нитроминт</w:t>
            </w:r>
            <w:proofErr w:type="spellEnd"/>
          </w:p>
          <w:p w:rsidR="00AC646E" w:rsidRPr="0056434F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Спрей подъязычный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дозированый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0,4мг/доза -10мг (180доз)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Тринитролонг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Изосорбида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мононитрат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Изосорбида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динитрат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Карниланд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(Валерианы лекарственной корневищ с корнями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настойка+Ландыша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травы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настойка+Левоментола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 в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ментил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изовалерате+Нитроглицерин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Вызывает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вазодилатацию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(расширение) сосудов (в основном вен) за счет образования оксида азота, который расслабляет гладкую мускулатуру вен. Кровь скапливается в венах, снижается приток крови к сердцу и снижается нагрузка на миокард, а значит и его потребность в кислороде. Кроме того, снимается спазм с коронарных артерий, что способствует улучшению коронарного кровотока и улучшению доставки кислорода. Улучшает кровоснабжение в участках ишемии.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купирование приступов стенокардии; острая левожелудочковая недостаточность (комплексная терапия).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643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Для купирования приступа стенокардии: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 0,4–0,8 мг (1–2 дозы), нажимать на дозирующий клапан, желательно в положении сидя, при задержке дыхания с промежутками в 30 с; после этого следует закрыть рот на несколько секунд. При необходимости — повторное введение, но не более 1,2 мг (3 дозы) в течение 15 мин. Для предупреждения развития приступа — 0,4 мг (1 доза) за 5–10 мин до нагрузки.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Головокружение, головная боль, жар, тахикардия, снижения АД, сухость во рту, гиперемия кожи, жжение под языком, ортостатический коллапс (при передозировке).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шок, коллапс, артериальная гипотензия, острый инфаркт миокарда, беременность, лактация, дети до 18 лет.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сосудорасширяющие и гипотензивные препараты (бета-адреноблокаторы, БКК), ингибиторы АПФ, нейролептики, трициклические антидепрессанты, ингибиторы МАО,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прокаинамид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(которые могут усилить гипотензивный эффект нитроглицерина). При комбинации с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амиодароном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пропранололом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, БКК (</w:t>
            </w:r>
            <w:proofErr w:type="gram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возможно усиление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антиангинального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эффекта.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в защищенном от света месте, вдали от источников тепла, при комнатной температуре (15–25 °C). Баллон взрывоопасен и огнеопасен! Пустой баллон бросать в огонь запрещается! Хранить и применять препарат вблизи открытого огня или на месте курения запрещается! </w:t>
            </w:r>
            <w:r w:rsidRPr="005643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56434F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27.05.2020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</w:t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AC646E" w:rsidRDefault="00AC646E" w:rsidP="00AC646E">
      <w:r>
        <w:br w:type="page"/>
      </w:r>
    </w:p>
    <w:p w:rsidR="00AC646E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 Лекарственные средства, влияющие на функ</w:t>
      </w:r>
      <w:r w:rsidR="0056434F"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ции сердечно-сосудистой системы</w:t>
      </w:r>
    </w:p>
    <w:p w:rsidR="0056434F" w:rsidRPr="0056434F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AC646E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 Блокаторы</w:t>
      </w:r>
      <w:r w:rsidR="0056434F"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«медленных кальциевых каналов»</w:t>
      </w:r>
    </w:p>
    <w:p w:rsidR="0056434F" w:rsidRPr="0056434F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10мг №10; №20; №50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Коринфар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Кордафлекс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Кордипин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кальциевые каналы, тормозит поступление ионов кальция в клетки гладкой мускулатуры артериальных сосудов и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кардиомиоцитов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. С</w:t>
            </w:r>
            <w:r w:rsidRPr="0056434F">
              <w:rPr>
                <w:rFonts w:ascii="Times New Roman" w:eastAsia="Times New Roman" w:hAnsi="Times New Roman" w:cs="Times New Roman"/>
                <w:sz w:val="28"/>
              </w:rPr>
              <w:t>нижает потребность миокарда в кислороде за счет снижения сократимости миокарда и уменьшения частоты сердечных сокращений. Вызывает расширение коронарных сосудов сердца и увеличивает коронарный кровоток; снижает тонус гладкой мускулатуры периферических артерий и общее периферическое сосудистое сопротивление.</w:t>
            </w:r>
            <w:r w:rsidRPr="0056434F">
              <w:rPr>
                <w:rFonts w:ascii="Times New Roman" w:hAnsi="Times New Roman" w:cs="Times New Roman"/>
                <w:color w:val="4E4E4E"/>
                <w:sz w:val="21"/>
                <w:szCs w:val="21"/>
                <w:shd w:val="clear" w:color="auto" w:fill="F7F7F7"/>
              </w:rPr>
              <w:t xml:space="preserve"> </w:t>
            </w: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Увеличивает выведение натрия и воды, понижает тонус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миометрия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Гипотензивный;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антиаритмический;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токолитический</w:t>
            </w:r>
            <w:proofErr w:type="spellEnd"/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гипертензия, включая гипертонический криз; профилактика приступов стенокардии.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Начальная доза - по 10 мг 3-4 раза в сутки. При необходимости дозу постепенно увеличивают до 20 мг 3-4 раза в сутки.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Гиперемия кожных покровов с ощущением жара; брадикардия; чрезмерное снижение АД; периферические отеки; головная боль; головокружение; запор; тошнота.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брадикардия, артериальная гипотензия, коллапс, кардиогенный шок, нарушение функции почек, беременность, лактация.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Нитраты, бета-адреноблокаторы, диуретики, алкоголь — усиливают гипотензивный эффект. Повышает активность теофиллина. Повышает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цефалоспоринов.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Циметидин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меньшей степени) могут повышать уровень в плазме.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замедляет метаболизм (требуется уменьшение дозы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Сок грейпфрута (большое количество) увеличивает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816744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защищенном от света, при комнатной температуре (не выше 25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28.05.2020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56434F" w:rsidRDefault="0056434F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AC646E" w:rsidRPr="0056434F" w:rsidRDefault="00AC646E" w:rsidP="00527E33">
      <w:pPr>
        <w:jc w:val="both"/>
        <w:rPr>
          <w:b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Раздел практики: Лекарственные средства, влияющие на функции сердечно-сосудистой </w:t>
      </w:r>
      <w:r w:rsidR="0056434F"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системы</w:t>
      </w:r>
    </w:p>
    <w:p w:rsidR="00AC646E" w:rsidRDefault="00AC646E" w:rsidP="0052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 Бета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vertAlign w:val="subscript"/>
          <w:lang w:eastAsia="zh-CN" w:bidi="hi-IN"/>
        </w:rPr>
        <w:t>1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бета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vertAlign w:val="subscript"/>
          <w:lang w:eastAsia="zh-CN" w:bidi="hi-IN"/>
        </w:rPr>
        <w:t xml:space="preserve">2 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–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адреноблокаторы</w:t>
      </w:r>
      <w:proofErr w:type="spellEnd"/>
    </w:p>
    <w:p w:rsidR="0056434F" w:rsidRPr="0056434F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proofErr w:type="spellStart"/>
            <w:r w:rsidRPr="0056434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Анаприлин</w:t>
            </w:r>
            <w:proofErr w:type="spellEnd"/>
            <w:r w:rsidRPr="0056434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</w:t>
            </w:r>
          </w:p>
          <w:p w:rsidR="00AC646E" w:rsidRPr="0056434F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56434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10мг; 40мг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Гемангиол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Анаприлин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Реневал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Эгилок</w:t>
            </w:r>
            <w:proofErr w:type="spellEnd"/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Неселективно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блокирует Бета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бета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адренорецеторы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уряжает ЧСС,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унетает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проводимость и возбудимость, снижает сократимость миокарда и потребность миокарда в кислороде.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Антиаритмический, гипотензивный,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антиангинальный</w:t>
            </w:r>
            <w:proofErr w:type="spellEnd"/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гипертензия, стенокардия напряжения, нестабильная стенокардия, синусовая тахикардия,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наджелудочковая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тахикардия,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тахисистолическая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мерцания предсердий, профилактика приступов мигрени.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Внутрь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 (независимо от времени приема пищи). При артериальной гипертензии — по 40 мг 2 раза в сутки. Максимальная суточная доза — 320 мг.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стенокардии, нарушениях сердечного ритма — в начальной дозе 20 мг 3 раза в сутки; затем дозу постепенно увеличивают до 80–120 мг за 2–3 приема; максимальная суточная доза — 240 мг.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Иногда возможны: брадикардия, AV блокада,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сердечная недостаточность, мышечная слабость, повышенная утомляемость, боли в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эпигастральной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синусовая брадикардия, артериальная гипотензия, сердечная недостаточность,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острая сердечная недостаточность, острый инфаркт миокарда, бронхиальная астма,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склонность к бронхоспастическим реакциям,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диабет, беременность.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Несовместим с антипсихотическими средствами и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анксиолитиками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фоне лечения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пропранололом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следует избегать в/в введения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дилтиазема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Гипотензивный эффект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анаприлина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усиливается при сочетании с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гидрохлоротиазидом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, резерпином и другими гипотензивными ЛС, а также этанолом.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 действие антигистаминных средств.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 осторожностью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 назначать совместно с гипогликемическими средствами.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0034A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29.05.2020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</w:p>
    <w:p w:rsidR="0056434F" w:rsidRDefault="0056434F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56434F" w:rsidRDefault="0056434F" w:rsidP="0056434F"/>
    <w:p w:rsidR="00AC646E" w:rsidRPr="0056434F" w:rsidRDefault="00AC646E" w:rsidP="00527E33">
      <w:pPr>
        <w:jc w:val="both"/>
        <w:rPr>
          <w:b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Раздел практики: Лекарственные средства, влияющие на функ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ции сердечно-сосудистой системы</w:t>
      </w:r>
    </w:p>
    <w:p w:rsidR="00AC646E" w:rsidRDefault="00AC646E" w:rsidP="0052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Тема: </w:t>
      </w:r>
      <w:proofErr w:type="spellStart"/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Кардиосе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лективные</w:t>
      </w:r>
      <w:proofErr w:type="spellEnd"/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бета1-адреноблокаторы</w:t>
      </w:r>
    </w:p>
    <w:p w:rsidR="0056434F" w:rsidRPr="0056434F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Бисопролол</w:t>
            </w:r>
            <w:proofErr w:type="spellEnd"/>
          </w:p>
          <w:p w:rsidR="00AC646E" w:rsidRPr="0056434F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Таблетки 2,5мг; 5мг; 10мг №20; №</w:t>
            </w:r>
            <w:proofErr w:type="gramStart"/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30;№</w:t>
            </w:r>
            <w:proofErr w:type="gramEnd"/>
            <w:r w:rsidRPr="00564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60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Бипрол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; Биол.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Бетаксолол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Конкор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АМ (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Амлодипин+Бисопролол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Комбисо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Дуо (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</w:rPr>
              <w:t>Бисопролол+Гидрохлортиазид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 блокирует бета1-адренорецепторы миокарда и препятствует активирующему воздействию на них адреналина и норадреналина, в результате снижается ЧСС и ССС, что приводит к снижению потребности миокарда в кислороде и снижению АД.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, антиаритмический.</w:t>
            </w:r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гипертензия, ИБС (стабильная стенокардия), ХСН.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Принимать один раз в сутки с небольшим количеством жидкости, утром до завтрака или после него. Начальная доза составляет 5 мг 1 раз в день. При необходимости дозу можно увеличить до 10 мг 1 раз в сутки.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Головная боль, головокружение, астения, повышенная утомляемость, брадикардия,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(редко),</w:t>
            </w:r>
            <w:r w:rsidRPr="005643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спазм сосудов нижних конечностей.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Брадикардия, бронхиальная астма, гиперчувствительность, кардиогенный шок, выраженная гипотензия, беременность, лактация, дети до 18 лет.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БМКК (например,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фелодипин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 одновременном применении с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бисопрололом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увеличить риск развития артериальной гипотензии. Действие бета-адреноблокаторов для местного применения (например, глазных капель для лечения глаукомы) может усиливать системные эффекты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(снижение АД, уменьшение ЧСС). Нестероидные противовоспалительные препараты (НПВП) могут снижать гипотензивный эффект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бисопролола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Сердечные гликозиды при одновременном применении с </w:t>
            </w:r>
            <w:proofErr w:type="spellStart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бисопрололом</w:t>
            </w:r>
            <w:proofErr w:type="spellEnd"/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приводить к увеличению времени проведения импульса и, таким образом, к развитию брадикардии.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64C4A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4F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сухом, защищенном от света месте, при комнатной температуре (не выше 25°С). Хранить в недоступном для детей месте.</w:t>
            </w:r>
          </w:p>
          <w:p w:rsidR="00AC646E" w:rsidRPr="0056434F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56434F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29.05.2020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56434F" w:rsidRDefault="0056434F" w:rsidP="0056434F"/>
    <w:p w:rsidR="00AC646E" w:rsidRPr="0056434F" w:rsidRDefault="00AC646E" w:rsidP="00527E33">
      <w:pPr>
        <w:jc w:val="both"/>
        <w:rPr>
          <w:b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Раздел 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практики: Лекарственные средства, влияющие на функции сердечно-сосудистой системы. </w:t>
      </w:r>
    </w:p>
    <w:p w:rsidR="00AC646E" w:rsidRPr="0056434F" w:rsidRDefault="00AC646E" w:rsidP="0052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 Альфа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vertAlign w:val="subscript"/>
          <w:lang w:eastAsia="zh-CN" w:bidi="hi-IN"/>
        </w:rPr>
        <w:t>1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бета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vertAlign w:val="subscript"/>
          <w:lang w:eastAsia="zh-CN" w:bidi="hi-IN"/>
        </w:rPr>
        <w:t>1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</w:t>
      </w:r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бета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vertAlign w:val="subscript"/>
          <w:lang w:eastAsia="zh-CN" w:bidi="hi-IN"/>
        </w:rPr>
        <w:t>2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-адреноблокаторы</w:t>
      </w:r>
    </w:p>
    <w:p w:rsidR="0056434F" w:rsidRPr="0056434F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Дилатренд</w:t>
            </w:r>
            <w:proofErr w:type="spellEnd"/>
          </w:p>
          <w:p w:rsidR="00AC646E" w:rsidRPr="007C00B1" w:rsidRDefault="00AC646E" w:rsidP="0056434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</w:t>
            </w:r>
            <w:r w:rsidRPr="007C00B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аблетки 6,25мг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; 12,5мг;</w:t>
            </w:r>
            <w:r w:rsidRPr="007C00B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25мг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C22D43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Велкардио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Акридилол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Рекардиум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Карведилол-Тева</w:t>
            </w:r>
            <w:proofErr w:type="spellEnd"/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300155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альфа1-, бета1- и бета2-адренорецепторы. Не имеет собственной симпатомиметической активности, обладает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мембраностабилизирующими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свойствами. Оказывает антиоксидантное действие, устраняя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кислородные радикалы.</w:t>
            </w:r>
          </w:p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Снижает ОПСС, уменьшает пред- и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постнагрузку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сердце. Не оказывает выраженного влияния на липидный обмен и содержание калия, натрия и магния в плазме крови.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Антипролиферативный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антиоксидантный,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вазодилатирующий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антигипертензивный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 (</w:t>
            </w:r>
            <w:proofErr w:type="spell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монотерапия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комбинации с другими </w:t>
            </w:r>
            <w:proofErr w:type="spell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препаратами), стабильная стенокардия.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Внутрь, запивая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статочным количеством жидкости.</w:t>
            </w:r>
          </w:p>
          <w:p w:rsidR="00AC646E" w:rsidRPr="007F3513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Эссенциальная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гипертензия: Рекомендованная начальная доза составляет 12,5 мг 1 раз в сутки в первые 2 дня проведения терапии, затем — по 25 мг 1 раз в сутки. </w:t>
            </w:r>
          </w:p>
          <w:p w:rsidR="00AC646E" w:rsidRPr="007F3513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ИБС: Рекомендованная начальная доза составляет 12,5 мг 2 раза в сутки в первые 2 дня, затем — по 25 мг 2 раза в сутки.</w:t>
            </w:r>
          </w:p>
          <w:p w:rsidR="00AC646E" w:rsidRPr="007F3513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Хроническая сердечная недостаточность: Дозу подбирают индивидуально.</w:t>
            </w:r>
          </w:p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необходимости впоследствии дозу можно увеличивать с интервалами не менее 2 </w:t>
            </w:r>
            <w:proofErr w:type="spell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, доводя до высшей суточной дозы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Головная боль, головокружение, слабость (чаще в начале лечения), брадикардия, ортостатическая гипотония, тошнота, боли в животе, диарея, кожные аллерг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ические реакции, боли в конечностях.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хронические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обструктивные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заболевания легких, тяжелая печеночная недостаточность, выраженная брадикардия, декомпенсированная сердечная недостаточность, легочная гипертензия или кардиогенный шок, артериальная гипотензия, беременность, кормление грудью, возраст до 18 лет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Усиливает эффект гипогликемических средств, увеличивает концентрацию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дигоксина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крови. Некоторые антиаритмические препараты, средства для наркоза,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антиангинальные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средства, другие бета-адреноблокаторы (в т. ч. в виде глазных капель), ингибиторы МАО,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симпатолитики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(резерпин), сердечные гликозиды могут усиливать эффект.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Циметидин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повышает концентрацию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карведилола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крови;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снижают. Одновременное применение с алкалоидами спорыньи ухудшает периферическое кровообращение. Несовместим с в/</w:t>
            </w:r>
            <w:proofErr w:type="gram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в введением</w:t>
            </w:r>
            <w:proofErr w:type="gram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верапамила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дилтиазема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(возможно выраженное замедление ритма </w:t>
            </w: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сердечных сокращений и выраженное понижение АД).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C00B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B1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Pr="007C00B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B1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C646E" w:rsidRPr="00C22D43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B1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C00B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C22D43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температуре не выше 30 °C, в оригинальной упаковке. При хранении на свету возможно изменение цвета таблеток.</w:t>
            </w:r>
          </w:p>
          <w:p w:rsidR="00AC646E" w:rsidRPr="00BC7791" w:rsidRDefault="00AC646E" w:rsidP="0056434F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 30.05.2020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56434F" w:rsidRDefault="0056434F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56434F" w:rsidRDefault="0056434F" w:rsidP="00527E33">
      <w:pPr>
        <w:jc w:val="both"/>
      </w:pPr>
    </w:p>
    <w:p w:rsidR="00AC646E" w:rsidRPr="0056434F" w:rsidRDefault="00AC646E" w:rsidP="00527E33">
      <w:pPr>
        <w:jc w:val="both"/>
        <w:rPr>
          <w:b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Раздел практики: </w:t>
      </w:r>
      <w:proofErr w:type="spellStart"/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Гиполипидемические</w:t>
      </w:r>
      <w:proofErr w:type="spellEnd"/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средства</w:t>
      </w:r>
    </w:p>
    <w:p w:rsidR="00AC646E" w:rsidRPr="0056434F" w:rsidRDefault="00AC646E" w:rsidP="0052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Тема: </w:t>
      </w:r>
      <w:proofErr w:type="spellStart"/>
      <w:r w:rsid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Статины</w:t>
      </w:r>
      <w:proofErr w:type="spellEnd"/>
    </w:p>
    <w:p w:rsidR="0056434F" w:rsidRPr="00646A17" w:rsidRDefault="0056434F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6434F">
            <w:pPr>
              <w:widowControl w:val="0"/>
              <w:suppressAutoHyphens/>
              <w:spacing w:after="0" w:line="240" w:lineRule="auto"/>
              <w:ind w:right="328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Аторис</w:t>
            </w:r>
            <w:proofErr w:type="spellEnd"/>
          </w:p>
          <w:p w:rsidR="00AC646E" w:rsidRPr="007F3513" w:rsidRDefault="00AC646E" w:rsidP="0056434F">
            <w:pPr>
              <w:widowControl w:val="0"/>
              <w:suppressAutoHyphens/>
              <w:spacing w:after="0" w:line="240" w:lineRule="auto"/>
              <w:ind w:right="328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Таблетки 10мг; </w:t>
            </w:r>
            <w:r w:rsidRPr="007F351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20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мг; 30мг; </w:t>
            </w:r>
            <w:r w:rsidRPr="007F351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40мг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; 60мг; 90мг № 30; №60; №90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Торвакард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Анвистат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Липримар</w:t>
            </w:r>
            <w:proofErr w:type="spellEnd"/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</w:p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Розувастатин</w:t>
            </w:r>
            <w:proofErr w:type="spellEnd"/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Липертанс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Амлодипин+Аторвастатин+Периндоприл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C646E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Кадуэт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Амлодипин+Аторвастатин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 механизмом действия 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аторвастатина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ингибирование активности ГМГ-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КоА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редуктазы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, фермента, катализирующего превращение ГМГ-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КоА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мевалоновую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кислоту. Это превращение является одним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этапов в цепи синтеза холестерина </w:t>
            </w: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организме. Пода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синтеза холестерина</w:t>
            </w: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приводит к повышенной реактивности рецепторов ЛПНП в печени, а также во внепеченочных тканях. Эти рецепторы связывают частицы ЛПНП и удаляют их из плазмы крови, что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 к снижению концентрации холестерина </w:t>
            </w: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ЛПНП в крови.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Гиполипидемический</w:t>
            </w:r>
            <w:proofErr w:type="spellEnd"/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A1606F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сердечно-сосудистых заболеваний</w:t>
            </w:r>
          </w:p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Внутрь, независимо от приема пищи.</w:t>
            </w:r>
          </w:p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Доза препарата варьирует от 10 до 80 мг 1 раз в сутки и подбирается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учетом исходной концентрации холестерина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ЛПНП, цели терапии и индивидуального терапевтического эффекта.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Назофарингит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тромбоцитопения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кие реакции,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массы тела, анорексия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нарушения сна,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оловная боль, головокружение,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горле, носовое кровотечение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апор, дис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пепсия, тошнота, диарея, миалгия, артралгия.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A1606F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чувствительность, заболевания печени в активной стадии, цирроз печени любой этиологии,</w:t>
            </w:r>
          </w:p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беременность, лактация, 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до 18 лет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антацидами (суспензия гидроксидов магния и алюминия) снижается концентрация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плазме 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646E" w:rsidRPr="00F00421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совместном приеме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пероральными контрацептивами (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норэтиндрон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возможно усиление всасывания контрацептивов и повышение их концентрации в плазме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крови. </w:t>
            </w:r>
          </w:p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Одновременный прием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варфарином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усиливать в первые дни действие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показатели свертывания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Pr="007F3513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AC646E" w:rsidRPr="00E8178B" w:rsidRDefault="00AC646E" w:rsidP="0056434F">
            <w:pPr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56434F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01.06.2020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</w:t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</w:t>
      </w: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AC646E" w:rsidRPr="0056434F" w:rsidRDefault="00AC646E" w:rsidP="00527E33">
      <w:pPr>
        <w:jc w:val="both"/>
        <w:rPr>
          <w:b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Раздел практики: </w:t>
      </w:r>
      <w:proofErr w:type="spellStart"/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Гиполипидемические</w:t>
      </w:r>
      <w:proofErr w:type="spellEnd"/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средства</w:t>
      </w:r>
    </w:p>
    <w:p w:rsidR="00AC646E" w:rsidRDefault="00AC646E" w:rsidP="0052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 w:rsidRPr="0056434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56434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ПНЖК (п</w:t>
      </w:r>
      <w:r w:rsidR="00543ED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олиненасыщенные жирные кислоты)</w:t>
      </w:r>
    </w:p>
    <w:p w:rsidR="00543EDB" w:rsidRPr="0056434F" w:rsidRDefault="00543EDB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Рыбий жир-</w:t>
            </w:r>
            <w:proofErr w:type="spellStart"/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Тева</w:t>
            </w:r>
            <w:proofErr w:type="spellEnd"/>
          </w:p>
          <w:p w:rsidR="00AC646E" w:rsidRPr="007F3513" w:rsidRDefault="00AC646E" w:rsidP="00543EDB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Капсулы 500мг №60; №90; №100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~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Рыбий жир</w:t>
            </w:r>
            <w:proofErr w:type="gramEnd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 очищенный для внутреннего применения, Рыбий жир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Уменьшают концентрацию триглицеридов, тем самым снижают липопротеины очень низкой плотности и задерживают синтез триглицеридов в печени. Может являться альтернативой </w:t>
            </w:r>
            <w:proofErr w:type="spellStart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фибратам</w:t>
            </w:r>
            <w:proofErr w:type="spellEnd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 и как дополнение к </w:t>
            </w:r>
            <w:proofErr w:type="spellStart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статинам</w:t>
            </w:r>
            <w:proofErr w:type="spellEnd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 (для уменьшения уровня триглицеридов)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Гиполипидемический</w:t>
            </w:r>
            <w:proofErr w:type="spellEnd"/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Гипертриглицеридемия</w:t>
            </w:r>
            <w:proofErr w:type="spellEnd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, комбинированная терапия при инфаркте миокарда.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Внутрь.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по 1-2 капсулы 2-3 раза в </w:t>
            </w: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, после еды. Курс: 2 месяца.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Нарушение пищеварения, извращение вкуса, головная боль, головокружение, поражение печени.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ЛП, беременность, лактация, возраст до 18 лет. С осторожностью: лица старше 70 лет, лица с заболеванием печени.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Витамин А понижает противовоспалительное действие ГКС. Ослабляет эффект препаратов кальция, </w:t>
            </w:r>
            <w:proofErr w:type="spellStart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бензодиазепинов</w:t>
            </w:r>
            <w:proofErr w:type="spellEnd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увеличивает риск развития </w:t>
            </w:r>
            <w:proofErr w:type="spellStart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гиперкальцемии</w:t>
            </w:r>
            <w:proofErr w:type="spellEnd"/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. В сочетании с барбитуратами и противосудорожными средствами активность витамина </w:t>
            </w:r>
            <w:r w:rsidRPr="007F3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 может снижаться.</w:t>
            </w:r>
          </w:p>
        </w:tc>
      </w:tr>
      <w:tr w:rsidR="00AC646E" w:rsidRPr="00646A17" w:rsidTr="00AC646E">
        <w:trPr>
          <w:trHeight w:val="41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Хранить при комнатной температуре (не выше 25</w:t>
            </w:r>
            <w:r w:rsidRPr="007F35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С) в защищенном от света месте. Хранить в местах, недоступных для детей.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543EDB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02.06.2020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</w:t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AC646E" w:rsidRPr="00543EDB" w:rsidRDefault="00AC646E" w:rsidP="00543EDB">
      <w:pPr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43ED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Раздел практики: Биогенные стимуляторы, антиоксиданты, улучшающие метаболические процессы при различных с</w:t>
      </w:r>
      <w:r w:rsidR="00543ED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ердечно-сосудистых заболеваниях</w:t>
      </w:r>
      <w:r w:rsidRPr="00543ED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      </w:t>
      </w:r>
      <w:r w:rsidRPr="00543ED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43EDB">
            <w:pPr>
              <w:widowControl w:val="0"/>
              <w:suppressAutoHyphens/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Милдронат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</w:t>
            </w:r>
          </w:p>
          <w:p w:rsidR="00AC646E" w:rsidRPr="007F3513" w:rsidRDefault="00AC646E" w:rsidP="00543EDB">
            <w:pPr>
              <w:widowControl w:val="0"/>
              <w:suppressAutoHyphens/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Капсулы 250 мг №40; 500мг №60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widowControl w:val="0"/>
              <w:suppressAutoHyphens/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Мельдоний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Мельдоний</w:t>
            </w:r>
            <w:proofErr w:type="spellEnd"/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Кардионат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Милдовел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Репронат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-ВМ,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Мельфор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Вазомаг</w:t>
            </w:r>
            <w:proofErr w:type="spellEnd"/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Комбинированные препараты </w:t>
            </w: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Мексидол</w:t>
            </w:r>
            <w:proofErr w:type="spellEnd"/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-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8151D5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Мельдоний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- </w:t>
            </w: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синтетический ана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лог гамма-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бутиробетаина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(ГББ) - </w:t>
            </w: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вещества, которое находится в каждой клетке организма человека. Ингибирует гамма-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бутиробетаингидрооксиназу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, снижает синтез карнитина и транспорт длинноцепочечных жирных кислот через оболочки клеток, препятствует накоплению в клетках активированных фо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рм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неокисленных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жирных кислот - </w:t>
            </w: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 xml:space="preserve">производных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ацилкарнитина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 xml:space="preserve"> и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ацилкофермента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 xml:space="preserve"> А.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Кардиопротекторное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 xml:space="preserve"> средство, нор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мализующее метаболизм миокарда.</w:t>
            </w:r>
          </w:p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 xml:space="preserve">В условиях ишемии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мельдоний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 xml:space="preserve"> восстанавливает равновесие между процессами доставки кислорода и его потребления в клетках, предупреждает нарушение транспорта АТФ; одновременно с этим активирует гликолиз, который протекает без дополнительного потребления кислорода. В результате снижения концентрации карнитина усиленно синтезируется ГББ, обладающий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вазодилатирующими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 xml:space="preserve"> свойствами.</w:t>
            </w:r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П</w:t>
            </w: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 xml:space="preserve">сихостимулирующее,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кардиопротективное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, антигипоксическое, метаболическое.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В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 xml:space="preserve"> комплексной тера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пии ИБС, ХСН,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а также в комплексной терапии подострых и хронических нарушений кровоснабже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ния мозга,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сниженная работоспособность, умственные и фи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зические перегрузки,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синдром абстиненции при х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роническом алкоголизме.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Аллергические реакции,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диспептические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</w:rPr>
              <w:t xml:space="preserve"> явления, тахикардия, снижение или повышение АД, повышенная возбудимость.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Повышенная чувствительность, беременность, лактация, возраст до 18лет.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86BB5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 xml:space="preserve">Усиливает действие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коронародилатирующих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</w:rPr>
              <w:t xml:space="preserve"> средств, некоторых гипотензивных средств, сердечных гликозидов. Можно сочетать с пролонгированными формами нитратов, другими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антиангинальными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</w:rPr>
              <w:t xml:space="preserve"> средствами, антикоагулянтами,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антиагрегантами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, антиаритмическими средствам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и, диуретиками,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бронхолитиками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Ввиду возможного развития тахикардии и артериальной гипотензии, следует соблюдать осторожность при комбинации с нитроглицерин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ом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и гипотензивными средствами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</w:rPr>
              <w:t>Нет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Отпускаются по рецепту.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Форма рецептурного бланка 107-1/у.</w:t>
            </w:r>
          </w:p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56502A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Хранить в защищенном от света месте при комнатной температуре (не выше 25</w:t>
            </w:r>
            <w:r w:rsidRPr="007F3513">
              <w:rPr>
                <w:rFonts w:ascii="Times New Roman CYR" w:eastAsia="Times New Roman" w:hAnsi="Times New Roman CYR" w:cs="Times New Roman"/>
                <w:sz w:val="28"/>
                <w:vertAlign w:val="superscript"/>
              </w:rPr>
              <w:t>о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543EDB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03.06.2020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</w:t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543EDB" w:rsidRDefault="00543EDB" w:rsidP="00543EDB">
      <w:pP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</w:p>
    <w:p w:rsidR="00AC646E" w:rsidRPr="00543EDB" w:rsidRDefault="00AC646E" w:rsidP="00543EDB">
      <w:pPr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543EDB">
        <w:rPr>
          <w:rFonts w:ascii="Times New Roman CYR" w:eastAsia="Times New Roman" w:hAnsi="Times New Roman CYR" w:cs="Times New Roman"/>
          <w:b/>
          <w:sz w:val="28"/>
        </w:rPr>
        <w:t>Раздел практики: Биогенные стимуляторы, антиоксиданты, улучшающие метаболические процессы при различных с</w:t>
      </w:r>
      <w:r w:rsidR="00543EDB">
        <w:rPr>
          <w:rFonts w:ascii="Times New Roman CYR" w:eastAsia="Times New Roman" w:hAnsi="Times New Roman CYR" w:cs="Times New Roman"/>
          <w:b/>
          <w:sz w:val="28"/>
        </w:rPr>
        <w:t>ердечно-сосудистых заболеваниях</w:t>
      </w:r>
    </w:p>
    <w:p w:rsidR="00543EDB" w:rsidRPr="00543EDB" w:rsidRDefault="00543EDB" w:rsidP="00543ED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</w:p>
    <w:p w:rsidR="00AC646E" w:rsidRDefault="00AC646E" w:rsidP="00543ED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543EDB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proofErr w:type="spellStart"/>
      <w:r w:rsidRPr="00543EDB">
        <w:rPr>
          <w:rFonts w:ascii="Times New Roman CYR" w:eastAsia="Times New Roman" w:hAnsi="Times New Roman CYR" w:cs="Times New Roman"/>
          <w:b/>
          <w:sz w:val="28"/>
        </w:rPr>
        <w:t>Антигипоксантные</w:t>
      </w:r>
      <w:proofErr w:type="spellEnd"/>
      <w:r w:rsidRPr="00543EDB">
        <w:rPr>
          <w:rFonts w:ascii="Times New Roman CYR" w:eastAsia="Times New Roman" w:hAnsi="Times New Roman CYR" w:cs="Times New Roman"/>
          <w:b/>
          <w:sz w:val="28"/>
        </w:rPr>
        <w:t xml:space="preserve"> средства</w:t>
      </w:r>
    </w:p>
    <w:p w:rsidR="00543EDB" w:rsidRPr="00543EDB" w:rsidRDefault="00543EDB" w:rsidP="00543ED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AC646E" w:rsidRPr="007F3513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Предуктал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МВ 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7F3513">
              <w:rPr>
                <w:rFonts w:ascii="Times New Roman" w:eastAsia="Times New Roman" w:hAnsi="Times New Roman" w:cs="Times New Roman"/>
                <w:sz w:val="28"/>
              </w:rPr>
              <w:t>аблетки 35мг</w:t>
            </w:r>
          </w:p>
        </w:tc>
      </w:tr>
      <w:tr w:rsidR="00AC646E" w:rsidRPr="007F3513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Триметазидин</w:t>
            </w:r>
            <w:proofErr w:type="spellEnd"/>
          </w:p>
        </w:tc>
      </w:tr>
      <w:tr w:rsidR="00AC646E" w:rsidRPr="007F3513" w:rsidTr="00AC646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Синонимическая </w:t>
            </w:r>
            <w:proofErr w:type="gramStart"/>
            <w:r w:rsidRPr="007F3513">
              <w:rPr>
                <w:rFonts w:ascii="Times New Roman" w:eastAsia="Times New Roman" w:hAnsi="Times New Roman" w:cs="Times New Roman"/>
                <w:sz w:val="28"/>
              </w:rPr>
              <w:t>замена  (</w:t>
            </w:r>
            <w:proofErr w:type="gramEnd"/>
            <w:r w:rsidRPr="007F3513">
              <w:rPr>
                <w:rFonts w:ascii="Times New Roman" w:eastAsia="Times New Roman" w:hAnsi="Times New Roman" w:cs="Times New Roman"/>
                <w:sz w:val="28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Депренорм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 ОД</w:t>
            </w:r>
            <w:proofErr w:type="gramStart"/>
            <w:r w:rsidRPr="007F3513">
              <w:rPr>
                <w:rFonts w:ascii="Times New Roman" w:eastAsia="Times New Roman" w:hAnsi="Times New Roman" w:cs="Times New Roman"/>
                <w:sz w:val="28"/>
              </w:rPr>
              <w:t>, ,</w:t>
            </w:r>
            <w:proofErr w:type="gram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Прекард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Римекор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 МВ, </w:t>
            </w: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Тримитард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 МВ, </w:t>
            </w: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Антистен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 МВ, </w:t>
            </w: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Кардирим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Тридукард</w:t>
            </w:r>
            <w:proofErr w:type="spellEnd"/>
          </w:p>
        </w:tc>
      </w:tr>
      <w:tr w:rsidR="00AC646E" w:rsidRPr="007F3513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Элькар</w:t>
            </w:r>
            <w:proofErr w:type="spellEnd"/>
          </w:p>
        </w:tc>
      </w:tr>
      <w:tr w:rsidR="00AC646E" w:rsidRPr="007F3513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C646E" w:rsidRPr="007F3513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Триметазидин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 предотвращает снижение внутриклеточной концентрации АТФ путем сохранения энергетического метаболизма клеток в состоянии гипоксии. 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Триметазидин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 ингибирует окисление жирных кислот что приводит к ускорению гликолиза с окислением глюкозы, что и обусловливает защиту миокарда от ишемии.</w:t>
            </w:r>
          </w:p>
        </w:tc>
      </w:tr>
      <w:tr w:rsidR="00AC646E" w:rsidRPr="007F3513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Антигипоксическое, регулирующее энергетический метаболизм.</w:t>
            </w:r>
          </w:p>
        </w:tc>
      </w:tr>
      <w:tr w:rsidR="00AC646E" w:rsidRPr="007F3513" w:rsidTr="00AC646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ИБС, стенокардия, ишемическая </w:t>
            </w:r>
            <w:proofErr w:type="spellStart"/>
            <w:r w:rsidRPr="007F3513">
              <w:rPr>
                <w:rFonts w:ascii="Times New Roman" w:eastAsia="Times New Roman" w:hAnsi="Times New Roman" w:cs="Times New Roman"/>
                <w:sz w:val="28"/>
              </w:rPr>
              <w:t>кардиомиопатия</w:t>
            </w:r>
            <w:proofErr w:type="spellEnd"/>
            <w:r w:rsidRPr="007F3513">
              <w:rPr>
                <w:rFonts w:ascii="Times New Roman" w:eastAsia="Times New Roman" w:hAnsi="Times New Roman" w:cs="Times New Roman"/>
                <w:sz w:val="28"/>
              </w:rPr>
              <w:t>, хориоретинальные сосудистые нарушения, шум в ушах, головокружение.</w:t>
            </w:r>
          </w:p>
        </w:tc>
      </w:tr>
      <w:tr w:rsidR="00AC646E" w:rsidRPr="007F3513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Внутрь, целиком, не разжевывая, запивая водой, по 1 табл. 2 раза в сутки, утром и вечером, во время еды.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Продолжительность лечения определяется врачом.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Максимальная суточная доза составляет 70 мг.</w:t>
            </w:r>
          </w:p>
        </w:tc>
      </w:tr>
      <w:tr w:rsidR="00AC646E" w:rsidRPr="007F3513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Диспепсия, диарея, астения, головокружение, головная боль, тремор, аллергические реакции, тахикардия, снижение АД</w:t>
            </w:r>
          </w:p>
        </w:tc>
      </w:tr>
      <w:tr w:rsidR="00AC646E" w:rsidRPr="007F3513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Повышенная чувствительность; болезнь Паркинсона, симптомы паркинсонизма, тремор, синдром беспокойных, тяжелая почечная недостаточность.</w:t>
            </w:r>
          </w:p>
        </w:tc>
      </w:tr>
      <w:tr w:rsidR="00AC646E" w:rsidRPr="007F3513" w:rsidTr="00AC646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Не наблюдалось.</w:t>
            </w:r>
          </w:p>
        </w:tc>
      </w:tr>
      <w:tr w:rsidR="00AC646E" w:rsidRPr="007F3513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Наличие ЛП в списках наркотических, психотропных, сильнодействующих, ядовитых, стоящих на ПКУ </w:t>
            </w:r>
            <w:r w:rsidRPr="007F3513">
              <w:rPr>
                <w:rFonts w:ascii="Times New Roman" w:eastAsia="Times New Roman" w:hAnsi="Times New Roman" w:cs="Times New Roman"/>
                <w:sz w:val="28"/>
              </w:rPr>
              <w:lastRenderedPageBreak/>
              <w:t>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lastRenderedPageBreak/>
              <w:t>Нет</w:t>
            </w:r>
          </w:p>
        </w:tc>
      </w:tr>
      <w:tr w:rsidR="00AC646E" w:rsidRPr="007F3513" w:rsidTr="00AC646E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Правила отпуска из аптеки (форма рецептурного </w:t>
            </w:r>
            <w:proofErr w:type="gramStart"/>
            <w:r w:rsidRPr="007F3513">
              <w:rPr>
                <w:rFonts w:ascii="Times New Roman" w:eastAsia="Times New Roman" w:hAnsi="Times New Roman" w:cs="Times New Roman"/>
                <w:sz w:val="28"/>
              </w:rPr>
              <w:t>бланка,  сроки</w:t>
            </w:r>
            <w:proofErr w:type="gramEnd"/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Отпускаются по рецепту.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AC646E" w:rsidRPr="007F3513" w:rsidTr="00AC646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Хранить в защищенном от света месте при комнатной температуре (не выше 25</w:t>
            </w:r>
            <w:r w:rsidRPr="007F3513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 w:rsidRPr="007F3513"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AC646E" w:rsidRDefault="00AC646E" w:rsidP="00AC646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3EDB" w:rsidRDefault="00AC646E" w:rsidP="00AC64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</w:rPr>
        <w:t>заполнения: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>03.06.2020</w:t>
      </w:r>
      <w:r w:rsidRPr="007F3513">
        <w:rPr>
          <w:rFonts w:ascii="Times New Roman" w:hAnsi="Times New Roman" w:cs="Times New Roman"/>
          <w:sz w:val="28"/>
        </w:rPr>
        <w:t xml:space="preserve">       </w:t>
      </w:r>
    </w:p>
    <w:p w:rsidR="00AC646E" w:rsidRDefault="00AC646E" w:rsidP="00AC64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513">
        <w:rPr>
          <w:rFonts w:ascii="Times New Roman" w:hAnsi="Times New Roman" w:cs="Times New Roman"/>
          <w:sz w:val="28"/>
        </w:rPr>
        <w:t xml:space="preserve">  </w:t>
      </w:r>
      <w:r w:rsidRPr="007F3513">
        <w:rPr>
          <w:rFonts w:ascii="Times New Roman" w:hAnsi="Times New Roman" w:cs="Times New Roman"/>
          <w:sz w:val="28"/>
        </w:rPr>
        <w:tab/>
      </w:r>
    </w:p>
    <w:p w:rsidR="00543EDB" w:rsidRDefault="00AC646E" w:rsidP="00543EDB">
      <w:pPr>
        <w:spacing w:after="0" w:line="240" w:lineRule="auto"/>
      </w:pPr>
      <w:r w:rsidRPr="007F3513">
        <w:rPr>
          <w:rFonts w:ascii="Times New Roman" w:hAnsi="Times New Roman" w:cs="Times New Roman"/>
          <w:sz w:val="28"/>
        </w:rPr>
        <w:t>Подпись непосредственного руководителя практики:</w:t>
      </w:r>
    </w:p>
    <w:p w:rsidR="00543EDB" w:rsidRDefault="00543EDB" w:rsidP="00543EDB">
      <w:pPr>
        <w:spacing w:after="0" w:line="240" w:lineRule="auto"/>
      </w:pPr>
    </w:p>
    <w:p w:rsidR="00AC646E" w:rsidRDefault="00AC646E" w:rsidP="00543EDB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543EDB">
        <w:rPr>
          <w:rFonts w:ascii="Times New Roman CYR" w:eastAsia="Times New Roman" w:hAnsi="Times New Roman CYR" w:cs="Times New Roman"/>
          <w:b/>
          <w:sz w:val="28"/>
        </w:rPr>
        <w:t>Раздел практики: Биогенные стимуляторы, антиоксиданты, улучшающие метаболические процессы при различных с</w:t>
      </w:r>
      <w:r w:rsidR="00543EDB">
        <w:rPr>
          <w:rFonts w:ascii="Times New Roman CYR" w:eastAsia="Times New Roman" w:hAnsi="Times New Roman CYR" w:cs="Times New Roman"/>
          <w:b/>
          <w:sz w:val="28"/>
        </w:rPr>
        <w:t>ердечно-сосудистых заболеваниях</w:t>
      </w:r>
    </w:p>
    <w:p w:rsidR="00543EDB" w:rsidRPr="00543EDB" w:rsidRDefault="00543EDB" w:rsidP="00543EDB">
      <w:pPr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</w:p>
    <w:p w:rsidR="00AC646E" w:rsidRDefault="00AC646E" w:rsidP="00AC646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543EDB">
        <w:rPr>
          <w:rFonts w:ascii="Times New Roman CYR" w:eastAsia="Times New Roman" w:hAnsi="Times New Roman CYR" w:cs="Times New Roman"/>
          <w:b/>
          <w:sz w:val="28"/>
        </w:rPr>
        <w:t xml:space="preserve">Тема: Метаболические средства. </w:t>
      </w:r>
      <w:proofErr w:type="spellStart"/>
      <w:r w:rsidRPr="00543EDB">
        <w:rPr>
          <w:rFonts w:ascii="Times New Roman CYR" w:eastAsia="Times New Roman" w:hAnsi="Times New Roman CYR" w:cs="Times New Roman"/>
          <w:b/>
          <w:sz w:val="28"/>
        </w:rPr>
        <w:t>Антигипоксанты</w:t>
      </w:r>
      <w:proofErr w:type="spellEnd"/>
      <w:r w:rsidRPr="00543EDB">
        <w:rPr>
          <w:rFonts w:ascii="Times New Roman CYR" w:eastAsia="Times New Roman" w:hAnsi="Times New Roman CYR" w:cs="Times New Roman"/>
          <w:b/>
          <w:sz w:val="28"/>
        </w:rPr>
        <w:t xml:space="preserve"> и антиоксиданты</w:t>
      </w:r>
    </w:p>
    <w:p w:rsidR="00543EDB" w:rsidRPr="00543EDB" w:rsidRDefault="00543EDB" w:rsidP="00AC646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AC646E" w:rsidRPr="007F3513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Элькар</w:t>
            </w:r>
            <w:proofErr w:type="spellEnd"/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Г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ранулы шипучие для 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п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риготовления раствора для приема внутрь 1000мг</w:t>
            </w:r>
          </w:p>
        </w:tc>
      </w:tr>
      <w:tr w:rsidR="00AC646E" w:rsidRPr="007F3513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Левокарнитин</w:t>
            </w:r>
            <w:proofErr w:type="spellEnd"/>
          </w:p>
        </w:tc>
      </w:tr>
      <w:tr w:rsidR="00AC646E" w:rsidRPr="007F3513" w:rsidTr="00AC646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Синонимическая </w:t>
            </w:r>
            <w:proofErr w:type="gram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замена  (</w:t>
            </w:r>
            <w:proofErr w:type="gram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Левокарнил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Карнитен</w:t>
            </w:r>
            <w:proofErr w:type="spellEnd"/>
          </w:p>
        </w:tc>
      </w:tr>
      <w:tr w:rsidR="00AC646E" w:rsidRPr="007F3513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Предуктал</w:t>
            </w:r>
            <w:proofErr w:type="spellEnd"/>
          </w:p>
        </w:tc>
      </w:tr>
      <w:tr w:rsidR="00AC646E" w:rsidRPr="007F3513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-</w:t>
            </w:r>
          </w:p>
        </w:tc>
      </w:tr>
      <w:tr w:rsidR="00AC646E" w:rsidRPr="007F3513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L-карнитин (природное вещество, родственное витаминам группы B) участвует в процессах обмена веществ в качестве переносчика жирных кислот через мембраны клеток из цитоплазмы в митохондрии, где они окисляются (процесс бета-окисления) с образованием большого количества метаболической энергии (в форме АТФ). L-карнитин повышает устойчивость нервной ткани к поражающим факторам (в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т.ч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. гипоксия, травма,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 xml:space="preserve">интоксикация). Препарат восполняет щелочной резерв крови, способствует увеличению кровоснабжения пораженной области, ускоряет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репаративные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процессы в очаге поражения и оказывает анаболическое действие.</w:t>
            </w:r>
          </w:p>
        </w:tc>
      </w:tr>
      <w:tr w:rsidR="00AC646E" w:rsidRPr="007F3513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Метаболический</w:t>
            </w:r>
          </w:p>
        </w:tc>
      </w:tr>
      <w:tr w:rsidR="00AC646E" w:rsidRPr="007F3513" w:rsidTr="00AC646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Острые гипоксические состояния (острая гипоксия мозга, ишемический инсульт, 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ранзиторная ишемическая атака) -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в составе комплексной терапии, острый, подострый и восстановительный периоды нарушений мозгового кровообращения, восстановительный период после хирургических вмешательств,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кардиомиопатия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, ИБС.</w:t>
            </w:r>
          </w:p>
        </w:tc>
      </w:tr>
      <w:tr w:rsidR="00AC646E" w:rsidRPr="007F3513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Содержимое пакетика растворяют в 100-200 мл воды комнатной температуры (15-25°С) и принимают сразу после приготовления. 1 пакетик содержит 1000 мг (1 г) карнитина.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При </w:t>
            </w:r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интенсивных и длительных физических нагрузках, психоэмоциональных нагрузках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 назначают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по 1-2 г (1-2 пакетика) 3 раза в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ки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При </w:t>
            </w:r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 xml:space="preserve">нервной анорексии, а также в период реабилитации после перенесенных заболеваний и хирургических вмешательств, травм, в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т.ч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. для ускорения регенерации тканей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- по 1 г (1 пакетик) 3 раза в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ки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. Курс лечения - в течение 1-2 мес.</w:t>
            </w:r>
          </w:p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При </w:t>
            </w:r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 xml:space="preserve">заболеваниях, сопровождающихся недостатком карнитина или его повышенной потерей (миопатии,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кардиомиопатии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 xml:space="preserve">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митохондриальные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 xml:space="preserve"> заболевания, наследственные заболевания с сопутствующей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митохондриальной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 xml:space="preserve"> недостаточностью)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 назначают до 50-100 мг/кг массы те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ла с кратностью приема 2-3 раза в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ки до 7 г (7 пакетиков) в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ки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. Курс лечения - в течение 3-4 мес.</w:t>
            </w:r>
          </w:p>
        </w:tc>
      </w:tr>
      <w:tr w:rsidR="00AC646E" w:rsidRPr="007F3513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Аллергические реакции, мышечная слабость</w:t>
            </w:r>
          </w:p>
        </w:tc>
      </w:tr>
      <w:tr w:rsidR="00AC646E" w:rsidRPr="007F3513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Индивидуальная непереносимость, беременность, лактация</w:t>
            </w:r>
          </w:p>
        </w:tc>
      </w:tr>
      <w:tr w:rsidR="00AC646E" w:rsidRPr="007F3513" w:rsidTr="00AC646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ГКС способствуют накоплению препарата в тканях (кроме печени), другие анаболики усиливают эффект.</w:t>
            </w:r>
          </w:p>
        </w:tc>
      </w:tr>
      <w:tr w:rsidR="00AC646E" w:rsidRPr="007F3513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Нет</w:t>
            </w:r>
          </w:p>
        </w:tc>
      </w:tr>
      <w:tr w:rsidR="00AC646E" w:rsidRPr="007F3513" w:rsidTr="00AC646E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Правила отпуска из аптеки (форма рецептурного </w:t>
            </w:r>
            <w:proofErr w:type="gram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бланка,  сроки</w:t>
            </w:r>
            <w:proofErr w:type="gram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Отпускается без рецепта.</w:t>
            </w:r>
          </w:p>
        </w:tc>
      </w:tr>
      <w:tr w:rsidR="00AC646E" w:rsidRPr="007F3513" w:rsidTr="00AC646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543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Хранить в защищенном от света месте при комнатной температуре (не выше 25</w:t>
            </w:r>
            <w:r w:rsidRPr="007F3513">
              <w:rPr>
                <w:rFonts w:ascii="Times New Roman CYR" w:eastAsia="Times New Roman" w:hAnsi="Times New Roman CYR" w:cs="Times New Roman"/>
                <w:sz w:val="28"/>
                <w:vertAlign w:val="superscript"/>
              </w:rPr>
              <w:t>о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AC646E" w:rsidRDefault="00AC646E" w:rsidP="00AC646E">
      <w:pPr>
        <w:spacing w:after="0" w:line="240" w:lineRule="auto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</w:p>
    <w:p w:rsidR="00543EDB" w:rsidRDefault="00AC646E" w:rsidP="00AC646E">
      <w:pPr>
        <w:spacing w:after="0" w:line="240" w:lineRule="auto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03.06.2020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</w:t>
      </w:r>
    </w:p>
    <w:p w:rsidR="00AC646E" w:rsidRDefault="00AC646E" w:rsidP="00AC646E">
      <w:pPr>
        <w:spacing w:after="0" w:line="240" w:lineRule="auto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4D1443" w:rsidRDefault="00AC646E" w:rsidP="004D1443">
      <w:pPr>
        <w:spacing w:after="0" w:line="240" w:lineRule="auto"/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ственного руководителя практики:</w:t>
      </w:r>
    </w:p>
    <w:p w:rsidR="004D1443" w:rsidRDefault="004D1443" w:rsidP="004D1443">
      <w:pPr>
        <w:spacing w:after="0" w:line="240" w:lineRule="auto"/>
      </w:pPr>
    </w:p>
    <w:p w:rsidR="00AC646E" w:rsidRDefault="00AC646E" w:rsidP="004D144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4D1443">
        <w:rPr>
          <w:rFonts w:ascii="Times New Roman CYR" w:eastAsia="Times New Roman" w:hAnsi="Times New Roman CYR" w:cs="Times New Roman"/>
          <w:b/>
          <w:sz w:val="28"/>
        </w:rPr>
        <w:t>Раздел практики: Биогенные стимуляторы, антиоксиданты, улучшающие метаболические процессы при различных с</w:t>
      </w:r>
      <w:r w:rsidR="004D1443">
        <w:rPr>
          <w:rFonts w:ascii="Times New Roman CYR" w:eastAsia="Times New Roman" w:hAnsi="Times New Roman CYR" w:cs="Times New Roman"/>
          <w:b/>
          <w:sz w:val="28"/>
        </w:rPr>
        <w:t>ердечно-сосудистых заболеваниях</w:t>
      </w:r>
    </w:p>
    <w:p w:rsidR="004D1443" w:rsidRPr="004D1443" w:rsidRDefault="004D1443" w:rsidP="004D1443">
      <w:pPr>
        <w:spacing w:after="0" w:line="240" w:lineRule="auto"/>
        <w:jc w:val="both"/>
        <w:rPr>
          <w:b/>
        </w:rPr>
      </w:pPr>
    </w:p>
    <w:p w:rsidR="00AC646E" w:rsidRDefault="00AC646E" w:rsidP="004D144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4D1443">
        <w:rPr>
          <w:rFonts w:ascii="Times New Roman CYR" w:eastAsia="Times New Roman" w:hAnsi="Times New Roman CYR" w:cs="Times New Roman"/>
          <w:b/>
          <w:sz w:val="28"/>
        </w:rPr>
        <w:t>Тема: Анаболические средства</w:t>
      </w:r>
    </w:p>
    <w:p w:rsidR="004D1443" w:rsidRPr="004D1443" w:rsidRDefault="004D1443" w:rsidP="00AC646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AC646E" w:rsidRPr="007F3513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Рибоксин</w:t>
            </w:r>
            <w:proofErr w:type="spellEnd"/>
          </w:p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Т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аблетки 200мг</w:t>
            </w:r>
          </w:p>
        </w:tc>
      </w:tr>
      <w:tr w:rsidR="00AC646E" w:rsidRPr="007F3513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Инозин</w:t>
            </w:r>
          </w:p>
        </w:tc>
      </w:tr>
      <w:tr w:rsidR="00AC646E" w:rsidRPr="007F3513" w:rsidTr="00AC646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Синонимическая </w:t>
            </w:r>
            <w:proofErr w:type="gram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замена  (</w:t>
            </w:r>
            <w:proofErr w:type="gram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Нормомед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Рибоксин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Авексима</w:t>
            </w:r>
            <w:proofErr w:type="spellEnd"/>
          </w:p>
        </w:tc>
      </w:tr>
      <w:tr w:rsidR="00AC646E" w:rsidRPr="007F3513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Элькар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Милдронат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Предуктал</w:t>
            </w:r>
            <w:proofErr w:type="spellEnd"/>
          </w:p>
        </w:tc>
      </w:tr>
      <w:tr w:rsidR="00AC646E" w:rsidRPr="007F3513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Цитофлавин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(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Инозин+Никотинамид+Рибофлавин+Янтарная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кислота)</w:t>
            </w:r>
          </w:p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Ремаксол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(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Инозин+Меглюмин+Метионин+Никотинамид+Янтарная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кислота)</w:t>
            </w:r>
          </w:p>
        </w:tc>
      </w:tr>
      <w:tr w:rsidR="00AC646E" w:rsidRPr="007F3513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Субстратно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активирует синтез нуклеотидов, оказывает положительное влияние на обменные процессы в миокарде, улучшает коронарное кровообращение.</w:t>
            </w:r>
          </w:p>
        </w:tc>
      </w:tr>
      <w:tr w:rsidR="00AC646E" w:rsidRPr="007F3513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Анаболический</w:t>
            </w:r>
            <w:r w:rsidRPr="007F3513">
              <w:rPr>
                <w:rFonts w:ascii="Calibri" w:eastAsia="SimSun" w:hAnsi="Calibri" w:cs="Times New Roman"/>
                <w:lang w:eastAsia="ru-RU"/>
              </w:rPr>
              <w:t xml:space="preserve">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коронародилатирующий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, антиаритмический</w:t>
            </w:r>
          </w:p>
        </w:tc>
      </w:tr>
      <w:tr w:rsidR="00AC646E" w:rsidRPr="007F3513" w:rsidTr="00AC646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ИБС,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кардиомиопатии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различного генеза,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дигиталисная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интоксикация, дистрофия миокарда на фоне тяжелых физических нагрузок, инфекционной и эндокринной патологии, заболевания печени,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порфирия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AC646E" w:rsidRPr="007F3513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Назначают взрослым внутрь, до еды.</w:t>
            </w:r>
          </w:p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Суточная доза при приеме внутрь составляет 0.6-2.4 г. В первые дни лечения суточная доза равна 0.6-0.8 г (по 200 мг 3-4 раза в день). В случае хорошей переносимости дозу повышают (на 2-3 день) до 1.2 г (0.4 г 3 раза в день), при необходимости - до 2.4 г в день.</w:t>
            </w:r>
          </w:p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Длительность курса - от 4 недель до 1.5-3 месяцев.</w:t>
            </w:r>
          </w:p>
        </w:tc>
      </w:tr>
      <w:tr w:rsidR="00AC646E" w:rsidRPr="007F3513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Обострение подагры, аллергические реакции</w:t>
            </w:r>
          </w:p>
        </w:tc>
      </w:tr>
      <w:tr w:rsidR="00AC646E" w:rsidRPr="007F3513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Гиперчувствительность,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подарга</w:t>
            </w:r>
            <w:proofErr w:type="spellEnd"/>
          </w:p>
        </w:tc>
      </w:tr>
      <w:tr w:rsidR="00AC646E" w:rsidRPr="007F3513" w:rsidTr="00AC646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Иммунодепрессанты при одновременном применении снижают эффективность </w:t>
            </w:r>
            <w:proofErr w:type="spell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Рибоксина</w:t>
            </w:r>
            <w:proofErr w:type="spell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AC646E" w:rsidRPr="007F3513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Нет</w:t>
            </w:r>
          </w:p>
        </w:tc>
      </w:tr>
      <w:tr w:rsidR="00AC646E" w:rsidRPr="007F3513" w:rsidTr="00AC646E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Правила отпуска из аптеки (форма рецептурного </w:t>
            </w:r>
            <w:proofErr w:type="gramStart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бланка,  сроки</w:t>
            </w:r>
            <w:proofErr w:type="gramEnd"/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Отпускаются по рецепту.</w:t>
            </w:r>
          </w:p>
          <w:p w:rsidR="00AC646E" w:rsidRPr="007F3513" w:rsidRDefault="00AC646E" w:rsidP="004D1443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AC646E" w:rsidRPr="007F3513" w:rsidTr="00AC646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AC6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7F3513" w:rsidRDefault="00AC646E" w:rsidP="004D14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ind w:right="186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в защищенном от света месте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AC646E" w:rsidRDefault="00AC646E" w:rsidP="00AC646E"/>
    <w:p w:rsidR="00AC646E" w:rsidRDefault="00AC646E" w:rsidP="00AC64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513">
        <w:rPr>
          <w:rFonts w:ascii="Times New Roman" w:hAnsi="Times New Roman" w:cs="Times New Roman"/>
          <w:sz w:val="28"/>
        </w:rPr>
        <w:t xml:space="preserve">Дата </w:t>
      </w:r>
      <w:proofErr w:type="gramStart"/>
      <w:r w:rsidRPr="007F3513">
        <w:rPr>
          <w:rFonts w:ascii="Times New Roman" w:hAnsi="Times New Roman" w:cs="Times New Roman"/>
          <w:sz w:val="28"/>
        </w:rPr>
        <w:t>заполнения:</w:t>
      </w:r>
      <w:r w:rsidRPr="007F3513"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>04.06.2020</w:t>
      </w:r>
      <w:r w:rsidRPr="007F3513">
        <w:rPr>
          <w:rFonts w:ascii="Times New Roman" w:hAnsi="Times New Roman" w:cs="Times New Roman"/>
          <w:sz w:val="28"/>
        </w:rPr>
        <w:t xml:space="preserve">           </w:t>
      </w:r>
      <w:r w:rsidRPr="007F3513">
        <w:rPr>
          <w:rFonts w:ascii="Times New Roman" w:hAnsi="Times New Roman" w:cs="Times New Roman"/>
          <w:sz w:val="28"/>
        </w:rPr>
        <w:tab/>
      </w:r>
    </w:p>
    <w:p w:rsidR="004D1443" w:rsidRPr="007F3513" w:rsidRDefault="004D1443" w:rsidP="00AC646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646E" w:rsidRPr="007F3513" w:rsidRDefault="00AC646E" w:rsidP="00AC646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F3513">
        <w:rPr>
          <w:rFonts w:ascii="Times New Roman" w:hAnsi="Times New Roman" w:cs="Times New Roman"/>
          <w:sz w:val="28"/>
        </w:rPr>
        <w:t>Подпись непосредственного руководителя практики:</w:t>
      </w:r>
    </w:p>
    <w:p w:rsidR="00AC646E" w:rsidRDefault="00AC646E" w:rsidP="00AC646E">
      <w:r>
        <w:br w:type="page"/>
      </w:r>
    </w:p>
    <w:p w:rsidR="004D1443" w:rsidRDefault="004D1443" w:rsidP="004D144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4D1443">
        <w:rPr>
          <w:rFonts w:ascii="Times New Roman CYR" w:eastAsia="Times New Roman" w:hAnsi="Times New Roman CYR" w:cs="Times New Roman"/>
          <w:b/>
          <w:sz w:val="28"/>
        </w:rPr>
        <w:lastRenderedPageBreak/>
        <w:t>Раздел практики: Биогенные стимуляторы, антиоксиданты, улучшающие метаболические процессы при различных с</w:t>
      </w:r>
      <w:r>
        <w:rPr>
          <w:rFonts w:ascii="Times New Roman CYR" w:eastAsia="Times New Roman" w:hAnsi="Times New Roman CYR" w:cs="Times New Roman"/>
          <w:b/>
          <w:sz w:val="28"/>
        </w:rPr>
        <w:t>ердечно-сосудистых заболеваниях</w:t>
      </w:r>
    </w:p>
    <w:p w:rsidR="004D1443" w:rsidRDefault="004D1443" w:rsidP="004D1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4D1443" w:rsidRPr="004D1443" w:rsidRDefault="004D1443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 Антиоксидантные средства</w:t>
      </w:r>
    </w:p>
    <w:p w:rsidR="004D1443" w:rsidRPr="004D1443" w:rsidRDefault="004D1443" w:rsidP="004D1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4D1443" w:rsidRPr="004D1443" w:rsidTr="00313B0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Мексидол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раствор для в\в и в\м введения 50мг\</w:t>
            </w:r>
            <w:proofErr w:type="gram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мл  2</w:t>
            </w:r>
            <w:proofErr w:type="gram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\5\10мл №5, №10, №20.</w:t>
            </w:r>
          </w:p>
        </w:tc>
      </w:tr>
      <w:tr w:rsidR="004D1443" w:rsidRPr="004D1443" w:rsidTr="00313B0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proofErr w:type="spellStart"/>
            <w:r w:rsidRPr="004D14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Этилметилгидроксипиридина</w:t>
            </w:r>
            <w:proofErr w:type="spellEnd"/>
            <w:r w:rsidRPr="004D14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D14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сукцинат</w:t>
            </w:r>
            <w:proofErr w:type="spellEnd"/>
          </w:p>
        </w:tc>
      </w:tr>
      <w:tr w:rsidR="004D1443" w:rsidRPr="004D1443" w:rsidTr="00313B0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Мексиприм</w:t>
            </w:r>
            <w:proofErr w:type="spellEnd"/>
          </w:p>
        </w:tc>
      </w:tr>
      <w:tr w:rsidR="004D1443" w:rsidRPr="004D1443" w:rsidTr="00313B0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val="en-US" w:bidi="hi-IN"/>
              </w:rPr>
              <w:t>~</w:t>
            </w:r>
          </w:p>
        </w:tc>
      </w:tr>
      <w:tr w:rsidR="004D1443" w:rsidRPr="004D1443" w:rsidTr="00313B0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val="en-US"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val="en-US" w:bidi="hi-IN"/>
              </w:rPr>
              <w:t>~</w:t>
            </w:r>
          </w:p>
        </w:tc>
      </w:tr>
      <w:tr w:rsidR="004D1443" w:rsidRPr="004D1443" w:rsidTr="00313B0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Ингибирует перекисное окисление липидов, повышает активность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супероксиддисмутазы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, повышает соотношение липид–белок, уменьшает вязкость мембраны, увеличивает ее текучесть.</w:t>
            </w: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Является ингибитором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свободнорадикальных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процессов,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мембранопротектором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, обладающим антигипоксическим,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стресспротективным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,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ноотропным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, противосудорожным и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анксиолитическим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действием.</w:t>
            </w:r>
          </w:p>
        </w:tc>
      </w:tr>
      <w:tr w:rsidR="004D1443" w:rsidRPr="004D1443" w:rsidTr="00313B0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Антиоксидантный,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мембранопротекторный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,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анксиолитический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.</w:t>
            </w:r>
          </w:p>
        </w:tc>
      </w:tr>
      <w:tr w:rsidR="004D1443" w:rsidRPr="004D1443" w:rsidTr="00313B0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Острые нарушения мозгового кровообращения; черепно-мозговая травма, последствия черепно-мозговых травм;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дисциркуляторная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энцефалопатия; синдром вегетативной дистонии; легкие когнитивные расстройства атеросклеротического генеза; тревожные расстройства при невротических и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неврозоподобных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состояниях; острый инфаркт миокарда (с первых суток) в составе комплексной терапии; первичная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открытоугольная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глаукома различных стадий, в составе комплексной терапии; </w:t>
            </w: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lastRenderedPageBreak/>
              <w:t>купирование абстинентного синдрома при алкоголизме.</w:t>
            </w:r>
          </w:p>
        </w:tc>
      </w:tr>
      <w:tr w:rsidR="004D1443" w:rsidRPr="004D1443" w:rsidTr="00313B0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Струйно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Мексидол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вводят медленно в течение 5-7 мин,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капельно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– со скоростью 40-60 капель/мин. Максимальная суточная доза не должна превышать 1200 мг.</w:t>
            </w:r>
          </w:p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При острых нарушениях мозгового кровообращения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Мексидол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® применяют в первые 10-14 дней в/в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капельно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по 200-500 мг 2-4 раза/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сут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, затем - в/м по 200-250 мг 2-3 раза/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сут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в течение 2 недель.</w:t>
            </w:r>
          </w:p>
        </w:tc>
      </w:tr>
      <w:tr w:rsidR="004D1443" w:rsidRPr="004D1443" w:rsidTr="00313B0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Возможно появление тошноты и сухости слизистой оболочки полости рта, сонливости, аллергических реакций.</w:t>
            </w:r>
          </w:p>
        </w:tc>
      </w:tr>
      <w:tr w:rsidR="004D1443" w:rsidRPr="004D1443" w:rsidTr="00313B0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Острые нарушения функции печени; острые нарушения функции почек; повышенная индивидуальная чувствительность к препарату.</w:t>
            </w:r>
          </w:p>
        </w:tc>
      </w:tr>
      <w:tr w:rsidR="004D1443" w:rsidRPr="004D1443" w:rsidTr="00313B0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Усиливает действие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бензодиазепиновых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анксиолитиков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, противосудорожных средств (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карбамазепина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), 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противопаркинсонических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средств (</w:t>
            </w:r>
            <w:proofErr w:type="spellStart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леводопа</w:t>
            </w:r>
            <w:proofErr w:type="spellEnd"/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). Уменьшает токсические эффекты этилового спирта.</w:t>
            </w:r>
          </w:p>
        </w:tc>
      </w:tr>
      <w:tr w:rsidR="004D1443" w:rsidRPr="004D1443" w:rsidTr="00313B02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val="en-US"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val="en-US" w:bidi="hi-IN"/>
              </w:rPr>
              <w:t>~</w:t>
            </w:r>
          </w:p>
        </w:tc>
      </w:tr>
      <w:tr w:rsidR="004D1443" w:rsidRPr="004D1443" w:rsidTr="00313B02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По рецепту, №107-1\у.</w:t>
            </w:r>
          </w:p>
        </w:tc>
      </w:tr>
      <w:tr w:rsidR="004D1443" w:rsidRPr="004D1443" w:rsidTr="00313B0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4D14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443" w:rsidRPr="004D1443" w:rsidRDefault="004D1443" w:rsidP="004D1443">
            <w:pPr>
              <w:widowControl w:val="0"/>
              <w:suppressAutoHyphens/>
              <w:spacing w:after="200" w:line="240" w:lineRule="auto"/>
              <w:ind w:right="283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4D144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Препарат следует хранить в недоступном для детей, защищенном от света месте при температуре не выше 25°C.</w:t>
            </w:r>
          </w:p>
        </w:tc>
      </w:tr>
    </w:tbl>
    <w:p w:rsidR="004D1443" w:rsidRDefault="004D1443" w:rsidP="00AC646E"/>
    <w:p w:rsidR="004D1443" w:rsidRDefault="004D1443" w:rsidP="004D14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513">
        <w:rPr>
          <w:rFonts w:ascii="Times New Roman" w:hAnsi="Times New Roman" w:cs="Times New Roman"/>
          <w:sz w:val="28"/>
        </w:rPr>
        <w:t xml:space="preserve">Дата </w:t>
      </w:r>
      <w:proofErr w:type="gramStart"/>
      <w:r w:rsidRPr="007F3513">
        <w:rPr>
          <w:rFonts w:ascii="Times New Roman" w:hAnsi="Times New Roman" w:cs="Times New Roman"/>
          <w:sz w:val="28"/>
        </w:rPr>
        <w:t>заполнения:</w:t>
      </w:r>
      <w:r w:rsidRPr="007F3513"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>04.06.2020</w:t>
      </w:r>
      <w:r w:rsidRPr="007F3513">
        <w:rPr>
          <w:rFonts w:ascii="Times New Roman" w:hAnsi="Times New Roman" w:cs="Times New Roman"/>
          <w:sz w:val="28"/>
        </w:rPr>
        <w:t xml:space="preserve">           </w:t>
      </w:r>
      <w:r w:rsidRPr="007F3513">
        <w:rPr>
          <w:rFonts w:ascii="Times New Roman" w:hAnsi="Times New Roman" w:cs="Times New Roman"/>
          <w:sz w:val="28"/>
        </w:rPr>
        <w:tab/>
      </w:r>
    </w:p>
    <w:p w:rsidR="004D1443" w:rsidRPr="007F3513" w:rsidRDefault="004D1443" w:rsidP="004D14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1443" w:rsidRPr="007F3513" w:rsidRDefault="004D1443" w:rsidP="004D144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F3513">
        <w:rPr>
          <w:rFonts w:ascii="Times New Roman" w:hAnsi="Times New Roman" w:cs="Times New Roman"/>
          <w:sz w:val="28"/>
        </w:rPr>
        <w:lastRenderedPageBreak/>
        <w:t>Подпись непосредственного руководителя практики:</w:t>
      </w:r>
    </w:p>
    <w:p w:rsidR="004D1443" w:rsidRDefault="004D1443" w:rsidP="00AC646E"/>
    <w:p w:rsidR="00AC646E" w:rsidRDefault="00AC646E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Раздел практики: Диуретики в терапии сердечно-сосудистых заболева</w:t>
      </w:r>
      <w:r w:rsid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ний</w:t>
      </w:r>
    </w:p>
    <w:p w:rsidR="004D1443" w:rsidRPr="004D1443" w:rsidRDefault="004D1443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AC646E" w:rsidRDefault="00AC646E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Тема: </w:t>
      </w:r>
      <w:r w:rsid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Петлевые (сильные) диуретики</w:t>
      </w:r>
    </w:p>
    <w:p w:rsidR="004D1443" w:rsidRPr="004D1443" w:rsidRDefault="004D1443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25221" w:rsidRDefault="00AC646E" w:rsidP="004D1443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Лазикс</w:t>
            </w:r>
          </w:p>
          <w:p w:rsidR="00AC646E" w:rsidRPr="00B25221" w:rsidRDefault="00AC646E" w:rsidP="004D1443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40мг №50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Нарушает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реабсорбцию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ионов натрия, хлора в толстом сегменте восходящей части петли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Вследствие увеличения выделения ионов натрия происходит вторичное (опосредованное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осмотически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связанной водой) усиленное выведение воды и увеличение секреции ионов калия в дистальной части почечного канальца. Одновременно увеличивается выведение ионов кальция и магния.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Диуретический. </w:t>
            </w:r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Отечный синдром различного генеза; отек легких и мозга; артериальная гипертензия;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гиперкальциемия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ачальная доза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взрослых составляет 20-80 мг в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, далее при необходимости дозу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остепенно увеличивают до 600 мг в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АД; ортостатическая гипотензия; коллапс; тахикардия; аритмия; головокружение; головная боль;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 икроножных мышц; сухость во рту; потеря аппетита; жажда; нарушение слуха и зрения.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острая почечная недостаточность с анурией,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тяжелая печеночная недостаточность, печеночная кома и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прекома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диабетическая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кома, гипергликемическая кома,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гипотензия.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антибиотиками группы 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аминогликозидов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 усиление нефро- и 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ототоксического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одновременном применении с бета-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адреномиметиками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ГКС возможно усиление 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гипогликемическими средствами, инсулином возможно уменьшение эффективности гипогликемических средств и инсулина, т.к. фуросемид обладает способностью повышать содержание глюкозы в плазме 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ингибиторами АПФ усиливается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 107-1/у.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2B728C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30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72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 w:rsidRPr="002B7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4D1443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04.06.2020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</w:t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4D1443" w:rsidRDefault="004D1443" w:rsidP="004D1443">
      <w:pP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4D1443" w:rsidRDefault="004D1443" w:rsidP="004D1443">
      <w:pP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4D1443" w:rsidRDefault="004D1443" w:rsidP="004D1443">
      <w:pP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4D1443" w:rsidRDefault="004D1443" w:rsidP="004D1443">
      <w:pP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4D1443" w:rsidRDefault="004D1443" w:rsidP="004D1443">
      <w:pP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AC646E" w:rsidRPr="004D1443" w:rsidRDefault="00AC646E" w:rsidP="004D1443">
      <w:pPr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 xml:space="preserve">Раздел практики: Диуретики в терапии </w:t>
      </w:r>
      <w:r w:rsid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сердечно-сосудистых заболеваний</w:t>
      </w:r>
    </w:p>
    <w:p w:rsidR="00AC646E" w:rsidRDefault="00AC646E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Тема: </w:t>
      </w:r>
      <w:proofErr w:type="spellStart"/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Тиазидные</w:t>
      </w:r>
      <w:proofErr w:type="spellEnd"/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диуретики</w:t>
      </w:r>
    </w:p>
    <w:p w:rsidR="004D1443" w:rsidRPr="004D1443" w:rsidRDefault="004D1443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25221" w:rsidRDefault="00AC646E" w:rsidP="004D1443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Гипотиазид</w:t>
            </w:r>
          </w:p>
          <w:p w:rsidR="00AC646E" w:rsidRPr="00B25221" w:rsidRDefault="00AC646E" w:rsidP="004D1443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25мг; 100мг №20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Рамазид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Гидрохлоротиазид+Рамиприл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Вамлосет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Амлодипин+Валсартан+Гидрохлоротиазид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диуреза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происходит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блокирования 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реабсорбции</w:t>
            </w:r>
            <w:proofErr w:type="spellEnd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ионов натрия и хлора в начале почечных канальцев. Этим они повышают экскрецию натрия и хлора и, следовательно, воды. Экскреция других электролитов, а именно калия и магния, также увеличивается.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Диуретический.</w:t>
            </w:r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/комплексная терапия); отечный синдром различного генеза;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образования камней в мочеполовом тракте у предрасположенных 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альная доза составляет 25-50 мг в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При </w:t>
            </w:r>
            <w:r w:rsidRPr="005912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отечном синдроме различного генеза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 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льная доза составляет 25-100 мг в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однократно или 1 раз в 2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ипокалиемия</w:t>
            </w:r>
            <w:proofErr w:type="spellEnd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гиперкальциемия</w:t>
            </w:r>
            <w:proofErr w:type="spellEnd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сухость во рту, жажда, нерегулярный ритм сердца, изменения в настроении или психике, судороги и боли в мышцах, тошнота, рвота, необычная усталость или слабость. 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гиперкальциемия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подагра;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гипотензия; беременность; лактация; дети до 3-х лет.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применять с препаратами лития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(увеличивается их токсичность). НПВС ослабляет диуретическое действие. При приеме с гипогликемическими средствами внутрь развивается гипергликемия. Усиливает токсическое действие препаратов наперстянки. Потенцирует действие </w:t>
            </w:r>
            <w:proofErr w:type="spellStart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антигипертензивных</w:t>
            </w:r>
            <w:proofErr w:type="spellEnd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средств. Усиливает эффект </w:t>
            </w:r>
            <w:proofErr w:type="spellStart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недеполяризирующих</w:t>
            </w:r>
            <w:proofErr w:type="spellEnd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миорелаксантов</w:t>
            </w:r>
            <w:proofErr w:type="spellEnd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D2268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26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05.06.2020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</w:p>
    <w:p w:rsidR="004D1443" w:rsidRDefault="004D1443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4D1443" w:rsidRDefault="004D1443" w:rsidP="004D1443">
      <w:pPr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AC646E" w:rsidRPr="004D1443" w:rsidRDefault="00AC646E" w:rsidP="004D1443">
      <w:pPr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Раздел практики: Диуретики в терапии </w:t>
      </w:r>
      <w:r w:rsid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сердечно-сосудистых заболеваний</w:t>
      </w:r>
    </w:p>
    <w:p w:rsidR="00AC646E" w:rsidRPr="004D1443" w:rsidRDefault="00AC646E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Тема: </w:t>
      </w:r>
      <w:proofErr w:type="spellStart"/>
      <w:r w:rsid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Тиазидоподобные</w:t>
      </w:r>
      <w:proofErr w:type="spellEnd"/>
      <w:r w:rsid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диуретики</w:t>
      </w:r>
    </w:p>
    <w:p w:rsidR="004D1443" w:rsidRPr="00661E70" w:rsidRDefault="004D1443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25221" w:rsidRDefault="00AC646E" w:rsidP="004D1443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Ионик</w:t>
            </w:r>
          </w:p>
          <w:p w:rsidR="00AC646E" w:rsidRPr="00B25221" w:rsidRDefault="00AC646E" w:rsidP="004D1443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Капсулы 2,5мг №10; №20; №30; №60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D2268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</w:t>
            </w:r>
            <w:proofErr w:type="spellEnd"/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Перендорил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Индапамид+Периндоприл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Диротон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Индапамид+Лизиноприл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Арифам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Амлодипин+Индапамид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32E">
              <w:rPr>
                <w:rFonts w:ascii="Times New Roman" w:eastAsia="Times New Roman" w:hAnsi="Times New Roman" w:cs="Times New Roman"/>
                <w:sz w:val="28"/>
              </w:rPr>
              <w:t xml:space="preserve">Ингибирует обратную абсорбцию ионов натрия в сегменте петли нефрона, увеличивает выделение с мочой ионов натрия, хлора, кальция и магния. Снижает чувствительность сосудистой стенки к норадреналину и </w:t>
            </w:r>
            <w:proofErr w:type="spellStart"/>
            <w:r w:rsidRPr="00F9132E">
              <w:rPr>
                <w:rFonts w:ascii="Times New Roman" w:eastAsia="Times New Roman" w:hAnsi="Times New Roman" w:cs="Times New Roman"/>
                <w:sz w:val="28"/>
              </w:rPr>
              <w:t>ангиотензину</w:t>
            </w:r>
            <w:proofErr w:type="spellEnd"/>
            <w:r w:rsidRPr="00F9132E">
              <w:rPr>
                <w:rFonts w:ascii="Times New Roman" w:eastAsia="Times New Roman" w:hAnsi="Times New Roman" w:cs="Times New Roman"/>
                <w:sz w:val="28"/>
              </w:rPr>
              <w:t xml:space="preserve"> II; угнетает ток ионов кальция в гладкомышечные клетки сосудистой стенки и, таким образом, уменьшает ОППС. Снижает продукцию свободных и стабильных кислородных радикалов.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Диуретический; гипотензивный;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гипертензия; задержка натрия и воды при хронической сердечной недостаточности.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По 2.5мг (1 капсула) 1 раз в сутки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(утром). 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ошнота, чувство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скомфорта или боли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слабость, утомляемос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ть, головокружение, нервозность, ортостатическая гипотензия,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, гипергликем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гипохлоремия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Острое нарушение мозгового кровообращения, выраженные нарушения функции почек и/или печени, тяжелые формы сахарного диабета и подагры,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гипергликемия,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гипохлоремия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ингибиторами АПФ повышается риск развития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гипонатриемии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НПВС (для системного применения) возможно снижение гипотензивного действия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индапамида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одновременном применении с препаратами кальция возможно развитие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гиперкальциемии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вследствие снижения экскреции ионов кальция с мочой.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применении с сердечными гликозидами, кортикостероидами повышается риск развития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120DBA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сухом,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4D1443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05.06.2020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4D1443" w:rsidRDefault="004D1443" w:rsidP="004D1443"/>
    <w:p w:rsidR="00AC646E" w:rsidRPr="004D1443" w:rsidRDefault="00AC646E" w:rsidP="004D1443">
      <w:pPr>
        <w:jc w:val="both"/>
        <w:rPr>
          <w:b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Раздел практики: Диуретики в терапии </w:t>
      </w:r>
      <w:r w:rsid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сердечно-сосудистых заболеваний</w:t>
      </w:r>
    </w:p>
    <w:p w:rsidR="00AC646E" w:rsidRDefault="00AC646E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Тема: </w:t>
      </w:r>
      <w:r w:rsidR="004D144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Калийсберегающие диуретики</w:t>
      </w:r>
    </w:p>
    <w:p w:rsidR="004D1443" w:rsidRPr="004D1443" w:rsidRDefault="004D1443" w:rsidP="004D14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C646E" w:rsidRPr="00646A17" w:rsidTr="00AC646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B25221" w:rsidRDefault="00AC646E" w:rsidP="004D1443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proofErr w:type="spellStart"/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Верошпилактон</w:t>
            </w:r>
            <w:proofErr w:type="spellEnd"/>
          </w:p>
          <w:p w:rsidR="00AC646E" w:rsidRPr="00B25221" w:rsidRDefault="00AC646E" w:rsidP="004D1443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25мг №10; №20; №30; №60</w:t>
            </w:r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AC646E" w:rsidRPr="00646A17" w:rsidTr="00AC646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Верошпирон</w:t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46E" w:rsidRPr="00646A17" w:rsidTr="00AC646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AC646E" w:rsidRPr="00646A17" w:rsidTr="00AC646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Калийсберегающий диуретик, действие которого обусловлено антагонизмом с альдостероном (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минералокортикостероидный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гормон коры надпочечников). Альдостерон способствует обратному всасыванию ионов натрия в почечных канальцах и усиливает выведение ионов калия.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— конкурентный антагонист альдостерона по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влиянию на дистальн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отделы нефрона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повышает выведение ионов натрия, хлора и воды и уменьшает выведение ионов калия и мочевины, снижает кислотность мочи. Усиление диуреза вызывает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эффект, который непостоянен. 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Диуретический; Калийсберегающий.</w:t>
            </w:r>
          </w:p>
        </w:tc>
      </w:tr>
      <w:tr w:rsidR="00AC646E" w:rsidRPr="00646A17" w:rsidTr="00AC646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гипертензия (в составе комбинированной терапии);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отечный синдром при хронич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еской сердечной недостаточности;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первичный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гиперальдостеронизм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(синдром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Конна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) - для короткого предоперационного курса лечения;</w:t>
            </w:r>
          </w:p>
        </w:tc>
      </w:tr>
      <w:tr w:rsidR="00AC646E" w:rsidRPr="00646A17" w:rsidTr="00AC646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78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артериальной гипертензии: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50-100 мг однократно. 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 в</w:t>
            </w:r>
            <w:r w:rsidRPr="003878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ыраженный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гиперальдостеронизм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гипокалиемии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мг в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за 2-3 приема, при улучшении состояния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озу постепенно снижают до 25 мг в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ошнота, рвота, диарея, изъязвления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кровотечения из ЖКТ,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колика, боль в животе, запор,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головокружение, головная боль, сонливость, спутанность сознания, мыш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ечный спазм, </w:t>
            </w:r>
            <w:proofErr w:type="spellStart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гиперкреатининемия</w:t>
            </w:r>
            <w:proofErr w:type="spellEnd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концентрации мочевины, нарушение водно-электролитного баланса (</w:t>
            </w:r>
            <w:proofErr w:type="spellStart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C646E" w:rsidRPr="00646A17" w:rsidTr="00AC646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Гиперчувствительность; гастрит, ЯБЖ и ДПК;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геперкреатининемия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Усиливает действие диуретических и гипотензивных лекарственных средств.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НПВП снижают диуретический и натрийуретический эффекты, увеличивается риск развития </w:t>
            </w:r>
            <w:proofErr w:type="spellStart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 (этанол), барбитураты, наркотические вещества усиливают ортостатическую гипотензию.</w:t>
            </w:r>
          </w:p>
        </w:tc>
      </w:tr>
      <w:tr w:rsidR="00AC646E" w:rsidRPr="00646A17" w:rsidTr="00AC646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AC646E" w:rsidRPr="00646A17" w:rsidTr="00AC646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Правила отпуска из аптеки (форма рецептурного </w:t>
            </w:r>
            <w:proofErr w:type="gramStart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бланка,  сроки</w:t>
            </w:r>
            <w:proofErr w:type="gramEnd"/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C646E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AC646E" w:rsidRPr="00646A17" w:rsidTr="00AC646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646E" w:rsidRPr="00B25221" w:rsidRDefault="00AC646E" w:rsidP="00AC64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646E" w:rsidRPr="000172FD" w:rsidRDefault="00AC646E" w:rsidP="004D1443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сухом, защищенном от света месте,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AC646E" w:rsidRPr="00646A17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4D1443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Дата </w:t>
      </w:r>
      <w:proofErr w:type="gramStart"/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proofErr w:type="gramEnd"/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06.06.2020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</w:t>
      </w:r>
    </w:p>
    <w:p w:rsidR="00AC646E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AC646E" w:rsidRPr="00646A17" w:rsidRDefault="00AC646E" w:rsidP="00AC646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AC646E" w:rsidRDefault="00AC646E" w:rsidP="00AC646E">
      <w:r>
        <w:br w:type="page"/>
      </w:r>
    </w:p>
    <w:p w:rsidR="00AC646E" w:rsidRDefault="00AC646E" w:rsidP="00AC64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27E3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ОТЧЕТ ПО ПРЕДДИПЛОМНОЙ ПРАКТИКЕ</w:t>
      </w:r>
    </w:p>
    <w:p w:rsidR="00527E33" w:rsidRPr="00527E33" w:rsidRDefault="00527E33" w:rsidP="00AC64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Ф.И.О. обучающегося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  <w:t>Разуваевой Екатерины Геннадьевны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Группа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27E3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302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Специальность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33.02.01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Фармация</w:t>
      </w: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Проходившего преддипломную практику с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25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мая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6 июня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2020г</w:t>
      </w: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 базе </w:t>
      </w:r>
      <w:r w:rsidR="00527E3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</w:t>
      </w: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Города/района </w:t>
      </w:r>
      <w:r w:rsidR="00527E3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г. </w:t>
      </w:r>
      <w:r w:rsidRPr="00AC646E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Красноярск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ab/>
      </w: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 время прохождения мною выполнены следующие объемы работ:</w:t>
      </w: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C646E" w:rsidRPr="007F3513" w:rsidRDefault="00AC646E" w:rsidP="00AC646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AC646E" w:rsidRPr="007F3513" w:rsidTr="00AC646E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Количество</w:t>
            </w:r>
          </w:p>
        </w:tc>
      </w:tr>
      <w:tr w:rsidR="00AC646E" w:rsidRPr="007F3513" w:rsidTr="00AC646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ru-RU" w:bidi="hi-IN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6E" w:rsidRPr="007F3513" w:rsidRDefault="00AC646E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AC646E" w:rsidRPr="007F3513" w:rsidTr="00AC646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E" w:rsidRPr="007F3513" w:rsidRDefault="00AC646E" w:rsidP="00AC646E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Лекарственные </w:t>
            </w:r>
            <w:proofErr w:type="gram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средства,  влияющие</w:t>
            </w:r>
            <w:proofErr w:type="gram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 функции сердечно-сосудистой  системы. </w:t>
            </w:r>
          </w:p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Ингибиторы АПФ</w:t>
            </w:r>
          </w:p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proofErr w:type="gram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Блокаторы  </w:t>
            </w:r>
            <w:proofErr w:type="spell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ангиотензиновых</w:t>
            </w:r>
            <w:proofErr w:type="spellEnd"/>
            <w:proofErr w:type="gram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6E" w:rsidRPr="007F3513" w:rsidRDefault="00527E33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2</w:t>
            </w:r>
          </w:p>
        </w:tc>
      </w:tr>
      <w:tr w:rsidR="00AC646E" w:rsidRPr="007F3513" w:rsidTr="00AC646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E" w:rsidRPr="007F3513" w:rsidRDefault="00AC646E" w:rsidP="00AC646E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Нитраты</w:t>
            </w:r>
          </w:p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6E" w:rsidRPr="007F3513" w:rsidRDefault="00527E33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2</w:t>
            </w:r>
          </w:p>
        </w:tc>
      </w:tr>
      <w:tr w:rsidR="00AC646E" w:rsidRPr="007F3513" w:rsidTr="00AC646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E" w:rsidRPr="007F3513" w:rsidRDefault="00AC646E" w:rsidP="00AC646E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Неселективные бета1,2-адреноблокаторы </w:t>
            </w:r>
            <w:proofErr w:type="spell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Кардиоселективные</w:t>
            </w:r>
            <w:proofErr w:type="spell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бета1-адреноблокаторы</w:t>
            </w:r>
          </w:p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6E" w:rsidRPr="007F3513" w:rsidRDefault="00527E33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3</w:t>
            </w:r>
          </w:p>
        </w:tc>
      </w:tr>
      <w:tr w:rsidR="00AC646E" w:rsidRPr="007F3513" w:rsidTr="00AC646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E" w:rsidRPr="007F3513" w:rsidRDefault="00AC646E" w:rsidP="00AC646E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Гиполипидемические</w:t>
            </w:r>
            <w:proofErr w:type="spell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средства</w:t>
            </w:r>
          </w:p>
          <w:p w:rsidR="00AC646E" w:rsidRPr="007F3513" w:rsidRDefault="00AC646E" w:rsidP="00AC646E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Статины</w:t>
            </w:r>
            <w:proofErr w:type="spell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6E" w:rsidRPr="007F3513" w:rsidRDefault="00527E33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2</w:t>
            </w:r>
          </w:p>
        </w:tc>
      </w:tr>
      <w:tr w:rsidR="00AC646E" w:rsidRPr="007F3513" w:rsidTr="00AC646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E" w:rsidRPr="007F3513" w:rsidRDefault="00AC646E" w:rsidP="00AC646E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Биогенные </w:t>
            </w:r>
            <w:proofErr w:type="gramStart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стимуляторы,  антиоксиданты</w:t>
            </w:r>
            <w:proofErr w:type="gramEnd"/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улучшающие метаболические процессы при различных сердечно-сосудистых заболеваниях.                   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6E" w:rsidRPr="007F3513" w:rsidRDefault="00527E33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5</w:t>
            </w:r>
          </w:p>
        </w:tc>
      </w:tr>
      <w:tr w:rsidR="00AC646E" w:rsidRPr="007F3513" w:rsidTr="00AC646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6E" w:rsidRPr="007F3513" w:rsidRDefault="00AC646E" w:rsidP="00AC6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E" w:rsidRPr="007F3513" w:rsidRDefault="00AC646E" w:rsidP="00AC646E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Диуретики в терапии сердечно-сосудистых заболеваний.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6E" w:rsidRPr="007F3513" w:rsidRDefault="00527E33" w:rsidP="00AC64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4</w:t>
            </w:r>
          </w:p>
        </w:tc>
      </w:tr>
    </w:tbl>
    <w:p w:rsidR="00AC646E" w:rsidRPr="007F3513" w:rsidRDefault="00AC646E" w:rsidP="004D1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Б. Текстовой отчет</w:t>
      </w:r>
    </w:p>
    <w:p w:rsidR="00AC646E" w:rsidRPr="007F3513" w:rsidRDefault="00AC646E" w:rsidP="004D1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Программа производственной практики выполнена в полном объеме</w:t>
      </w:r>
      <w:r w:rsidRPr="007F3513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.</w:t>
      </w:r>
    </w:p>
    <w:p w:rsidR="004D1443" w:rsidRDefault="004D1443" w:rsidP="004D1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 время прохождения практики </w:t>
      </w:r>
      <w:r w:rsidR="00AC646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закреплены знания: </w:t>
      </w:r>
    </w:p>
    <w:p w:rsidR="00AC646E" w:rsidRDefault="004D1443" w:rsidP="004D1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AC646E"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 фармакологическим группам препаратов, их механизмам действия, показаниям, противопоказаниям, побочным действиям, по отпуску и условиям хр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анения лекарственных препаратов;</w:t>
      </w:r>
    </w:p>
    <w:p w:rsidR="004D1443" w:rsidRPr="004D1443" w:rsidRDefault="004D1443" w:rsidP="004D1443">
      <w:pPr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D144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-современного ассортимента готовых лекарственных средств, лекарственных средств растительного происхождения и других товаров аптечного ассортимента;</w:t>
      </w:r>
    </w:p>
    <w:p w:rsidR="004D1443" w:rsidRPr="007F3513" w:rsidRDefault="004D1443" w:rsidP="004D1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C646E" w:rsidRPr="007F3513" w:rsidRDefault="00AC646E" w:rsidP="004D1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C646E" w:rsidRPr="007F3513" w:rsidRDefault="004D1443" w:rsidP="004D14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="00AC646E"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ыполнена самостоятельная работа: дневник преддипломной практики, индивидуальное задание.</w:t>
      </w:r>
    </w:p>
    <w:p w:rsidR="00AC646E" w:rsidRPr="007F3513" w:rsidRDefault="00AC646E" w:rsidP="00AC6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</w:p>
    <w:p w:rsidR="00AC646E" w:rsidRPr="004D1443" w:rsidRDefault="00AC646E" w:rsidP="00AC646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sz w:val="28"/>
          <w:szCs w:val="28"/>
        </w:rPr>
      </w:pPr>
      <w:r w:rsidRPr="004D1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___________        </w:t>
      </w:r>
      <w:r w:rsidR="00527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4D14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Разуваева Е. Г.</w:t>
      </w:r>
    </w:p>
    <w:p w:rsidR="00AC646E" w:rsidRPr="004D1443" w:rsidRDefault="00AC646E" w:rsidP="00AC646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sz w:val="24"/>
          <w:szCs w:val="24"/>
        </w:rPr>
      </w:pPr>
      <w:r w:rsidRPr="004D1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52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(ФИО)</w:t>
      </w:r>
    </w:p>
    <w:p w:rsidR="00AC646E" w:rsidRPr="004D1443" w:rsidRDefault="00AC646E" w:rsidP="00AC646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sz w:val="24"/>
          <w:szCs w:val="24"/>
        </w:rPr>
      </w:pPr>
    </w:p>
    <w:p w:rsidR="00AC646E" w:rsidRPr="004D1443" w:rsidRDefault="00AC646E" w:rsidP="00AC646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sz w:val="28"/>
          <w:szCs w:val="28"/>
        </w:rPr>
      </w:pPr>
      <w:r w:rsidRPr="004D14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Общий/непосредственны</w:t>
      </w:r>
      <w:r w:rsidR="004D1443">
        <w:rPr>
          <w:rFonts w:ascii="Times New Roman" w:eastAsia="Times New Roman" w:hAnsi="Times New Roman" w:cs="Times New Roman"/>
          <w:color w:val="000000"/>
          <w:sz w:val="28"/>
          <w:szCs w:val="28"/>
        </w:rPr>
        <w:t>й руководитель практики ________        ____</w:t>
      </w:r>
      <w:r w:rsidRPr="004D1443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AC646E" w:rsidRPr="004D1443" w:rsidRDefault="00AC646E" w:rsidP="00AC646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jc w:val="center"/>
        <w:rPr>
          <w:rFonts w:ascii="Calibri" w:eastAsia="Times New Roman" w:hAnsi="Calibri" w:cs="Times New Roman"/>
          <w:sz w:val="24"/>
          <w:szCs w:val="24"/>
        </w:rPr>
      </w:pPr>
      <w:r w:rsidRP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P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4D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(ФИО)</w:t>
      </w:r>
    </w:p>
    <w:p w:rsidR="00AC646E" w:rsidRPr="004D1443" w:rsidRDefault="00AC646E" w:rsidP="00AC646E">
      <w:pPr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D1443">
        <w:rPr>
          <w:rFonts w:ascii="Times New Roman" w:eastAsia="SimSun" w:hAnsi="Times New Roman" w:cs="Times New Roman"/>
          <w:color w:val="000000"/>
          <w:sz w:val="28"/>
          <w:szCs w:val="28"/>
        </w:rPr>
        <w:t>«</w:t>
      </w:r>
      <w:r w:rsidR="004D1443" w:rsidRPr="004D1443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6</w:t>
      </w:r>
      <w:r w:rsidRPr="004D144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» </w:t>
      </w:r>
      <w:r w:rsidR="004D1443" w:rsidRPr="004D1443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июня</w:t>
      </w:r>
      <w:r w:rsidR="004D1443" w:rsidRPr="004D144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20</w:t>
      </w:r>
      <w:r w:rsidR="004D1443" w:rsidRPr="004D1443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20</w:t>
      </w:r>
      <w:r w:rsidRPr="004D144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г.</w:t>
      </w:r>
    </w:p>
    <w:p w:rsidR="00AC646E" w:rsidRPr="004D1443" w:rsidRDefault="00AC646E" w:rsidP="00AC646E">
      <w:pPr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AC646E" w:rsidRPr="004D1443" w:rsidRDefault="00AC646E" w:rsidP="00AC646E">
      <w:pPr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spellStart"/>
      <w:r w:rsidRPr="004D1443">
        <w:rPr>
          <w:rFonts w:ascii="Times New Roman" w:eastAsia="SimSun" w:hAnsi="Times New Roman" w:cs="Times New Roman"/>
          <w:color w:val="000000"/>
          <w:sz w:val="28"/>
          <w:szCs w:val="28"/>
        </w:rPr>
        <w:t>м.п</w:t>
      </w:r>
      <w:proofErr w:type="spellEnd"/>
      <w:r w:rsidRPr="004D1443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AC646E" w:rsidRPr="004D1443" w:rsidRDefault="00AC646E">
      <w:pPr>
        <w:rPr>
          <w:sz w:val="28"/>
          <w:szCs w:val="28"/>
        </w:rPr>
      </w:pPr>
      <w:bookmarkStart w:id="0" w:name="_GoBack"/>
      <w:bookmarkEnd w:id="0"/>
    </w:p>
    <w:sectPr w:rsidR="00AC646E" w:rsidRPr="004D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599"/>
    <w:multiLevelType w:val="hybridMultilevel"/>
    <w:tmpl w:val="719AB4C4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0369E"/>
    <w:multiLevelType w:val="hybridMultilevel"/>
    <w:tmpl w:val="F108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D030C2"/>
    <w:multiLevelType w:val="hybridMultilevel"/>
    <w:tmpl w:val="802ECCE6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52"/>
    <w:rsid w:val="004D1443"/>
    <w:rsid w:val="00527E33"/>
    <w:rsid w:val="00543EDB"/>
    <w:rsid w:val="0056434F"/>
    <w:rsid w:val="005D7B52"/>
    <w:rsid w:val="00762CF6"/>
    <w:rsid w:val="007B5AC4"/>
    <w:rsid w:val="009A6C2B"/>
    <w:rsid w:val="00A71045"/>
    <w:rsid w:val="00AC646E"/>
    <w:rsid w:val="00B55375"/>
    <w:rsid w:val="00C55AA2"/>
    <w:rsid w:val="00D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A612-43FB-4F47-BBD2-26E82EB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46E"/>
  </w:style>
  <w:style w:type="paragraph" w:styleId="a5">
    <w:name w:val="footer"/>
    <w:basedOn w:val="a"/>
    <w:link w:val="a6"/>
    <w:uiPriority w:val="99"/>
    <w:unhideWhenUsed/>
    <w:rsid w:val="00AC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46E"/>
  </w:style>
  <w:style w:type="paragraph" w:styleId="a7">
    <w:name w:val="List Paragraph"/>
    <w:basedOn w:val="a"/>
    <w:uiPriority w:val="34"/>
    <w:qFormat/>
    <w:rsid w:val="00AC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39</Pages>
  <Words>7895</Words>
  <Characters>45005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Халапеньо</cp:lastModifiedBy>
  <cp:revision>6</cp:revision>
  <dcterms:created xsi:type="dcterms:W3CDTF">2020-06-04T10:35:00Z</dcterms:created>
  <dcterms:modified xsi:type="dcterms:W3CDTF">2020-06-05T09:09:00Z</dcterms:modified>
</cp:coreProperties>
</file>