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 «</w:t>
      </w:r>
      <w:r>
        <w:rPr>
          <w:rFonts w:hint="default"/>
          <w:b w:val="0"/>
          <w:bCs/>
          <w:sz w:val="24"/>
        </w:rPr>
        <w:t>Послеоперационное обезболивание. Современные средства обеспечения послеоперационной анальгезии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</w:t>
      </w:r>
      <w:r>
        <w:rPr>
          <w:lang w:val="ru-RU"/>
        </w:rPr>
        <w:t>второго</w:t>
      </w:r>
      <w:r>
        <w:t xml:space="preserve">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1</w:t>
      </w:r>
      <w:r>
        <w:rPr>
          <w:rFonts w:hint="default"/>
          <w:lang w:val="en-US"/>
        </w:rPr>
        <w:t>0</w:t>
      </w:r>
      <w:r>
        <w:t>.</w:t>
      </w:r>
      <w:r>
        <w:rPr>
          <w:rFonts w:hint="default"/>
          <w:lang w:val="en-US"/>
        </w:rPr>
        <w:t>10</w:t>
      </w:r>
      <w:bookmarkStart w:id="0" w:name="_GoBack"/>
      <w:bookmarkEnd w:id="0"/>
      <w:r>
        <w:t>.2023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Рецензент: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Ординатор: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0D2B1524"/>
    <w:rsid w:val="10B1636A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1667</Characters>
  <Lines>13</Lines>
  <Paragraphs>3</Paragraphs>
  <TotalTime>5</TotalTime>
  <ScaleCrop>false</ScaleCrop>
  <LinksUpToDate>false</LinksUpToDate>
  <CharactersWithSpaces>1956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2023-10-17T06:13:39Z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2D7C121CCF2948CEB684CCB8CC95EFDD</vt:lpwstr>
  </property>
</Properties>
</file>