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240"/>
        <w:tblW w:w="14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  <w:gridCol w:w="75"/>
        <w:gridCol w:w="3000"/>
        <w:gridCol w:w="75"/>
      </w:tblGrid>
      <w:tr w:rsidR="001D68B7" w:rsidRPr="001D68B7" w:rsidTr="001D68B7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XSpec="right" w:tblpY="331"/>
              <w:tblOverlap w:val="never"/>
              <w:tblW w:w="214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3"/>
            </w:tblGrid>
            <w:tr w:rsidR="001D68B7" w:rsidRPr="001D68B7" w:rsidTr="001D6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8B7" w:rsidRPr="001D68B7" w:rsidRDefault="001D68B7" w:rsidP="001D6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33BB"/>
                      <w:sz w:val="23"/>
                      <w:szCs w:val="23"/>
                      <w:lang w:eastAsia="ru-RU"/>
                    </w:rPr>
                  </w:pPr>
                  <w:r w:rsidRPr="001D68B7">
                    <w:rPr>
                      <w:rFonts w:ascii="Times New Roman" w:eastAsia="Times New Roman" w:hAnsi="Times New Roman" w:cs="Times New Roman"/>
                      <w:b/>
                      <w:bCs/>
                      <w:color w:val="0033BB"/>
                      <w:sz w:val="23"/>
                      <w:szCs w:val="23"/>
                      <w:lang w:eastAsia="ru-RU"/>
                    </w:rPr>
                    <w:t>08.06.2017</w:t>
                  </w:r>
                </w:p>
              </w:tc>
            </w:tr>
          </w:tbl>
          <w:p w:rsidR="001D68B7" w:rsidRPr="001D68B7" w:rsidRDefault="001D68B7" w:rsidP="001D68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ОРИЕНТИРОВОЧНО ДОПУСТИМЫЕ КОНЦЕНТРАЦИИ (ОДК) ТЯЖЕЛЫХ МЕТАЛЛОВ И МЫШЬЯКА В ПОЧВАХ С РАЗЛИЧНЫМИ ФИЗИКО-ХИМИЧЕСКИМИ СВОЙСТВАМИ (ВАЛОВОЕ СОДЕРЖАНИЕ, МГ/КГ) (ДОПОЛНЕНИЕ N 1 К ПЕРЕЧНЮ ПДК И ОДК N 6229-91). ГИГИЕНИЧЕСКИЕ НОРМАТИВЫ. ГН 2.1.7.020-94 (УТВ. ПОСТАНОВЛЕНИЕМ ГОСКОМСАНЭПИДНАДЗОРА РФ ОТ 27.12.1994 N 13)</w:t>
            </w:r>
          </w:p>
          <w:p w:rsidR="001D68B7" w:rsidRPr="001D68B7" w:rsidRDefault="001D68B7" w:rsidP="001D68B7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Текст документа с изменениями и дополнениями по состоянию на ноябрь 2007 года</w:t>
            </w:r>
          </w:p>
          <w:p w:rsidR="001D68B7" w:rsidRPr="001D68B7" w:rsidRDefault="001D68B7" w:rsidP="001D68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ooltip="Новые редакции законодательных и нормативных актов России на lawrussia.ru" w:history="1">
              <w:r w:rsidRPr="001D68B7">
                <w:rPr>
                  <w:rFonts w:ascii="Times New Roman" w:eastAsia="Times New Roman" w:hAnsi="Times New Roman" w:cs="Times New Roman"/>
                  <w:color w:val="0035D5"/>
                  <w:sz w:val="24"/>
                  <w:szCs w:val="24"/>
                  <w:lang w:eastAsia="ru-RU"/>
                </w:rPr>
                <w:t>Обновление</w:t>
              </w:r>
            </w:hyperlink>
          </w:p>
          <w:p w:rsidR="001D68B7" w:rsidRPr="001D68B7" w:rsidRDefault="001D68B7" w:rsidP="001D68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ooltip="Юридическая библиотека. Законодательство Российской Федерации. Новости права" w:history="1">
              <w:r w:rsidRPr="001D68B7">
                <w:rPr>
                  <w:rFonts w:ascii="Times New Roman" w:eastAsia="Times New Roman" w:hAnsi="Times New Roman" w:cs="Times New Roman"/>
                  <w:color w:val="0035D5"/>
                  <w:sz w:val="24"/>
                  <w:szCs w:val="24"/>
                  <w:lang w:eastAsia="ru-RU"/>
                </w:rPr>
                <w:t>Правовой навигатор на www.LawRussia.ru</w:t>
              </w:r>
            </w:hyperlink>
          </w:p>
          <w:p w:rsidR="001D68B7" w:rsidRPr="001D68B7" w:rsidRDefault="001D68B7" w:rsidP="001D68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&lt;&lt;&lt;&lt; &gt;&gt;&gt;&gt;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2"/>
            </w:tblGrid>
            <w:tr w:rsidR="001D68B7" w:rsidRPr="001D68B7" w:rsidTr="001D68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   Утверждены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Постановлением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Госкомсанэпиднадзора России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от 27 декабря 1994 г. N 13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Дата введения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с момента опубликования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2.1.7. ПОЧВА, ОЧИСТКА НАСЕЛЕННЫХ МЕСТ, БЫТОВЫЕ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И ПРОМЫШЛЕННЫЕ ОТХОДЫ, САНИТАРНАЯ ОХРАНА ПОЧВЫ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ОРИЕНТИРОВОЧНО ДОПУСТИМЫЕ КОНЦЕНТРАЦИИ (ОДК)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ТЯЖЕЛЫХ МЕТАЛЛОВ И МЫШЬЯКА В ПОЧВАХ С РАЗЛИЧНЫМИ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ФИЗИКО-ХИМИЧЕСКИМИ СВОЙСТВАМИ (ВАЛОВОЕ СОДЕРЖАНИЕ, МГ/КГ)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(ДОПОЛНЕНИЕ N 1 К ПЕРЕЧНЮ ПДК И ОДК N 6229-91)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TENTATIVE ALLOWABLE CONCENTRATIONS (TAC)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     OF HEAVY METALS AND ARSENIC IN SOILS WITH DIFFERENT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   PHISICAL AND CHEMICAL PROPERTIES (GROSS CONTENS, MG/KG)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     (ADDENDUM N 1 TO THE LIST OF MAC AND TAC N 6229-91)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                           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                   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ГИГИЕНИЧЕСКИЕ НОРМАТИВЫ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ГН 2.1.7.020-94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1. Разработаны НИИ Экологии человека и гигиены окружающей среды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им.  А.Н.  Сысина РАМН (д.м.н. Русаков Н.В., к.м.н.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Тонкопий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Н.И.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к.б.н.  Великанов Н.Л.);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Минсельхозпромом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России (к.х.н.  Овчаренко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М.М.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 д.б.н.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Поляков  А.Н.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); Минприроды  России  (к.б.н.  Симонов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В.Д.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 к.б.н.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Матвеев Ю.М.); МГУ им. М.В. Ломоносова (к.б.н. Обухов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А.И.); НВФ "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Экокомплекс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 (Ли С.К.).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2.    Утверждены    и   введены   в   действие   Постановлением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Госкомсанэпиднадзора России от 27 декабря 1994 г. N 13.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3. Введены впервые.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Закон РСФСР "О санитарно-эпидемиологическом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благополучии населения"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"Санитарные правила, нормы и гигиенические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нормативы  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далее  -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санитарные  правила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 - нормативные акты, устанавливающие  критерии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безопасности и (или) безвредности для человека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факторов  среды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его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обитания  и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требования  к  обеспечению благоприятных  условий  его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жизнедеятельности.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Санитарные    правила   обязательны   для   соблюдения    всеми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государственными    органами    и   общественными    объединениями,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предприятиями  и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иными хозяйствующими субъектами, организациями  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учреждениями,  независимо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от их подчиненности и форм собственности,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должностными лицами и гражданами" (статья 3).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"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Санитарным  правонарушением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признается  посягающее  на  права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граждан  и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интересы общества противоправное, виновное  (умышленное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или  неосторожное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деяние (действие или бездействие),  связанное  с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несоблюдением  санитарного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законодательства  РСФСР,  в  том  числе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действующих санитарных правил...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Должностные  лица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  граждане  РСФСР,  допустившие  санитарное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правонарушение,   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могут   быть   привлечены   к    дисциплинарной,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административной и уголовной ответственности" (статья 27).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----T------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--------------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T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-----T-------------T-----T------------¬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N ¦Наиме-¦ Группа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почв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Вели-¦ Агрегатное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Клас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-¦Особенности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¦п/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п¦нова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 ¦              ¦чина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состояние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сы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¦действия на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           ¦ОДК с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вещества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опас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-¦  организм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 ¦        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уче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в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почвах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щества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      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том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¦     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эле- ¦              ¦фона ¦             ¦     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мента)¦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¦     ¦             ¦     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¦1.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Никель¦а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песчаные и ¦20   ¦Твердое: в   ¦2    ¦Для тепло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солей, в¦     ¦кровных и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¦б) кислые     ¦40   ¦сорбированном¦     ¦человека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¦виде, в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малоток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¦составе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сичен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¦минералов    ¦     ¦Ингибитор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80   ¦             ¦     ¦оксидаз.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             ¦     ¦Обладает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             ¦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мутагенным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¦действием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&gt;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5,5  ¦     ¦             ¦     ¦    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¦2.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Медь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а) песчаные и ¦33   ¦Твердое: в   ¦2    ¦Повышает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солей,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¦клеточную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¦б) кислые     ¦66   ¦органо-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проницае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¦минеральных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мость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¦соединений, в¦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ингибирует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¦сорбированном¦     ¦глутатион-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132  ¦виде, в      ¦     ¦редуктазу,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¦составе      ¦     ¦нарушает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¦минералов    ¦     ¦метаболизм,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взаимодей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ствуя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¦   ¦      ¦pH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&gt; 5,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5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  ¦             ¦     ¦-SH, -NH2 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 xml:space="preserve">   </w:t>
                  </w: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   ¦      ¦              ¦     ¦             ¦     ¦COOH-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груп</w:t>
                  </w:r>
                  <w:proofErr w:type="spellEnd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             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пами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¦3.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Цинк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а) песчаные и ¦55   ¦Твердое: в   ¦1    ¦Недостаток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солей,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¦или избыток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¦б) кислые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110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органо-      ¦     ¦вызывают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¦минеральных  ¦     ¦отклонения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¦соединений, в¦     ¦в развитии.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¦сорбированном¦     ¦Отравления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220  ¦виде, в      ¦     ¦при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наруше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¦составе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нии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техноло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¦минералов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гии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внесения¦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цинксодер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жащих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пести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&gt;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5,5 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цидов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¦4.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Мышьяк¦а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песчаные и ¦2    ¦Твердое: в   ¦1    ¦Ядовитое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солей,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¦вещество,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¦   ¦      ¦б) кислые     ¦5    ¦органо-      ¦     ¦ингибирующее¦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¦минеральных  ¦     ¦различные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¦соединений, в¦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ферменты,   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¦сорбированном¦     ¦отрицатель-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   ¦виде, в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действие¦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¦составе      ¦     ¦на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метабо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¦минералов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лизм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 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¦Возможно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¦канцероген-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&gt;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5,5  ¦     ¦       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действие¦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¦5.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Кадмий¦а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песчаные и ¦0,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Твердое: в   ¦1    ¦Сильно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солей,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¦ядовитое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¦б) кислые     ¦1,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органо-      ¦     ¦вещество,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¦минеральных  ¦     ¦блокирует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¦соединений, в¦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сульфгид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¦сорбированном¦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рильные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2,0  ¦виде, в      ¦     ¦группы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¦составе      ¦     ¦ферментов,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¦минералов    ¦     ¦нарушает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¦обмен железа¦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¦и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кальция,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&gt;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5,5  ¦     ¦             ¦     ¦нарушает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              ¦     ¦             ¦     ¦синтез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ДНК  ¦</w:t>
                  </w:r>
                  <w:proofErr w:type="gram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+---+------+--------------+-----+-------------+-----+------------+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¦6.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Свинец¦а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 песчаные и ¦32   ¦Твердое: в   ¦1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Разносторон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¦супесчаные    ¦     ¦виде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солей,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¦нее нега-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¦б) кислые     ¦65   ¦органо-      ¦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тивное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¦минеральных  ¦     ¦действие.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¦соединений, в¦     ¦Блокирует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 5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,5  ¦     ¦сорбированном¦     ¦-SH группы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¦в) близкие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130  ¦виде, в      ¦     ¦белков,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нейтральным,  ¦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¦составе      ¦     ¦ингибирует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¦нейтральные   ¦     ¦минералов    ¦     ¦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ферменты,   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¦(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суглинистые  ¦     ¦             ¦     ¦вызывает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¦и глинистые), ¦     ¦             ¦     ¦отравления,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pH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KCl</w:t>
                  </w:r>
                  <w:proofErr w:type="spell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&gt;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5,5  ¦     ¦             ¦     ¦поражения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              ¦     ¦             ¦     ¦нервной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¦   ¦      ¦              ¦     ¦             ¦     ¦системы     ¦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L---+------+--------------+-----+-------------+-----+-------------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  наличии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аналитических данных по валовым и подвижным формам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элементов оценку почв производят по более "жесткому" нормативу.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Методики  определения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никеля, меди, цинка,  мышьяка,  кадмия  и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свинца  в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почвах изложены в РД 52.18.191-89 "Методические указания.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Методика  выполнения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измерений  массовой  доли  </w:t>
                  </w:r>
                  <w:proofErr w:type="spell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кислоторастворимых</w:t>
                  </w:r>
                  <w:proofErr w:type="spellEnd"/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форм  металлов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(меди, свинца, цинка, никеля, кадмия) в пробах почвы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атомно-абсорбционным анализом", утв. бывшим ГКГМ СССР.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Метод  определения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мышьяка описан в приложении  к  списку  ПДК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химических  веществ</w:t>
                  </w:r>
                  <w:proofErr w:type="gramEnd"/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в почве, утв. 30.10.80, N 2264-80,  бывшим  МЗ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СССР.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D68B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D68B7" w:rsidRPr="001D68B7" w:rsidRDefault="001D68B7" w:rsidP="001D68B7">
                  <w:pPr>
                    <w:framePr w:hSpace="180" w:wrap="around" w:hAnchor="page" w:x="1" w:y="2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68B7" w:rsidRPr="001D68B7" w:rsidRDefault="001D68B7" w:rsidP="001D68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hideMark/>
          </w:tcPr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Популярное в сети</w:t>
            </w:r>
          </w:p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Реклама</w:t>
            </w:r>
          </w:p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68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Курсы валют</w:t>
            </w:r>
          </w:p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1D68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75" w:type="dxa"/>
            <w:vAlign w:val="center"/>
            <w:hideMark/>
          </w:tcPr>
          <w:p w:rsidR="001D68B7" w:rsidRPr="001D68B7" w:rsidRDefault="001D68B7" w:rsidP="001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D68B7" w:rsidRPr="001D68B7" w:rsidRDefault="001D68B7">
      <w:pPr>
        <w:rPr>
          <w:lang w:val="en-US"/>
        </w:rPr>
      </w:pPr>
    </w:p>
    <w:sectPr w:rsidR="001D68B7" w:rsidRPr="001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B7"/>
    <w:rsid w:val="001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B45"/>
  <w15:chartTrackingRefBased/>
  <w15:docId w15:val="{7EACAFEF-99C7-44C4-B3DE-DE9AEB0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800">
          <w:marLeft w:val="0"/>
          <w:marRight w:val="0"/>
          <w:marTop w:val="75"/>
          <w:marBottom w:val="0"/>
          <w:divBdr>
            <w:top w:val="single" w:sz="6" w:space="0" w:color="1E636F"/>
            <w:left w:val="single" w:sz="6" w:space="0" w:color="1E636F"/>
            <w:bottom w:val="single" w:sz="6" w:space="0" w:color="1E636F"/>
            <w:right w:val="single" w:sz="6" w:space="0" w:color="1E636F"/>
          </w:divBdr>
          <w:divsChild>
            <w:div w:id="224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5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9847">
          <w:marLeft w:val="0"/>
          <w:marRight w:val="0"/>
          <w:marTop w:val="75"/>
          <w:marBottom w:val="0"/>
          <w:divBdr>
            <w:top w:val="single" w:sz="6" w:space="0" w:color="1A65CC"/>
            <w:left w:val="single" w:sz="6" w:space="0" w:color="1A65CC"/>
            <w:bottom w:val="single" w:sz="6" w:space="0" w:color="1A65CC"/>
            <w:right w:val="single" w:sz="6" w:space="0" w:color="1A65CC"/>
          </w:divBdr>
          <w:divsChild>
            <w:div w:id="719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409">
          <w:marLeft w:val="0"/>
          <w:marRight w:val="0"/>
          <w:marTop w:val="75"/>
          <w:marBottom w:val="0"/>
          <w:divBdr>
            <w:top w:val="single" w:sz="6" w:space="0" w:color="1A65CC"/>
            <w:left w:val="single" w:sz="6" w:space="0" w:color="1A65CC"/>
            <w:bottom w:val="single" w:sz="6" w:space="0" w:color="1A65CC"/>
            <w:right w:val="single" w:sz="6" w:space="0" w:color="1A65CC"/>
          </w:divBdr>
          <w:divsChild>
            <w:div w:id="1346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7320">
          <w:marLeft w:val="0"/>
          <w:marRight w:val="0"/>
          <w:marTop w:val="75"/>
          <w:marBottom w:val="0"/>
          <w:divBdr>
            <w:top w:val="single" w:sz="6" w:space="0" w:color="1A65CC"/>
            <w:left w:val="single" w:sz="6" w:space="0" w:color="1A65CC"/>
            <w:bottom w:val="single" w:sz="6" w:space="0" w:color="1A65CC"/>
            <w:right w:val="single" w:sz="6" w:space="0" w:color="1A65CC"/>
          </w:divBdr>
          <w:divsChild>
            <w:div w:id="1082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7247">
          <w:marLeft w:val="0"/>
          <w:marRight w:val="0"/>
          <w:marTop w:val="3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55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91568">
          <w:marLeft w:val="0"/>
          <w:marRight w:val="0"/>
          <w:marTop w:val="75"/>
          <w:marBottom w:val="0"/>
          <w:divBdr>
            <w:top w:val="single" w:sz="6" w:space="0" w:color="1A65CC"/>
            <w:left w:val="single" w:sz="6" w:space="0" w:color="1A65CC"/>
            <w:bottom w:val="single" w:sz="6" w:space="0" w:color="1A65CC"/>
            <w:right w:val="single" w:sz="6" w:space="0" w:color="1A65CC"/>
          </w:divBdr>
          <w:divsChild>
            <w:div w:id="364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ssia.ru/texts/index.htm" TargetMode="External"/><Relationship Id="rId4" Type="http://schemas.openxmlformats.org/officeDocument/2006/relationships/hyperlink" Target="http://lawrussia.ru/prav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2020-04-21T12:57:00Z</dcterms:created>
  <dcterms:modified xsi:type="dcterms:W3CDTF">2020-04-21T13:01:00Z</dcterms:modified>
</cp:coreProperties>
</file>