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AE" w:rsidRPr="0041501B" w:rsidRDefault="00BE62AE" w:rsidP="00BE62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501B">
        <w:rPr>
          <w:rFonts w:ascii="Times New Roman" w:eastAsia="Calibri" w:hAnsi="Times New Roman" w:cs="Times New Roman"/>
          <w:b/>
          <w:sz w:val="24"/>
          <w:szCs w:val="24"/>
        </w:rPr>
        <w:t xml:space="preserve">ФГБОУ </w:t>
      </w:r>
      <w:proofErr w:type="gramStart"/>
      <w:r w:rsidRPr="0041501B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41501B">
        <w:rPr>
          <w:rFonts w:ascii="Times New Roman" w:eastAsia="Calibri" w:hAnsi="Times New Roman" w:cs="Times New Roman"/>
          <w:b/>
          <w:sz w:val="24"/>
          <w:szCs w:val="24"/>
        </w:rPr>
        <w:t xml:space="preserve"> «Красноярский государственный медицинский университет имени профессора В.Ф. </w:t>
      </w:r>
      <w:proofErr w:type="spellStart"/>
      <w:r w:rsidRPr="0041501B">
        <w:rPr>
          <w:rFonts w:ascii="Times New Roman" w:eastAsia="Calibri" w:hAnsi="Times New Roman" w:cs="Times New Roman"/>
          <w:b/>
          <w:sz w:val="24"/>
          <w:szCs w:val="24"/>
        </w:rPr>
        <w:t>Войно-Ясенецкого</w:t>
      </w:r>
      <w:proofErr w:type="spellEnd"/>
      <w:r w:rsidRPr="0041501B">
        <w:rPr>
          <w:rFonts w:ascii="Times New Roman" w:eastAsia="Calibri" w:hAnsi="Times New Roman" w:cs="Times New Roman"/>
          <w:b/>
          <w:sz w:val="24"/>
          <w:szCs w:val="24"/>
        </w:rPr>
        <w:t>» Минздрава России</w:t>
      </w:r>
    </w:p>
    <w:p w:rsidR="00BE62AE" w:rsidRPr="0041501B" w:rsidRDefault="00BE62AE" w:rsidP="00BE62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501B">
        <w:rPr>
          <w:rFonts w:ascii="Times New Roman" w:eastAsia="Calibri" w:hAnsi="Times New Roman" w:cs="Times New Roman"/>
          <w:b/>
          <w:sz w:val="24"/>
          <w:szCs w:val="24"/>
        </w:rPr>
        <w:t>Кафедра оперативной гинекологии ИПО</w:t>
      </w: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501B">
        <w:rPr>
          <w:rFonts w:ascii="Times New Roman" w:eastAsia="Calibri" w:hAnsi="Times New Roman" w:cs="Times New Roman"/>
          <w:sz w:val="24"/>
          <w:szCs w:val="24"/>
        </w:rPr>
        <w:t>Зав</w:t>
      </w:r>
      <w:proofErr w:type="gramStart"/>
      <w:r w:rsidRPr="0041501B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41501B">
        <w:rPr>
          <w:rFonts w:ascii="Times New Roman" w:eastAsia="Calibri" w:hAnsi="Times New Roman" w:cs="Times New Roman"/>
          <w:sz w:val="24"/>
          <w:szCs w:val="24"/>
        </w:rPr>
        <w:t>афедрой</w:t>
      </w:r>
      <w:proofErr w:type="spellEnd"/>
      <w:r w:rsidRPr="004150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E62AE" w:rsidRPr="0041501B" w:rsidRDefault="00BE62AE" w:rsidP="00BE62A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д.м.н., Доцент</w:t>
      </w:r>
    </w:p>
    <w:p w:rsidR="00BE62AE" w:rsidRPr="0041501B" w:rsidRDefault="00BE62AE" w:rsidP="00BE62A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Макаренко Т.А.</w:t>
      </w:r>
    </w:p>
    <w:p w:rsidR="00BE62AE" w:rsidRPr="0041501B" w:rsidRDefault="00BE62AE" w:rsidP="00BE62A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Реферат на тему</w:t>
      </w:r>
    </w:p>
    <w:p w:rsidR="00BE62AE" w:rsidRPr="0041501B" w:rsidRDefault="00BE62AE" w:rsidP="00BE62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«</w:t>
      </w:r>
      <w:r w:rsidRPr="00BE62AE">
        <w:rPr>
          <w:rFonts w:ascii="Times New Roman" w:eastAsia="Calibri" w:hAnsi="Times New Roman" w:cs="Times New Roman"/>
          <w:sz w:val="24"/>
          <w:szCs w:val="24"/>
        </w:rPr>
        <w:t xml:space="preserve">Реферат гиперплазия </w:t>
      </w:r>
      <w:proofErr w:type="spellStart"/>
      <w:r w:rsidRPr="00BE62AE">
        <w:rPr>
          <w:rFonts w:ascii="Times New Roman" w:eastAsia="Calibri" w:hAnsi="Times New Roman" w:cs="Times New Roman"/>
          <w:sz w:val="24"/>
          <w:szCs w:val="24"/>
        </w:rPr>
        <w:t>эндомерия</w:t>
      </w:r>
      <w:proofErr w:type="spellEnd"/>
      <w:r w:rsidRPr="0041501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E62AE" w:rsidRPr="0041501B" w:rsidRDefault="00BE62AE" w:rsidP="00BE62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 xml:space="preserve">Выполнила: </w:t>
      </w:r>
    </w:p>
    <w:p w:rsidR="00BE62AE" w:rsidRPr="0041501B" w:rsidRDefault="00BE62AE" w:rsidP="00BE62A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 xml:space="preserve">Клинический ординатор </w:t>
      </w:r>
    </w:p>
    <w:p w:rsidR="00BE62AE" w:rsidRPr="0041501B" w:rsidRDefault="00BE62AE" w:rsidP="00BE62A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Кафедры оперативной гинекологии ИПО</w:t>
      </w:r>
    </w:p>
    <w:p w:rsidR="00BE62AE" w:rsidRPr="0041501B" w:rsidRDefault="00BE62AE" w:rsidP="00BE62A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Calibri" w:hAnsi="Times New Roman" w:cs="Times New Roman"/>
          <w:sz w:val="24"/>
          <w:szCs w:val="24"/>
        </w:rPr>
        <w:t>Ермохина Владислава Сергеевна</w:t>
      </w:r>
    </w:p>
    <w:p w:rsidR="00BE62AE" w:rsidRPr="0041501B" w:rsidRDefault="00BE62AE" w:rsidP="00BE62A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Pr="0041501B" w:rsidRDefault="00BE62AE" w:rsidP="00BE62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2AE" w:rsidRDefault="00BE62AE" w:rsidP="00BE62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 2021</w:t>
      </w:r>
    </w:p>
    <w:p w:rsidR="00BE62AE" w:rsidRPr="0041501B" w:rsidRDefault="00BE62AE" w:rsidP="00BE62A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В.Ф.Войно-Ясенецкого</w:t>
      </w:r>
      <w:proofErr w:type="spellEnd"/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" Министерства здравоохранения Российской Федерации</w:t>
      </w:r>
    </w:p>
    <w:p w:rsidR="00BE62AE" w:rsidRPr="0041501B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оперативной гинекологии ИПО</w:t>
      </w:r>
    </w:p>
    <w:p w:rsidR="00BE62AE" w:rsidRPr="0041501B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д.м.н., доцента Макаренко Татьяны Александровны на реферат клинического ординатора первого года </w:t>
      </w:r>
      <w:proofErr w:type="gramStart"/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специальности</w:t>
      </w:r>
      <w:proofErr w:type="gramEnd"/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«Акушерство и гинекология» Ермохиной Владиславы Сергеевны  по теме «</w:t>
      </w:r>
      <w:r w:rsidRPr="00BE6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гиперплазия </w:t>
      </w:r>
      <w:proofErr w:type="spellStart"/>
      <w:r w:rsidRPr="00BE62A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эндомерия</w:t>
      </w:r>
      <w:proofErr w:type="spellEnd"/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E62AE" w:rsidRPr="0041501B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Pr="0041501B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Pr="0041501B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оценочные критерии рецензии:</w:t>
      </w:r>
    </w:p>
    <w:tbl>
      <w:tblPr>
        <w:tblStyle w:val="a3"/>
        <w:tblW w:w="10719" w:type="dxa"/>
        <w:tblInd w:w="-522" w:type="dxa"/>
        <w:tblLook w:val="04A0" w:firstRow="1" w:lastRow="0" w:firstColumn="1" w:lastColumn="0" w:noHBand="0" w:noVBand="1"/>
      </w:tblPr>
      <w:tblGrid>
        <w:gridCol w:w="525"/>
        <w:gridCol w:w="5924"/>
        <w:gridCol w:w="4270"/>
      </w:tblGrid>
      <w:tr w:rsidR="00BE62AE" w:rsidRPr="0041501B" w:rsidTr="00ED6EBD">
        <w:trPr>
          <w:trHeight w:val="3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Оценочный критерий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Положительный/отрицательный</w:t>
            </w:r>
          </w:p>
        </w:tc>
      </w:tr>
      <w:tr w:rsidR="00BE62AE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Структурированность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62AE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Наличие орфографических ошибок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62AE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Соответствие текста реферата теме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62AE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62AE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Полнота и глубина раскрытия основных понятий темы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62AE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Логичность доказательной базы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62AE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аргументировать основные положения и выводы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62AE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Использование известных научных источников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62AE" w:rsidRPr="0041501B" w:rsidTr="00ED6E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01B">
              <w:rPr>
                <w:rFonts w:ascii="Times New Roman" w:eastAsia="Times New Roman" w:hAnsi="Times New Roman"/>
                <w:sz w:val="24"/>
                <w:szCs w:val="24"/>
              </w:rPr>
              <w:t>Умение сделать общий вывод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AE" w:rsidRPr="0041501B" w:rsidRDefault="00BE62AE" w:rsidP="00ED6EB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E62AE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Pr="0041501B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Pr="0041501B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оценка:</w:t>
      </w:r>
    </w:p>
    <w:p w:rsidR="00BE62AE" w:rsidRPr="0041501B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рецензента:</w:t>
      </w:r>
    </w:p>
    <w:p w:rsidR="00BE62AE" w:rsidRPr="0041501B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</w:p>
    <w:p w:rsidR="00BE62AE" w:rsidRPr="0041501B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рецензента:</w:t>
      </w:r>
    </w:p>
    <w:p w:rsidR="00BE62AE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ординатора:</w:t>
      </w:r>
    </w:p>
    <w:p w:rsidR="00BE62AE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Default="00BE62AE" w:rsidP="00BE6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Default="00BE62AE" w:rsidP="00BE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Pr="00040F0F" w:rsidRDefault="00BE62AE" w:rsidP="00BE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Pr="007C6734" w:rsidRDefault="00BE62AE" w:rsidP="00BE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2AE" w:rsidRPr="007C6734" w:rsidRDefault="00BE62AE" w:rsidP="00BE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34">
        <w:rPr>
          <w:rFonts w:ascii="Times New Roman" w:hAnsi="Times New Roman" w:cs="Times New Roman"/>
          <w:sz w:val="24"/>
          <w:szCs w:val="24"/>
        </w:rPr>
        <w:t>СОДЕРЖАНИЕ</w:t>
      </w:r>
    </w:p>
    <w:p w:rsidR="00BE62AE" w:rsidRPr="007C6734" w:rsidRDefault="00BE62AE" w:rsidP="00BE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34">
        <w:rPr>
          <w:rFonts w:ascii="Times New Roman" w:hAnsi="Times New Roman" w:cs="Times New Roman"/>
          <w:sz w:val="24"/>
          <w:szCs w:val="24"/>
        </w:rPr>
        <w:t xml:space="preserve">1. </w:t>
      </w:r>
      <w:r w:rsidR="00040F0F" w:rsidRPr="007C6734">
        <w:rPr>
          <w:rFonts w:ascii="Times New Roman" w:hAnsi="Times New Roman" w:cs="Times New Roman"/>
          <w:sz w:val="24"/>
          <w:szCs w:val="24"/>
        </w:rPr>
        <w:t>Определение. Классификация. Факторы риска</w:t>
      </w:r>
    </w:p>
    <w:p w:rsidR="00BE62AE" w:rsidRPr="007C6734" w:rsidRDefault="00BE62AE" w:rsidP="00BE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34">
        <w:rPr>
          <w:rFonts w:ascii="Times New Roman" w:hAnsi="Times New Roman" w:cs="Times New Roman"/>
          <w:sz w:val="24"/>
          <w:szCs w:val="24"/>
        </w:rPr>
        <w:t xml:space="preserve">2. </w:t>
      </w:r>
      <w:r w:rsidR="005549F7" w:rsidRPr="007C6734">
        <w:rPr>
          <w:rFonts w:ascii="Times New Roman" w:hAnsi="Times New Roman" w:cs="Times New Roman"/>
          <w:sz w:val="24"/>
          <w:szCs w:val="24"/>
        </w:rPr>
        <w:t>Патогенез</w:t>
      </w:r>
    </w:p>
    <w:p w:rsidR="00BE62AE" w:rsidRPr="007C6734" w:rsidRDefault="00BE62AE" w:rsidP="005549F7">
      <w:pPr>
        <w:rPr>
          <w:rFonts w:ascii="Times New Roman" w:hAnsi="Times New Roman" w:cs="Times New Roman"/>
          <w:sz w:val="24"/>
          <w:szCs w:val="24"/>
        </w:rPr>
      </w:pPr>
      <w:r w:rsidRPr="007C6734">
        <w:rPr>
          <w:rFonts w:ascii="Times New Roman" w:hAnsi="Times New Roman" w:cs="Times New Roman"/>
          <w:sz w:val="24"/>
          <w:szCs w:val="24"/>
        </w:rPr>
        <w:t xml:space="preserve">3. </w:t>
      </w:r>
      <w:r w:rsidR="005549F7" w:rsidRPr="007C6734">
        <w:rPr>
          <w:rFonts w:ascii="Times New Roman" w:hAnsi="Times New Roman" w:cs="Times New Roman"/>
          <w:sz w:val="24"/>
          <w:szCs w:val="24"/>
        </w:rPr>
        <w:t>Эпидемиология</w:t>
      </w:r>
    </w:p>
    <w:p w:rsidR="005549F7" w:rsidRPr="007C6734" w:rsidRDefault="00BE62AE" w:rsidP="00554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5549F7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Клиничнская</w:t>
      </w:r>
      <w:proofErr w:type="spellEnd"/>
      <w:r w:rsidR="005549F7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картина</w:t>
      </w:r>
    </w:p>
    <w:p w:rsidR="005549F7" w:rsidRPr="007C6734" w:rsidRDefault="00BE62AE" w:rsidP="00BE62AE">
      <w:pPr>
        <w:jc w:val="both"/>
        <w:rPr>
          <w:rFonts w:ascii="Times New Roman" w:hAnsi="Times New Roman" w:cs="Times New Roman"/>
          <w:sz w:val="24"/>
          <w:szCs w:val="24"/>
        </w:rPr>
      </w:pPr>
      <w:r w:rsidRPr="007C6734">
        <w:rPr>
          <w:rFonts w:ascii="Times New Roman" w:hAnsi="Times New Roman" w:cs="Times New Roman"/>
          <w:sz w:val="24"/>
          <w:szCs w:val="24"/>
        </w:rPr>
        <w:t xml:space="preserve">5. </w:t>
      </w:r>
      <w:r w:rsidR="005549F7" w:rsidRPr="007C6734">
        <w:rPr>
          <w:rFonts w:ascii="Times New Roman" w:hAnsi="Times New Roman" w:cs="Times New Roman"/>
          <w:sz w:val="24"/>
          <w:szCs w:val="24"/>
        </w:rPr>
        <w:t>Диагностика</w:t>
      </w:r>
    </w:p>
    <w:p w:rsidR="005549F7" w:rsidRPr="007C6734" w:rsidRDefault="005549F7" w:rsidP="00BE62A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hAnsi="Times New Roman" w:cs="Times New Roman"/>
          <w:sz w:val="24"/>
          <w:szCs w:val="24"/>
        </w:rPr>
        <w:t xml:space="preserve">6.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Дифференциальная диагностика</w:t>
      </w:r>
    </w:p>
    <w:p w:rsidR="005549F7" w:rsidRPr="007C6734" w:rsidRDefault="005549F7" w:rsidP="00BE62AE">
      <w:pPr>
        <w:jc w:val="both"/>
        <w:rPr>
          <w:rFonts w:ascii="Times New Roman" w:hAnsi="Times New Roman" w:cs="Times New Roman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7. Лечение</w:t>
      </w:r>
    </w:p>
    <w:p w:rsidR="00BE62AE" w:rsidRPr="007C6734" w:rsidRDefault="005549F7" w:rsidP="00BE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34">
        <w:rPr>
          <w:rFonts w:ascii="Times New Roman" w:hAnsi="Times New Roman" w:cs="Times New Roman"/>
          <w:sz w:val="24"/>
          <w:szCs w:val="24"/>
        </w:rPr>
        <w:t>8</w:t>
      </w:r>
      <w:r w:rsidR="00BE62AE" w:rsidRPr="007C6734">
        <w:rPr>
          <w:rFonts w:ascii="Times New Roman" w:hAnsi="Times New Roman" w:cs="Times New Roman"/>
          <w:sz w:val="24"/>
          <w:szCs w:val="24"/>
        </w:rPr>
        <w:t>. Список литературы</w:t>
      </w:r>
      <w:bookmarkStart w:id="0" w:name="_GoBack"/>
      <w:bookmarkEnd w:id="0"/>
    </w:p>
    <w:p w:rsidR="00BE62AE" w:rsidRPr="007C6734" w:rsidRDefault="00BE62AE" w:rsidP="00BE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2AE" w:rsidRPr="007C6734" w:rsidRDefault="00BE62AE" w:rsidP="00BE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2AE" w:rsidRPr="007C6734" w:rsidRDefault="00BE62AE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ГИПЕРПЛАЗИЯ ЭНДОМЕТРИЯ</w:t>
      </w:r>
    </w:p>
    <w:p w:rsidR="00040F0F" w:rsidRPr="007C6734" w:rsidRDefault="00040F0F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734">
        <w:rPr>
          <w:rFonts w:ascii="Times New Roman" w:hAnsi="Times New Roman" w:cs="Times New Roman"/>
          <w:b/>
          <w:sz w:val="24"/>
          <w:szCs w:val="24"/>
        </w:rPr>
        <w:t>Определение. Классификация. Факторы риска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Гиперплазия эндометрия (ГЭ) – это патологический процесс,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затраги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вающий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эпителиальный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стромальный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компоненты эндометрия и проявляю-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увеличением общего числа желез, а также различными изменениями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нотипических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 клеток [1, 15, 16].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ЭТИОЛОГИЯ И ПАТОГЕНЕЗ ГИПЕРПЛАЗИИ ЭНДОМЕТРИЯ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Факторы риска ГЭ можно разделить на три группы (1)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менархе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поздняя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менопауза, бесплодие,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ановуляция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обусловленная фазой менопаузального перехода и/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синдромом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поликистозных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яичников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монотерапия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эстрогенами или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тамоксифеном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 (3) сопутствующие заболевания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(ожирение, сахарный диабет (СД) 2го типа, артериальная гипертензия и синдром</w:t>
      </w:r>
      <w:proofErr w:type="gramEnd"/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Линча, а также эстроген-секретирующие опухоли яичников, например,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гранулезно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5653F0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клеточные опухоли) [5], [6].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9F7" w:rsidRPr="007C6734" w:rsidRDefault="005549F7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Патогенез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роль в патогенезе развития Г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 принадлежит </w:t>
      </w:r>
      <w:proofErr w:type="spellStart"/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ановуляции</w:t>
      </w:r>
      <w:proofErr w:type="spellEnd"/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дефи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цитом прогестерона, нарушению пролиферац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ии, подавлению процессов </w:t>
      </w:r>
      <w:proofErr w:type="spellStart"/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апопто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нарушению функции рецепторного аппарата эндометрия [1].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 может развиваться вследствие трех основных механизмов: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Чрезмерного влияния эстроген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без противодействующих эффек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прогестерона.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2Аномального ответа железистых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 эндометрия на нормаль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уровень эстрогенов.</w:t>
      </w:r>
    </w:p>
    <w:p w:rsidR="00A22549" w:rsidRPr="007C6734" w:rsidRDefault="00A22549" w:rsidP="00A22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3Повышенной активности инсулиноподобного фактора роста при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ги-перинсулинемии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инсулинорезистентности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(СД 2-го типа, МС, СПКЯ).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последних лет убедительно демонстрируют, что ГЭ без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атипии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результатом относительной или абсолютной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гиперэстрогении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как ГЭ с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атипией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прогрессирующее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моноклональное</w:t>
      </w:r>
      <w:proofErr w:type="spellEnd"/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мутационное повреждение в эпителиальных </w:t>
      </w:r>
      <w:r w:rsidR="00BE62AE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клетках с независимым от систем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гормонального влияния локальным ростом [16].</w:t>
      </w:r>
    </w:p>
    <w:p w:rsidR="00A22549" w:rsidRPr="007C6734" w:rsidRDefault="00A22549">
      <w:pPr>
        <w:rPr>
          <w:rFonts w:ascii="Times New Roman" w:hAnsi="Times New Roman" w:cs="Times New Roman"/>
          <w:sz w:val="24"/>
          <w:szCs w:val="24"/>
        </w:rPr>
      </w:pPr>
    </w:p>
    <w:p w:rsidR="00391066" w:rsidRPr="007C6734" w:rsidRDefault="00391066">
      <w:pPr>
        <w:rPr>
          <w:rFonts w:ascii="Times New Roman" w:hAnsi="Times New Roman" w:cs="Times New Roman"/>
          <w:b/>
          <w:sz w:val="24"/>
          <w:szCs w:val="24"/>
        </w:rPr>
      </w:pPr>
      <w:r w:rsidRPr="007C6734">
        <w:rPr>
          <w:rFonts w:ascii="Times New Roman" w:hAnsi="Times New Roman" w:cs="Times New Roman"/>
          <w:b/>
          <w:sz w:val="24"/>
          <w:szCs w:val="24"/>
        </w:rPr>
        <w:t>Эпидемиология</w:t>
      </w:r>
    </w:p>
    <w:p w:rsidR="00391066" w:rsidRPr="007C6734" w:rsidRDefault="00391066" w:rsidP="0039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популяционного исследования повозрастной частоты различных типов</w:t>
      </w:r>
    </w:p>
    <w:p w:rsidR="00391066" w:rsidRPr="007C6734" w:rsidRDefault="00391066" w:rsidP="0039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 (тестировано 63688 образцов эндометрия), обобщенная частота ГЭ составляет - 133</w:t>
      </w:r>
    </w:p>
    <w:p w:rsidR="00391066" w:rsidRPr="007C6734" w:rsidRDefault="00391066" w:rsidP="0039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 на 100 000 женщин-лет, при этом максимум (386 на 100 000 женщин-лет)</w:t>
      </w:r>
    </w:p>
    <w:p w:rsidR="00391066" w:rsidRPr="007C6734" w:rsidRDefault="00391066" w:rsidP="0039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приходится на возраст 50-54 года, минимум (6 на 100 000 женщин-лет) - на возраст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391066" w:rsidRPr="007C6734" w:rsidRDefault="00391066" w:rsidP="0039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лет. Частота простой ГЭ составляет 58 случаев на 100 000 женщин-лет,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сложной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 -</w:t>
      </w:r>
    </w:p>
    <w:p w:rsidR="00391066" w:rsidRPr="007C6734" w:rsidRDefault="00391066" w:rsidP="00391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 на 100 000 и АГЭ - 17 на 100</w:t>
      </w:r>
      <w:r w:rsidR="003D4A04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</w:p>
    <w:p w:rsidR="00391066" w:rsidRPr="007C6734" w:rsidRDefault="00391066">
      <w:pPr>
        <w:rPr>
          <w:rFonts w:ascii="Times New Roman" w:hAnsi="Times New Roman" w:cs="Times New Roman"/>
          <w:sz w:val="24"/>
          <w:szCs w:val="24"/>
        </w:rPr>
      </w:pPr>
    </w:p>
    <w:p w:rsidR="003D4A04" w:rsidRPr="007C6734" w:rsidRDefault="003D4A04" w:rsidP="003D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ГЭ проявляется аномальными маточными кровотечениями (АМК) в виде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обильных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</w:p>
    <w:p w:rsidR="003D4A04" w:rsidRPr="007C6734" w:rsidRDefault="003D4A04" w:rsidP="003D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межменструальных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маточных кровотечений при регулярном менструальном цикле</w:t>
      </w:r>
    </w:p>
    <w:p w:rsidR="003D4A04" w:rsidRPr="007C6734" w:rsidRDefault="00040F0F" w:rsidP="003D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олигоменореи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D4A04"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АМК не позволяет предположить тип ГЭ. ГЭ</w:t>
      </w:r>
    </w:p>
    <w:p w:rsidR="003D4A04" w:rsidRPr="007C6734" w:rsidRDefault="003D4A04" w:rsidP="003D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формируется, как правило, на фоне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прогестерон-дефицитного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и может быть</w:t>
      </w:r>
    </w:p>
    <w:p w:rsidR="003D4A04" w:rsidRPr="007C6734" w:rsidRDefault="003D4A04" w:rsidP="003D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ановуляторного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бесплодия. Для женщин с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избыточной</w:t>
      </w:r>
      <w:proofErr w:type="gramEnd"/>
    </w:p>
    <w:p w:rsidR="003D4A04" w:rsidRPr="007C6734" w:rsidRDefault="003D4A04" w:rsidP="003D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массой тела, ожирением,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длительные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ановуляторные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менструальные циклы</w:t>
      </w:r>
    </w:p>
    <w:p w:rsidR="003D4A04" w:rsidRPr="007C6734" w:rsidRDefault="003D4A04" w:rsidP="003D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увеличение конверсии андрогенов в эстрогены в жировой ткани, характерно</w:t>
      </w:r>
    </w:p>
    <w:p w:rsidR="00BE62AE" w:rsidRPr="007C6734" w:rsidRDefault="003D4A04" w:rsidP="00BE6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повышение риска развития ГЭ и РЭ </w:t>
      </w:r>
    </w:p>
    <w:p w:rsidR="00040F0F" w:rsidRPr="007C6734" w:rsidRDefault="00040F0F" w:rsidP="00BE6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9F7" w:rsidRPr="007C6734" w:rsidRDefault="005549F7" w:rsidP="00BE6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F0F" w:rsidRPr="007C6734" w:rsidRDefault="00040F0F" w:rsidP="00BE6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Клиничнская</w:t>
      </w:r>
      <w:proofErr w:type="spellEnd"/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картина</w:t>
      </w:r>
    </w:p>
    <w:p w:rsidR="00040F0F" w:rsidRPr="007C6734" w:rsidRDefault="00040F0F" w:rsidP="0004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Клиника обусловлена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абсолютной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относительной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гиперэстрогенией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прогестерон-дефицитным состоянием, которые вызывают:</w:t>
      </w:r>
    </w:p>
    <w:p w:rsidR="00040F0F" w:rsidRPr="007C6734" w:rsidRDefault="00040F0F" w:rsidP="0004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аномальные маточные кровотечения (АМК):</w:t>
      </w:r>
    </w:p>
    <w:p w:rsidR="00040F0F" w:rsidRPr="007C6734" w:rsidRDefault="00040F0F" w:rsidP="0004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ановуляторное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бесплодие;</w:t>
      </w:r>
    </w:p>
    <w:p w:rsidR="00040F0F" w:rsidRPr="007C6734" w:rsidRDefault="00040F0F" w:rsidP="0004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общие симптомы, связанные с анемией: слабость, повышенную утомляемость, головокружение и т.д.</w:t>
      </w:r>
    </w:p>
    <w:p w:rsidR="00040F0F" w:rsidRPr="007C6734" w:rsidRDefault="00040F0F" w:rsidP="0004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</w:t>
      </w:r>
    </w:p>
    <w:p w:rsidR="00040F0F" w:rsidRPr="007C6734" w:rsidRDefault="00040F0F" w:rsidP="0004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Диагноз ГЭ устанавливается на основании жалоб на АМК, анамнестических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данных,физикального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обследования, заключения УЗИ органов малого таза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физикальном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бимануальном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влагалищном исследовании специфических симптомов, указывающих на развитие патологии нет. </w:t>
      </w:r>
    </w:p>
    <w:p w:rsidR="00040F0F" w:rsidRPr="007C6734" w:rsidRDefault="00040F0F" w:rsidP="0004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Окончательный диагноз ГЭ подтверждается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патолого-анатомическим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исследованием эндометрия.</w:t>
      </w:r>
    </w:p>
    <w:p w:rsidR="00040F0F" w:rsidRPr="007C6734" w:rsidRDefault="00040F0F" w:rsidP="00040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Методами получения соскоба являются</w:t>
      </w:r>
    </w:p>
    <w:p w:rsidR="00040F0F" w:rsidRPr="007C6734" w:rsidRDefault="00040F0F" w:rsidP="00040F0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Аспирационная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пайпель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-биопсия эндометрия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Дифференцированный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кюретаж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полости матки и цервикального канала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истероскопия</w:t>
      </w:r>
      <w:proofErr w:type="spellEnd"/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Дифференциальная диагностика ГЭ проводится </w:t>
      </w:r>
      <w:proofErr w:type="gramStart"/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прерыванием беременности;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миомой матки;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полипом эндометрия;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4)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аденокарциномой</w:t>
      </w:r>
      <w:proofErr w:type="spellEnd"/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ЛЕЧЕНИЕ ГИПЕРПЛАЗИИ ЭНДОМЕТРИЯ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В выборе лечебной тактики учитываются следующие моменты: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наличие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атипии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клеток эндометрия;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симптоматика;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возраст;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сопутствующая гинекологическая патология;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наличие репродуктивных планов;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наличие противопоказаний к тому или иному методу лечения, переносимость препаратов;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возможность оперативного вмешательства (противопоказания из-за соматической патологии);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консервативной терапии.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о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гистерэктомии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решается при незаинтересованности пациентки в реализации репродуктивной функции, при прогрессировании ГЭ в АГЭ, при рецидиве ГЭ после 12 месячного курса лечения, при отказе пациентки от консервативного лечения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рекомендуется проводить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аблацию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эндометрия для лечения ГЭ.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Тактика ведения женщин с АГЭ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Рекомендуется при АГЭ проведение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гистерэктомии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возможности,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лапароскопическим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доступом.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АГЭ вероятность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сопутствующего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РЭ диагностируется в 40-60% случаев, что свидетельствует о целесообразности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гистерэктомии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АГЭ.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Эффективность внутриматочного по сравнению с пероральным </w:t>
      </w:r>
      <w:proofErr w:type="spellStart"/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прогестином</w:t>
      </w:r>
      <w:proofErr w:type="spellEnd"/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лечения гиперплазии эндометрия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двухлетнем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наблюдении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эффективность лечения ЛНГ-ВМС и перорального применения МПА в течение трех месяцев составила 84% и 50% соответственно.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В то время как в группе 6-месячной ЛНГ-ВМС частота регресса составляла 100%, а в группе пероральной МПА - 64%. ЛНГ-ВМС показала значительно более высокий процент успеха (p = 0,0001).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предполагается, что в этом исследовании применение ЛНГ-ВМС может быть надежным предпочтением для молодых пациентов, которые хотят сохранить свою матку, и особенно в нетипичных случаях, и если пациентка требует фертильности, даже шестимесячное применение обеспечит эффективное лечение.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Диспансерное наблюдение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динамическое наблюдение с проведением ультразвукового исследования органов малого таза и ежегодным проведением биопсии эндометрия пациенткам из группы высокого риска рецидива ГЭ и развития РЭ.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первого года рекомендована биопсия эндометрия каждые 6 месяцев, со снятием с учета при отсутствии ГЭ по данным 2 последовательных </w:t>
      </w:r>
      <w:proofErr w:type="gram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патолого-анатомических</w:t>
      </w:r>
      <w:proofErr w:type="gram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исследований </w:t>
      </w:r>
      <w:proofErr w:type="spellStart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биопсийоного</w:t>
      </w:r>
      <w:proofErr w:type="spellEnd"/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(операционного) материала  эндометрия.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6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040F0F" w:rsidRPr="007C6734" w:rsidRDefault="00040F0F" w:rsidP="00040F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t>1. Клинические рекомендации Гиперплазия эндометрия 2021г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Гомель, ГУ «РНПЦ РМ и ЭЧ», 2018 Практическое пособие для врачей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Clinical and Experimental Obstetrics &amp; Gynecology 2013, Vol. 40 Issue (1): 122-126</w:t>
      </w:r>
      <w:r w:rsidRPr="007C6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4. https://probolezny.ru/giperplaziya-endometriya/</w:t>
      </w:r>
    </w:p>
    <w:p w:rsidR="00040F0F" w:rsidRPr="00040F0F" w:rsidRDefault="00040F0F" w:rsidP="00040F0F">
      <w:pPr>
        <w:shd w:val="clear" w:color="auto" w:fill="FFFFFF"/>
        <w:rPr>
          <w:rFonts w:ascii="YS Text" w:eastAsia="Times New Roman" w:hAnsi="YS Text"/>
          <w:b/>
          <w:color w:val="000000"/>
          <w:lang w:val="en-US"/>
        </w:rPr>
      </w:pPr>
    </w:p>
    <w:p w:rsidR="00040F0F" w:rsidRPr="00040F0F" w:rsidRDefault="00040F0F" w:rsidP="00040F0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val="en-US" w:eastAsia="ru-RU"/>
        </w:rPr>
      </w:pPr>
    </w:p>
    <w:sectPr w:rsidR="00040F0F" w:rsidRPr="0004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6F"/>
    <w:rsid w:val="00040F0F"/>
    <w:rsid w:val="00391066"/>
    <w:rsid w:val="003D4A04"/>
    <w:rsid w:val="005549F7"/>
    <w:rsid w:val="005653F0"/>
    <w:rsid w:val="007C6734"/>
    <w:rsid w:val="00A22549"/>
    <w:rsid w:val="00BE62AE"/>
    <w:rsid w:val="00D3786F"/>
    <w:rsid w:val="00F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2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4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2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4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2021-12-26T15:48:00Z</dcterms:created>
  <dcterms:modified xsi:type="dcterms:W3CDTF">2022-02-21T16:49:00Z</dcterms:modified>
</cp:coreProperties>
</file>