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E0" w:rsidRDefault="001F2077">
      <w:r>
        <w:t xml:space="preserve">1 сл: </w:t>
      </w:r>
      <w:r w:rsidRPr="001F2077">
        <w:t>Управление доступом к информационным ресурсам является ключевой функцией обеспечения информационной безопасности. Данная задача в том или ином виде решается в каждой информационной системе, а также на уровней всей ИТ-инфраструктуры компании или организации в целом. Управление доступом на современном уровне  предполагает обеспечение процессного подхода с четко детерминированной ролевой моделью</w:t>
      </w:r>
      <w:r>
        <w:t>.</w:t>
      </w:r>
    </w:p>
    <w:p w:rsidR="001F2077" w:rsidRDefault="001F2077" w:rsidP="001F2077">
      <w:pPr>
        <w:rPr>
          <w:rFonts w:ascii="Arial" w:eastAsiaTheme="minorEastAsia" w:hAnsi="Arial" w:cs="Arial"/>
          <w:b/>
          <w:bCs/>
          <w:color w:val="000000" w:themeColor="text1" w:themeShade="D9"/>
          <w:kern w:val="24"/>
          <w:sz w:val="40"/>
          <w:szCs w:val="40"/>
          <w:lang w:eastAsia="ru-RU"/>
        </w:rPr>
      </w:pPr>
      <w:r>
        <w:t>2 сл:</w:t>
      </w:r>
      <w:r w:rsidRPr="001F2077">
        <w:rPr>
          <w:rFonts w:ascii="Arial" w:eastAsiaTheme="minorEastAsia" w:hAnsi="Arial" w:cs="Arial"/>
          <w:b/>
          <w:bCs/>
          <w:color w:val="000000" w:themeColor="text1" w:themeShade="D9"/>
          <w:kern w:val="24"/>
          <w:sz w:val="40"/>
          <w:szCs w:val="40"/>
          <w:lang w:eastAsia="ru-RU"/>
        </w:rPr>
        <w:t xml:space="preserve"> </w:t>
      </w:r>
    </w:p>
    <w:p w:rsidR="001F2077" w:rsidRPr="001F2077" w:rsidRDefault="001F2077" w:rsidP="001F2077">
      <w:r w:rsidRPr="001F2077">
        <w:rPr>
          <w:b/>
          <w:bCs/>
        </w:rPr>
        <w:t>Управление доступом предполагает администрирование следующих сущностей:</w:t>
      </w:r>
    </w:p>
    <w:p w:rsidR="00000000" w:rsidRPr="001F2077" w:rsidRDefault="000D7793" w:rsidP="001F2077">
      <w:pPr>
        <w:numPr>
          <w:ilvl w:val="0"/>
          <w:numId w:val="1"/>
        </w:numPr>
      </w:pPr>
      <w:r w:rsidRPr="001F2077">
        <w:t>объекты доступа (информационные системы, объекты ИТ-инфраструктуры, информационные сущности в базах данных и пр.);</w:t>
      </w:r>
    </w:p>
    <w:p w:rsidR="00000000" w:rsidRPr="001F2077" w:rsidRDefault="000D7793" w:rsidP="001F2077">
      <w:pPr>
        <w:numPr>
          <w:ilvl w:val="0"/>
          <w:numId w:val="1"/>
        </w:numPr>
      </w:pPr>
      <w:r w:rsidRPr="001F2077">
        <w:t>субъекты доступа (учетные записи в системах, аккаунты в разнородных источниках, включая облачные идентификаторы);</w:t>
      </w:r>
    </w:p>
    <w:p w:rsidR="00000000" w:rsidRDefault="000D7793" w:rsidP="001F2077">
      <w:pPr>
        <w:numPr>
          <w:ilvl w:val="0"/>
          <w:numId w:val="1"/>
        </w:numPr>
      </w:pPr>
      <w:r w:rsidRPr="001F2077">
        <w:t>матрица доступа (правила разграничения доступа).</w:t>
      </w:r>
    </w:p>
    <w:p w:rsidR="001F2077" w:rsidRPr="001F2077" w:rsidRDefault="001F2077" w:rsidP="001F2077">
      <w:r>
        <w:t xml:space="preserve">3 сл: </w:t>
      </w:r>
      <w:r w:rsidRPr="001F2077">
        <w:rPr>
          <w:b/>
          <w:bCs/>
        </w:rPr>
        <w:t>Современные системы управления доступом обеспечивают функционирование как минимум следующих процессов жизненного цикла:</w:t>
      </w:r>
    </w:p>
    <w:p w:rsidR="00000000" w:rsidRPr="001F2077" w:rsidRDefault="000D7793" w:rsidP="001F2077">
      <w:pPr>
        <w:numPr>
          <w:ilvl w:val="0"/>
          <w:numId w:val="2"/>
        </w:numPr>
      </w:pPr>
      <w:r w:rsidRPr="001F2077">
        <w:t>управление учетными записями (создание / изменение / удаление / блокирование / разблокирование учетных записей, управление па</w:t>
      </w:r>
      <w:r w:rsidRPr="001F2077">
        <w:t>ролями, управление учетными данными);</w:t>
      </w:r>
    </w:p>
    <w:p w:rsidR="00000000" w:rsidRPr="001F2077" w:rsidRDefault="000D7793" w:rsidP="001F2077">
      <w:pPr>
        <w:numPr>
          <w:ilvl w:val="0"/>
          <w:numId w:val="2"/>
        </w:numPr>
      </w:pPr>
      <w:r w:rsidRPr="001F2077">
        <w:t>управление информационными ресурсами (декларирование / изменение / удаление / назначение прав по умолчанию);</w:t>
      </w:r>
    </w:p>
    <w:p w:rsidR="00000000" w:rsidRPr="001F2077" w:rsidRDefault="000D7793" w:rsidP="001F2077">
      <w:pPr>
        <w:numPr>
          <w:ilvl w:val="0"/>
          <w:numId w:val="2"/>
        </w:numPr>
      </w:pPr>
      <w:r w:rsidRPr="001F2077">
        <w:t>правами и полномочиями (назначение / изменение / отзыв / блокирование / разблокирование / аудит(сверка);</w:t>
      </w:r>
    </w:p>
    <w:p w:rsidR="00000000" w:rsidRPr="001F2077" w:rsidRDefault="000D7793" w:rsidP="001F2077">
      <w:pPr>
        <w:numPr>
          <w:ilvl w:val="0"/>
          <w:numId w:val="2"/>
        </w:numPr>
      </w:pPr>
      <w:r w:rsidRPr="001F2077">
        <w:t>отчетность (контроль всей совокупности полномочий, расследование исторических операций и пр.).</w:t>
      </w:r>
    </w:p>
    <w:p w:rsidR="00000000" w:rsidRPr="001133E2" w:rsidRDefault="001133E2" w:rsidP="00D422FA">
      <w:r>
        <w:t xml:space="preserve">4 сл: </w:t>
      </w:r>
      <w:r w:rsidR="00D422FA">
        <w:t xml:space="preserve"> </w:t>
      </w:r>
      <w:r w:rsidR="000D7793" w:rsidRPr="001133E2">
        <w:t>Идентификация заключается в сообщении пользователем с</w:t>
      </w:r>
      <w:r w:rsidR="000D7793" w:rsidRPr="001133E2">
        <w:t xml:space="preserve">истеме своего идентификатора. </w:t>
      </w:r>
    </w:p>
    <w:p w:rsidR="00000000" w:rsidRDefault="000D7793" w:rsidP="001133E2">
      <w:pPr>
        <w:numPr>
          <w:ilvl w:val="0"/>
          <w:numId w:val="3"/>
        </w:numPr>
      </w:pPr>
      <w:r w:rsidRPr="001133E2">
        <w:t>Идентификаторы пользователей применяются в системе с теми же целями, что и идентификаторы любых других объектов (файлов, процессов, с</w:t>
      </w:r>
      <w:r w:rsidRPr="001133E2">
        <w:t>труктур данных), и они не всегда связаны непосредственно с обеспечением безопасности.</w:t>
      </w:r>
    </w:p>
    <w:p w:rsidR="00D422FA" w:rsidRDefault="00D422FA" w:rsidP="00D422FA">
      <w:pPr>
        <w:ind w:left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Процедура идентификации напрямую связана с </w:t>
      </w:r>
      <w:r w:rsidRPr="00D422FA">
        <w:rPr>
          <w:rFonts w:ascii="Arial" w:hAnsi="Arial" w:cs="Arial"/>
          <w:sz w:val="21"/>
          <w:szCs w:val="21"/>
          <w:shd w:val="clear" w:color="auto" w:fill="FFFFFF"/>
        </w:rPr>
        <w:t>аутентификацией</w:t>
      </w:r>
      <w:r>
        <w:t xml:space="preserve"> (это процедура проверки подленности)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 субъект проходит процедуру аутентификации, и если аутентификация успешна, то информационная система на основе </w:t>
      </w:r>
      <w:r w:rsidRPr="00D422FA">
        <w:rPr>
          <w:rFonts w:ascii="Arial" w:hAnsi="Arial" w:cs="Arial"/>
          <w:sz w:val="21"/>
          <w:szCs w:val="21"/>
          <w:shd w:val="clear" w:color="auto" w:fill="FFFFFF"/>
        </w:rPr>
        <w:t>факторов аутентификации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определяет идентификатор субъекта. При этом достоверность идентификации полностью определяется уровнем достоверности выполненной процедуры аутентификации.</w:t>
      </w:r>
    </w:p>
    <w:p w:rsidR="00D422FA" w:rsidRPr="00D422FA" w:rsidRDefault="00D422FA" w:rsidP="00D422F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5 сл: </w:t>
      </w:r>
      <w:r w:rsidRPr="00D422F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Пароль</w:t>
      </w:r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6" w:tooltip="Французский язык" w:history="1">
        <w:r w:rsidRPr="00D422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фр.</w:t>
        </w:r>
      </w:hyperlink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D422FA">
        <w:rPr>
          <w:rFonts w:ascii="Arial" w:eastAsia="Times New Roman" w:hAnsi="Arial" w:cs="Arial"/>
          <w:i/>
          <w:iCs/>
          <w:color w:val="222222"/>
          <w:sz w:val="21"/>
          <w:szCs w:val="21"/>
          <w:lang w:val="fr-FR" w:eastAsia="ru-RU"/>
        </w:rPr>
        <w:t>parole</w:t>
      </w:r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7" w:tooltip="Слово" w:history="1">
        <w:r w:rsidRPr="00D422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слово</w:t>
        </w:r>
      </w:hyperlink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 условное слово</w:t>
      </w:r>
      <w:hyperlink r:id="rId8" w:anchor="cite_note-1" w:history="1">
        <w:r w:rsidRPr="00D422FA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[1]</w:t>
        </w:r>
      </w:hyperlink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или набор знаков, предназначенный для подтверждения личности или полномочий.</w:t>
      </w:r>
    </w:p>
    <w:p w:rsidR="00D422FA" w:rsidRPr="00D422FA" w:rsidRDefault="00D422FA" w:rsidP="00D422F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Пароли часто используются для защиты </w:t>
      </w:r>
      <w:hyperlink r:id="rId9" w:tooltip="Информация" w:history="1">
        <w:r w:rsidRPr="00D422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информации</w:t>
        </w:r>
      </w:hyperlink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от </w:t>
      </w:r>
      <w:hyperlink r:id="rId10" w:tooltip="Несанкционированный доступ к информации" w:history="1">
        <w:r w:rsidRPr="00D422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несанкционированного доступа</w:t>
        </w:r>
      </w:hyperlink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большинстве </w:t>
      </w:r>
      <w:hyperlink r:id="rId11" w:tooltip="Вычислительная система" w:history="1">
        <w:r w:rsidRPr="00D422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вычислительных систем</w:t>
        </w:r>
      </w:hyperlink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комбинация «</w:t>
      </w:r>
      <w:hyperlink r:id="rId12" w:tooltip="Логин (учётная запись)" w:history="1">
        <w:r w:rsidRPr="00D422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имя пользователя</w:t>
        </w:r>
      </w:hyperlink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пароль» используется для </w:t>
      </w:r>
      <w:hyperlink r:id="rId13" w:tooltip="AAA (компьютерная безопасность)" w:history="1">
        <w:r w:rsidRPr="00D422FA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удостоверения</w:t>
        </w:r>
      </w:hyperlink>
      <w:r w:rsidRPr="00D422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пользователя.</w:t>
      </w:r>
    </w:p>
    <w:p w:rsidR="00D422FA" w:rsidRPr="00D422FA" w:rsidRDefault="00D422FA" w:rsidP="00D422FA">
      <w:pPr>
        <w:ind w:left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F965A5" w:rsidRDefault="00D422FA" w:rsidP="00D422FA">
      <w:r w:rsidRPr="00D422FA">
        <w:rPr>
          <w:b/>
        </w:rPr>
        <w:lastRenderedPageBreak/>
        <w:t>Токен</w:t>
      </w:r>
      <w:r w:rsidRPr="00D422FA">
        <w:t xml:space="preserve"> представляет собой учетную единицу, применяемую для интерпретации цифрового баланса в конкретном активе. Токены учитываются в специальной базе данных посредством технологии блокчейн. Доступность токенов для предварительно идентифицированных пользователей становится возможной благодаря онлайн-приложениям, которые базируются на использовании электронной (цифровой) подписи.</w:t>
      </w:r>
    </w:p>
    <w:p w:rsidR="00F965A5" w:rsidRDefault="00F965A5" w:rsidP="00D422FA">
      <w:pPr>
        <w:rPr>
          <w:rFonts w:ascii="Arial" w:hAnsi="Arial" w:cs="Arial"/>
          <w:color w:val="272727"/>
          <w:sz w:val="23"/>
          <w:szCs w:val="23"/>
          <w:shd w:val="clear" w:color="auto" w:fill="FFFFFF"/>
        </w:rPr>
      </w:pPr>
      <w:r w:rsidRPr="00F965A5">
        <w:rPr>
          <w:rFonts w:ascii="Arial" w:hAnsi="Arial" w:cs="Arial"/>
          <w:b/>
          <w:color w:val="272727"/>
          <w:sz w:val="23"/>
          <w:szCs w:val="23"/>
          <w:shd w:val="clear" w:color="auto" w:fill="FFFFFF"/>
        </w:rPr>
        <w:t>Смарт — карта</w:t>
      </w:r>
      <w:r>
        <w:rPr>
          <w:rFonts w:ascii="Arial" w:hAnsi="Arial" w:cs="Arial"/>
          <w:color w:val="272727"/>
          <w:sz w:val="23"/>
          <w:szCs w:val="23"/>
          <w:shd w:val="clear" w:color="auto" w:fill="FFFFFF"/>
        </w:rPr>
        <w:t xml:space="preserve"> — это пластиковая карта, в которой установлена микросхема. Такие кадры предназначены для контроля и записи данных, также часто они способны проводить криптографические вычисления. Смарт — карта может выполнять различные функции по обработке информации, а затем ее сохранять. Само название говорит о возможностях карты, поскольку Smart означает «интеллектуальный», т.е. смарт — карта является умной.</w:t>
      </w:r>
    </w:p>
    <w:p w:rsidR="00F965A5" w:rsidRDefault="00F965A5" w:rsidP="00F965A5">
      <w:r w:rsidRPr="00F965A5">
        <w:t>Штриховой код (штрих-код) - это последовательность черных и белых полос, представляющая некоторую информацию в удобном для считывания техническими средствами виде. В настоящее время активно применяются два способа штрих-кодирования информации: • линейный; • двухмерный. Линейными (обычными) называются штрих-коды, читаемые в одном направлении (по горизонтали). Двухмерные символики были разработаны для кодирования большого объема информации. Расшифровка такого кода проводится в двух измерениях (по горизонтали и по вертикали).</w:t>
      </w:r>
    </w:p>
    <w:p w:rsidR="00F965A5" w:rsidRPr="00F965A5" w:rsidRDefault="00F965A5" w:rsidP="00F965A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14141"/>
          <w:sz w:val="22"/>
          <w:szCs w:val="22"/>
        </w:rPr>
      </w:pPr>
      <w:r w:rsidRPr="00F965A5">
        <w:rPr>
          <w:b w:val="0"/>
          <w:sz w:val="32"/>
          <w:szCs w:val="32"/>
        </w:rPr>
        <w:t>6 сл:</w:t>
      </w:r>
      <w:r w:rsidRPr="00F965A5">
        <w:rPr>
          <w:rStyle w:val="20"/>
          <w:rFonts w:ascii="Verdana" w:hAnsi="Verdana" w:cs="Arial"/>
          <w:b/>
          <w:bCs/>
          <w:color w:val="414141"/>
          <w:sz w:val="20"/>
          <w:szCs w:val="20"/>
          <w:bdr w:val="none" w:sz="0" w:space="0" w:color="auto" w:frame="1"/>
        </w:rPr>
        <w:t xml:space="preserve"> </w:t>
      </w:r>
      <w:r w:rsidRPr="00F965A5">
        <w:rPr>
          <w:rFonts w:ascii="Arial" w:hAnsi="Arial" w:cs="Arial"/>
          <w:color w:val="414141"/>
          <w:sz w:val="22"/>
          <w:szCs w:val="22"/>
          <w:bdr w:val="none" w:sz="0" w:space="0" w:color="auto" w:frame="1"/>
        </w:rPr>
        <w:t>Электронный замок ПАК Соболь</w:t>
      </w:r>
      <w:r w:rsidRPr="00F965A5">
        <w:rPr>
          <w:rFonts w:ascii="Arial" w:hAnsi="Arial" w:cs="Arial"/>
          <w:b w:val="0"/>
          <w:bCs w:val="0"/>
          <w:color w:val="414141"/>
          <w:sz w:val="22"/>
          <w:szCs w:val="22"/>
        </w:rPr>
        <w:t> - это аппаратно-программное средство защиты компьютера от несанкционированного доступа (аппаратно-программный модуль доверенной загрузки ПАК Соболь).</w:t>
      </w:r>
    </w:p>
    <w:p w:rsidR="00F965A5" w:rsidRDefault="00F965A5" w:rsidP="00F965A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F965A5">
        <w:rPr>
          <w:rFonts w:ascii="Verdana" w:eastAsia="Times New Roman" w:hAnsi="Verdana"/>
          <w:color w:val="000000"/>
          <w:sz w:val="19"/>
          <w:szCs w:val="19"/>
          <w:lang w:eastAsia="ru-RU"/>
        </w:rPr>
        <w:t>Электронный замок Соболь может применяться как устройство, обеспечивающее защиту автономного компьютера, а также рабочей станции или сервера, входящих в состав локальной вычислительной сети.</w:t>
      </w:r>
    </w:p>
    <w:p w:rsidR="00F965A5" w:rsidRPr="00F965A5" w:rsidRDefault="00F965A5" w:rsidP="00F965A5">
      <w:pPr>
        <w:shd w:val="clear" w:color="auto" w:fill="FFFFFF"/>
        <w:spacing w:after="0" w:line="225" w:lineRule="atLeast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29"/>
          <w:szCs w:val="29"/>
          <w:lang w:eastAsia="ru-RU"/>
        </w:rPr>
      </w:pPr>
      <w:r w:rsidRPr="00F965A5">
        <w:rPr>
          <w:rFonts w:ascii="Verdana" w:eastAsia="Times New Roman" w:hAnsi="Verdana" w:cs="Arial"/>
          <w:b/>
          <w:bCs/>
          <w:color w:val="414141"/>
          <w:sz w:val="24"/>
          <w:szCs w:val="24"/>
          <w:bdr w:val="none" w:sz="0" w:space="0" w:color="auto" w:frame="1"/>
          <w:lang w:eastAsia="ru-RU"/>
        </w:rPr>
        <w:t>Возможности электронного замка ПАК Соболь</w:t>
      </w:r>
    </w:p>
    <w:p w:rsidR="00F965A5" w:rsidRPr="00F965A5" w:rsidRDefault="00F965A5" w:rsidP="00F965A5">
      <w:pPr>
        <w:numPr>
          <w:ilvl w:val="0"/>
          <w:numId w:val="5"/>
        </w:numPr>
        <w:shd w:val="clear" w:color="auto" w:fill="FFFFFF"/>
        <w:spacing w:before="144" w:after="144" w:line="240" w:lineRule="auto"/>
        <w:ind w:left="360" w:hanging="324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F965A5">
        <w:rPr>
          <w:rFonts w:ascii="Verdana" w:eastAsia="Times New Roman" w:hAnsi="Verdana"/>
          <w:color w:val="000000"/>
          <w:sz w:val="19"/>
          <w:szCs w:val="19"/>
          <w:lang w:eastAsia="ru-RU"/>
        </w:rPr>
        <w:t>Аутентификация пользователей</w:t>
      </w:r>
    </w:p>
    <w:p w:rsidR="00F965A5" w:rsidRPr="00F965A5" w:rsidRDefault="00F965A5" w:rsidP="00F965A5">
      <w:pPr>
        <w:numPr>
          <w:ilvl w:val="0"/>
          <w:numId w:val="5"/>
        </w:numPr>
        <w:shd w:val="clear" w:color="auto" w:fill="FFFFFF"/>
        <w:spacing w:before="144" w:after="144" w:line="240" w:lineRule="auto"/>
        <w:ind w:left="360" w:hanging="324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F965A5">
        <w:rPr>
          <w:rFonts w:ascii="Verdana" w:eastAsia="Times New Roman" w:hAnsi="Verdana"/>
          <w:color w:val="000000"/>
          <w:sz w:val="19"/>
          <w:szCs w:val="19"/>
          <w:lang w:eastAsia="ru-RU"/>
        </w:rPr>
        <w:t>Блокировка загрузки ОС со съемных носителей</w:t>
      </w:r>
    </w:p>
    <w:p w:rsidR="00F965A5" w:rsidRPr="00F965A5" w:rsidRDefault="00F965A5" w:rsidP="00F965A5">
      <w:pPr>
        <w:numPr>
          <w:ilvl w:val="0"/>
          <w:numId w:val="5"/>
        </w:numPr>
        <w:shd w:val="clear" w:color="auto" w:fill="FFFFFF"/>
        <w:spacing w:before="144" w:after="144" w:line="240" w:lineRule="auto"/>
        <w:ind w:left="360" w:hanging="324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F965A5">
        <w:rPr>
          <w:rFonts w:ascii="Verdana" w:eastAsia="Times New Roman" w:hAnsi="Verdana"/>
          <w:color w:val="000000"/>
          <w:sz w:val="19"/>
          <w:szCs w:val="19"/>
          <w:lang w:eastAsia="ru-RU"/>
        </w:rPr>
        <w:t>Контроль целостности программной среды</w:t>
      </w:r>
    </w:p>
    <w:p w:rsidR="00F965A5" w:rsidRPr="00F965A5" w:rsidRDefault="00F965A5" w:rsidP="00F965A5">
      <w:pPr>
        <w:numPr>
          <w:ilvl w:val="0"/>
          <w:numId w:val="5"/>
        </w:numPr>
        <w:shd w:val="clear" w:color="auto" w:fill="FFFFFF"/>
        <w:spacing w:before="144" w:after="144" w:line="240" w:lineRule="auto"/>
        <w:ind w:left="360" w:hanging="324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F965A5">
        <w:rPr>
          <w:rFonts w:ascii="Verdana" w:eastAsia="Times New Roman" w:hAnsi="Verdana"/>
          <w:color w:val="000000"/>
          <w:sz w:val="19"/>
          <w:szCs w:val="19"/>
          <w:lang w:eastAsia="ru-RU"/>
        </w:rPr>
        <w:t>Контроль целостности системного реестра Windows</w:t>
      </w:r>
    </w:p>
    <w:p w:rsidR="00F965A5" w:rsidRPr="00F965A5" w:rsidRDefault="00F965A5" w:rsidP="00F965A5">
      <w:pPr>
        <w:numPr>
          <w:ilvl w:val="0"/>
          <w:numId w:val="5"/>
        </w:numPr>
        <w:shd w:val="clear" w:color="auto" w:fill="FFFFFF"/>
        <w:spacing w:before="144" w:after="144" w:line="240" w:lineRule="auto"/>
        <w:ind w:left="360" w:hanging="324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F965A5">
        <w:rPr>
          <w:rFonts w:ascii="Verdana" w:eastAsia="Times New Roman" w:hAnsi="Verdana"/>
          <w:color w:val="000000"/>
          <w:sz w:val="19"/>
          <w:szCs w:val="19"/>
          <w:lang w:eastAsia="ru-RU"/>
        </w:rPr>
        <w:t>Контроль конфигурации компьютера (PCI-устройств, ACPI, SMBIOS)</w:t>
      </w:r>
    </w:p>
    <w:p w:rsidR="00F965A5" w:rsidRPr="00F965A5" w:rsidRDefault="00F965A5" w:rsidP="00F965A5">
      <w:pPr>
        <w:numPr>
          <w:ilvl w:val="0"/>
          <w:numId w:val="5"/>
        </w:numPr>
        <w:shd w:val="clear" w:color="auto" w:fill="FFFFFF"/>
        <w:spacing w:before="144" w:after="144" w:line="240" w:lineRule="auto"/>
        <w:ind w:left="360" w:hanging="324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F965A5">
        <w:rPr>
          <w:rFonts w:ascii="Verdana" w:eastAsia="Times New Roman" w:hAnsi="Verdana"/>
          <w:color w:val="000000"/>
          <w:sz w:val="19"/>
          <w:szCs w:val="19"/>
          <w:lang w:eastAsia="ru-RU"/>
        </w:rPr>
        <w:t>Сторожевой таймер</w:t>
      </w:r>
    </w:p>
    <w:p w:rsidR="00F965A5" w:rsidRPr="00F965A5" w:rsidRDefault="00F965A5" w:rsidP="00F965A5">
      <w:pPr>
        <w:numPr>
          <w:ilvl w:val="0"/>
          <w:numId w:val="5"/>
        </w:numPr>
        <w:shd w:val="clear" w:color="auto" w:fill="FFFFFF"/>
        <w:spacing w:before="144" w:after="144" w:line="240" w:lineRule="auto"/>
        <w:ind w:left="360" w:hanging="324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F965A5">
        <w:rPr>
          <w:rFonts w:ascii="Verdana" w:eastAsia="Times New Roman" w:hAnsi="Verdana"/>
          <w:color w:val="000000"/>
          <w:sz w:val="19"/>
          <w:szCs w:val="19"/>
          <w:lang w:eastAsia="ru-RU"/>
        </w:rPr>
        <w:t>Регистрация попыток доступа к ПЭВМ</w:t>
      </w:r>
    </w:p>
    <w:p w:rsidR="00F965A5" w:rsidRPr="00F965A5" w:rsidRDefault="00F965A5" w:rsidP="00F965A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bookmarkStart w:id="0" w:name="_GoBack"/>
      <w:bookmarkEnd w:id="0"/>
    </w:p>
    <w:p w:rsidR="00F965A5" w:rsidRPr="00F965A5" w:rsidRDefault="00F965A5" w:rsidP="00F965A5"/>
    <w:p w:rsidR="001F2077" w:rsidRPr="00F965A5" w:rsidRDefault="00D422FA" w:rsidP="00F965A5">
      <w:r w:rsidRPr="00F965A5">
        <w:br/>
      </w:r>
    </w:p>
    <w:p w:rsidR="001F2077" w:rsidRDefault="001F2077"/>
    <w:sectPr w:rsidR="001F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395"/>
    <w:multiLevelType w:val="hybridMultilevel"/>
    <w:tmpl w:val="E884B53A"/>
    <w:lvl w:ilvl="0" w:tplc="20D86C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854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25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A6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08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8C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05C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82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6C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0F772D"/>
    <w:multiLevelType w:val="multilevel"/>
    <w:tmpl w:val="8250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401AB"/>
    <w:multiLevelType w:val="hybridMultilevel"/>
    <w:tmpl w:val="5E6CB17A"/>
    <w:lvl w:ilvl="0" w:tplc="2834C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AC3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A2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8D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4B6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0A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6B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C4F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C5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FC6E6D"/>
    <w:multiLevelType w:val="multilevel"/>
    <w:tmpl w:val="311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1289D"/>
    <w:multiLevelType w:val="hybridMultilevel"/>
    <w:tmpl w:val="91504916"/>
    <w:lvl w:ilvl="0" w:tplc="36223D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12D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67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65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06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E7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05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E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E8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B6"/>
    <w:rsid w:val="000115B6"/>
    <w:rsid w:val="00020CC6"/>
    <w:rsid w:val="00060983"/>
    <w:rsid w:val="00082550"/>
    <w:rsid w:val="000D1A06"/>
    <w:rsid w:val="001133E2"/>
    <w:rsid w:val="001F2077"/>
    <w:rsid w:val="00310AB6"/>
    <w:rsid w:val="003B54E0"/>
    <w:rsid w:val="003B6A6E"/>
    <w:rsid w:val="004C7B67"/>
    <w:rsid w:val="006156AB"/>
    <w:rsid w:val="006B05D0"/>
    <w:rsid w:val="006C77AD"/>
    <w:rsid w:val="006E20F3"/>
    <w:rsid w:val="008D52B2"/>
    <w:rsid w:val="00917CEC"/>
    <w:rsid w:val="009241AA"/>
    <w:rsid w:val="00970DBC"/>
    <w:rsid w:val="00B6425E"/>
    <w:rsid w:val="00C12000"/>
    <w:rsid w:val="00C45E51"/>
    <w:rsid w:val="00C92D25"/>
    <w:rsid w:val="00D23D60"/>
    <w:rsid w:val="00D422FA"/>
    <w:rsid w:val="00DA40F9"/>
    <w:rsid w:val="00DB6C27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C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20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CC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20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0CC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020CC6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020C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20CC6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20C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2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22FA"/>
    <w:rPr>
      <w:color w:val="0000FF"/>
      <w:u w:val="single"/>
    </w:rPr>
  </w:style>
  <w:style w:type="character" w:styleId="a6">
    <w:name w:val="Strong"/>
    <w:basedOn w:val="a0"/>
    <w:uiPriority w:val="22"/>
    <w:qFormat/>
    <w:rsid w:val="00F965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C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20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CC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20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0CC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020CC6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020C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20CC6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20C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2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22FA"/>
    <w:rPr>
      <w:color w:val="0000FF"/>
      <w:u w:val="single"/>
    </w:rPr>
  </w:style>
  <w:style w:type="character" w:styleId="a6">
    <w:name w:val="Strong"/>
    <w:basedOn w:val="a0"/>
    <w:uiPriority w:val="22"/>
    <w:qFormat/>
    <w:rsid w:val="00F96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69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62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91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81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6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39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0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35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1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81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0%D0%BE%D0%BB%D1%8C" TargetMode="External"/><Relationship Id="rId13" Type="http://schemas.openxmlformats.org/officeDocument/2006/relationships/hyperlink" Target="https://ru.wikipedia.org/wiki/AAA_(%D0%BA%D0%BE%D0%BC%D0%BF%D1%8C%D1%8E%D1%82%D0%B5%D1%80%D0%BD%D0%B0%D1%8F_%D0%B1%D0%B5%D0%B7%D0%BE%D0%BF%D0%B0%D1%81%D0%BD%D0%BE%D1%81%D1%82%D1%8C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B%D0%BE%D0%B2%D0%BE" TargetMode="External"/><Relationship Id="rId12" Type="http://schemas.openxmlformats.org/officeDocument/2006/relationships/hyperlink" Target="https://ru.wikipedia.org/wiki/%D0%9B%D0%BE%D0%B3%D0%B8%D0%BD_(%D1%83%D1%87%D1%91%D1%82%D0%BD%D0%B0%D1%8F_%D0%B7%D0%B0%D0%BF%D0%B8%D1%81%D1%8C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92%D1%8B%D1%87%D0%B8%D1%81%D0%BB%D0%B8%D1%82%D0%B5%D0%BB%D1%8C%D0%BD%D0%B0%D1%8F_%D1%81%D0%B8%D1%81%D1%82%D0%B5%D0%BC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0%B5%D1%81%D0%B0%D0%BD%D0%BA%D1%86%D0%B8%D0%BE%D0%BD%D0%B8%D1%80%D0%BE%D0%B2%D0%B0%D0%BD%D0%BD%D1%8B%D0%B9_%D0%B4%D0%BE%D1%81%D1%82%D1%83%D0%BF_%D0%BA_%D0%B8%D0%BD%D1%84%D0%BE%D1%80%D0%BC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4%D0%BE%D1%80%D0%BC%D0%B0%D1%86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Е.И.</dc:creator>
  <cp:keywords/>
  <dc:description/>
  <cp:lastModifiedBy>Рябошапко Е.И.</cp:lastModifiedBy>
  <cp:revision>2</cp:revision>
  <dcterms:created xsi:type="dcterms:W3CDTF">2018-12-18T05:19:00Z</dcterms:created>
  <dcterms:modified xsi:type="dcterms:W3CDTF">2018-12-18T06:30:00Z</dcterms:modified>
</cp:coreProperties>
</file>