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Токсико-анемическая форма рака ободочной кишки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Аденоматозные полипы, ворсиначатые опухоли, семейные полипозы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Иммунохимический тест определения скрытой крови IFOBT (FIT)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Правосторонняя гемиколэктомия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Болюсное введение 5-FU + лейковорин еженедельно в течение 6 недель, 2 недели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перерыв &gt; 3 цикла каждые 8 недель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