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13FB">
      <w:r>
        <w:t>Уважаемые коллеги!</w:t>
      </w:r>
    </w:p>
    <w:p w:rsidR="00CF13FB" w:rsidRDefault="00CF13FB">
      <w:r>
        <w:t xml:space="preserve">Для получения зачета на финальном занятии по Детской хирургии Вам необходимо пройти тестирование по представленной ссылке. </w:t>
      </w:r>
    </w:p>
    <w:p w:rsidR="00CF13FB" w:rsidRDefault="00CF13FB">
      <w:r>
        <w:t>Ответить на вопрос по теме, выпадающей на последнее занятие</w:t>
      </w:r>
    </w:p>
    <w:p w:rsidR="00CF13FB" w:rsidRDefault="00CF13FB">
      <w:proofErr w:type="gramStart"/>
      <w:r>
        <w:t>А также выбрать один из зачетный вопросов, представленных ниже, и дать на него полный развернутый ответ.</w:t>
      </w:r>
      <w:proofErr w:type="gramEnd"/>
    </w:p>
    <w:p w:rsidR="00CF13FB" w:rsidRDefault="00CF13FB">
      <w:r>
        <w:t>Вопросы к зачету: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АФО передней брюшной стенки и брюшной полости у детей.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Сравнительная характеристика клинической картины острого аппендицита у детей старшей и младшей возрастной группы.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Осложнения острого аппендицита у детей.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Принципы интенсивной терапии в детской хирургии.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Жалобы, клиника и диагностика детей  в различные фазы перитонита.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Методы оперативного лечения перитонита у детей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Классификации приобретенной кишечной непроходимости и инвагинации кишок у детей.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Принципы, определяющие консервативное, либо оперативное лечение кишечной инвагинации у детей.</w:t>
      </w:r>
    </w:p>
    <w:p w:rsidR="00CF13FB" w:rsidRDefault="00CF13FB" w:rsidP="00CF13FB">
      <w:pPr>
        <w:pStyle w:val="a3"/>
        <w:numPr>
          <w:ilvl w:val="0"/>
          <w:numId w:val="1"/>
        </w:numPr>
      </w:pPr>
      <w:r>
        <w:t>Методы ранней диагностики и лечения спаечной кишечной непроходимости.</w:t>
      </w:r>
    </w:p>
    <w:p w:rsidR="00CF13FB" w:rsidRDefault="00664FCA" w:rsidP="00CF13FB">
      <w:pPr>
        <w:pStyle w:val="a3"/>
        <w:numPr>
          <w:ilvl w:val="0"/>
          <w:numId w:val="1"/>
        </w:numPr>
      </w:pPr>
      <w:r>
        <w:t>Ранняя диагностика острого гематогенного остеомиелита.</w:t>
      </w:r>
    </w:p>
    <w:p w:rsidR="00664FCA" w:rsidRDefault="00664FCA" w:rsidP="00CF13FB">
      <w:pPr>
        <w:pStyle w:val="a3"/>
        <w:numPr>
          <w:ilvl w:val="0"/>
          <w:numId w:val="1"/>
        </w:numPr>
      </w:pPr>
      <w:r>
        <w:t>Тактика врача приемного покоя при подозрении на септико-пиемическую форму ОГО у ребенка.</w:t>
      </w:r>
    </w:p>
    <w:p w:rsidR="00664FCA" w:rsidRDefault="00664FCA" w:rsidP="00CF13FB">
      <w:pPr>
        <w:pStyle w:val="a3"/>
        <w:numPr>
          <w:ilvl w:val="0"/>
          <w:numId w:val="1"/>
        </w:numPr>
      </w:pPr>
      <w:r>
        <w:t>Теории развития ОГО.</w:t>
      </w:r>
    </w:p>
    <w:p w:rsidR="00664FCA" w:rsidRDefault="00664FCA" w:rsidP="00CF13FB">
      <w:pPr>
        <w:pStyle w:val="a3"/>
        <w:numPr>
          <w:ilvl w:val="0"/>
          <w:numId w:val="1"/>
        </w:numPr>
      </w:pPr>
      <w:r>
        <w:t>Осмотр передней брюшной стенки ребенка при подозрении на грыжи передней брюшной стенки.</w:t>
      </w:r>
    </w:p>
    <w:p w:rsidR="00664FCA" w:rsidRDefault="007A6E13" w:rsidP="00CF13FB">
      <w:pPr>
        <w:pStyle w:val="a3"/>
        <w:numPr>
          <w:ilvl w:val="0"/>
          <w:numId w:val="1"/>
        </w:numPr>
      </w:pPr>
      <w:r>
        <w:t xml:space="preserve">Тактика ведения пациента в зависимости от пола и возраста </w:t>
      </w:r>
      <w:proofErr w:type="gramStart"/>
      <w:r>
        <w:t>при</w:t>
      </w:r>
      <w:proofErr w:type="gramEnd"/>
      <w:r>
        <w:t xml:space="preserve"> наличие паховой грыжи.</w:t>
      </w:r>
    </w:p>
    <w:p w:rsidR="00CF13FB" w:rsidRDefault="00CF13FB" w:rsidP="007A6E13">
      <w:pPr>
        <w:pStyle w:val="a3"/>
      </w:pPr>
    </w:p>
    <w:sectPr w:rsidR="00CF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618F"/>
    <w:multiLevelType w:val="hybridMultilevel"/>
    <w:tmpl w:val="7CF4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FB"/>
    <w:rsid w:val="00664FCA"/>
    <w:rsid w:val="007A6E13"/>
    <w:rsid w:val="00C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2020-03-24T02:09:00Z</dcterms:created>
  <dcterms:modified xsi:type="dcterms:W3CDTF">2020-03-24T02:34:00Z</dcterms:modified>
</cp:coreProperties>
</file>