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B4" w:rsidRPr="00954C9D" w:rsidRDefault="007610B4" w:rsidP="00954C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54C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Тема: Дисфункции желчевыводящих путей и хронический </w:t>
      </w:r>
      <w:proofErr w:type="spellStart"/>
      <w:r w:rsidRPr="00954C9D">
        <w:rPr>
          <w:rFonts w:ascii="Times New Roman" w:eastAsia="Times New Roman" w:hAnsi="Times New Roman"/>
          <w:b/>
          <w:sz w:val="28"/>
          <w:szCs w:val="24"/>
          <w:lang w:eastAsia="ru-RU"/>
        </w:rPr>
        <w:t>бескаменный</w:t>
      </w:r>
      <w:proofErr w:type="spellEnd"/>
      <w:r w:rsidRPr="00954C9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холецистит</w:t>
      </w:r>
    </w:p>
    <w:p w:rsidR="00BB2135" w:rsidRPr="00B34399" w:rsidRDefault="007610B4" w:rsidP="00954C9D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</w:pP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О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пределение дискинезии желчевыводящих путей и ее виды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.</w:t>
      </w:r>
    </w:p>
    <w:p w:rsidR="007610B4" w:rsidRPr="00954C9D" w:rsidRDefault="007610B4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b/>
          <w:sz w:val="24"/>
          <w:szCs w:val="24"/>
        </w:rPr>
        <w:t>Дискинезии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- заболевания функцио</w:t>
      </w:r>
      <w:r w:rsidRPr="00954C9D">
        <w:rPr>
          <w:rFonts w:ascii="Times New Roman" w:eastAsiaTheme="minorHAnsi" w:hAnsi="Times New Roman"/>
          <w:sz w:val="24"/>
          <w:szCs w:val="24"/>
        </w:rPr>
        <w:t>нальной природы, обусловленные нарушениями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моторики (развитие преходящей функциональной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обструкции) и повышением </w:t>
      </w:r>
      <w:r w:rsidRPr="00954C9D">
        <w:rPr>
          <w:rFonts w:ascii="Times New Roman" w:eastAsiaTheme="minorHAnsi" w:hAnsi="Times New Roman"/>
          <w:sz w:val="24"/>
          <w:szCs w:val="24"/>
        </w:rPr>
        <w:t>висцеральной чув</w:t>
      </w:r>
      <w:r w:rsidRPr="00954C9D">
        <w:rPr>
          <w:rFonts w:ascii="Times New Roman" w:eastAsiaTheme="minorHAnsi" w:hAnsi="Times New Roman"/>
          <w:sz w:val="24"/>
          <w:szCs w:val="24"/>
        </w:rPr>
        <w:t>ствительности.</w:t>
      </w:r>
    </w:p>
    <w:p w:rsidR="007610B4" w:rsidRPr="00954C9D" w:rsidRDefault="007610B4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 xml:space="preserve">Выделяют дискинезию </w:t>
      </w:r>
      <w:r w:rsidRPr="00954C9D">
        <w:rPr>
          <w:rFonts w:ascii="Times New Roman" w:eastAsiaTheme="minorHAnsi" w:hAnsi="Times New Roman"/>
          <w:sz w:val="24"/>
          <w:szCs w:val="24"/>
        </w:rPr>
        <w:t>желчного пузыря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и дискинезию 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сфинктера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>.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610B4" w:rsidRPr="00954C9D" w:rsidRDefault="00C72F80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54C9D">
        <w:rPr>
          <w:rFonts w:ascii="Times New Roman" w:eastAsiaTheme="minorHAnsi" w:hAnsi="Times New Roman"/>
          <w:b/>
          <w:sz w:val="24"/>
          <w:szCs w:val="24"/>
        </w:rPr>
        <w:t>Классификация н</w:t>
      </w:r>
      <w:r w:rsidRPr="00954C9D">
        <w:rPr>
          <w:rFonts w:ascii="Times New Roman" w:eastAsiaTheme="minorHAnsi" w:hAnsi="Times New Roman"/>
          <w:b/>
          <w:sz w:val="24"/>
          <w:szCs w:val="24"/>
        </w:rPr>
        <w:t>а основании результатов EPISOD</w:t>
      </w:r>
      <w:r w:rsidRPr="00954C9D">
        <w:rPr>
          <w:rFonts w:ascii="Times New Roman" w:eastAsiaTheme="minorHAnsi" w:hAnsi="Times New Roman"/>
          <w:b/>
          <w:sz w:val="24"/>
          <w:szCs w:val="24"/>
        </w:rPr>
        <w:t>, 2016 год:</w:t>
      </w:r>
    </w:p>
    <w:p w:rsidR="00200B6E" w:rsidRPr="00954C9D" w:rsidRDefault="00200B6E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b/>
          <w:bCs/>
          <w:sz w:val="24"/>
          <w:szCs w:val="24"/>
        </w:rPr>
        <w:t xml:space="preserve">Е1.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Билиарная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боль</w:t>
      </w:r>
    </w:p>
    <w:p w:rsidR="00200B6E" w:rsidRPr="00954C9D" w:rsidRDefault="00200B6E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b/>
          <w:bCs/>
          <w:sz w:val="24"/>
          <w:szCs w:val="24"/>
        </w:rPr>
        <w:t xml:space="preserve">Е1а. </w:t>
      </w:r>
      <w:r w:rsidRPr="00954C9D">
        <w:rPr>
          <w:rFonts w:ascii="Times New Roman" w:eastAsiaTheme="minorHAnsi" w:hAnsi="Times New Roman"/>
          <w:sz w:val="24"/>
          <w:szCs w:val="24"/>
        </w:rPr>
        <w:t>Функциональное расстройство желчного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пузыря</w:t>
      </w:r>
    </w:p>
    <w:p w:rsidR="00200B6E" w:rsidRPr="00954C9D" w:rsidRDefault="00200B6E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b/>
          <w:bCs/>
          <w:sz w:val="24"/>
          <w:szCs w:val="24"/>
        </w:rPr>
        <w:t xml:space="preserve">Е1b. </w:t>
      </w:r>
      <w:r w:rsidRPr="00954C9D">
        <w:rPr>
          <w:rFonts w:ascii="Times New Roman" w:eastAsiaTheme="minorHAnsi" w:hAnsi="Times New Roman"/>
          <w:sz w:val="24"/>
          <w:szCs w:val="24"/>
        </w:rPr>
        <w:t>Функциональное расстройство сфинктера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билиарного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типа</w:t>
      </w:r>
    </w:p>
    <w:p w:rsidR="00200B6E" w:rsidRPr="00954C9D" w:rsidRDefault="00200B6E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b/>
          <w:bCs/>
          <w:sz w:val="24"/>
          <w:szCs w:val="24"/>
        </w:rPr>
        <w:t xml:space="preserve">Е2. </w:t>
      </w:r>
      <w:r w:rsidRPr="00954C9D">
        <w:rPr>
          <w:rFonts w:ascii="Times New Roman" w:eastAsiaTheme="minorHAnsi" w:hAnsi="Times New Roman"/>
          <w:sz w:val="24"/>
          <w:szCs w:val="24"/>
        </w:rPr>
        <w:t>Функциональное расстройство сфинктера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панкреатического типа.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00B6E" w:rsidRPr="00954C9D" w:rsidRDefault="00200B6E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 xml:space="preserve">Понятия «гипертоническая дискинезия желчного пузыря» и «гипотоническая дискинезия желчного пузыря» в настоящее время не выделяют.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Милуокская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классификация не применяется.</w:t>
      </w:r>
    </w:p>
    <w:p w:rsidR="00C72F80" w:rsidRPr="00B34399" w:rsidRDefault="00200B6E" w:rsidP="00B3439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</w:pP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О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сновные симптомы хронического холецистита и </w:t>
      </w:r>
      <w:proofErr w:type="spellStart"/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дискинезий</w:t>
      </w:r>
      <w:proofErr w:type="spellEnd"/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 желчевыводящих путей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.</w:t>
      </w:r>
    </w:p>
    <w:p w:rsidR="00B275B9" w:rsidRPr="00954C9D" w:rsidRDefault="00B275B9" w:rsidP="00954C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54C9D">
        <w:rPr>
          <w:rFonts w:ascii="Times New Roman" w:hAnsi="Times New Roman"/>
          <w:b/>
          <w:sz w:val="24"/>
          <w:szCs w:val="24"/>
        </w:rPr>
        <w:t>Дискинезия желчного пузыря и желчных путей:</w:t>
      </w:r>
    </w:p>
    <w:p w:rsidR="00200B6E" w:rsidRPr="00954C9D" w:rsidRDefault="00200B6E" w:rsidP="00954C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4C9D">
        <w:rPr>
          <w:rFonts w:ascii="Times New Roman" w:hAnsi="Times New Roman"/>
          <w:sz w:val="24"/>
          <w:szCs w:val="24"/>
        </w:rPr>
        <w:t>Билиарная</w:t>
      </w:r>
      <w:proofErr w:type="spellEnd"/>
      <w:r w:rsidRPr="00954C9D">
        <w:rPr>
          <w:rFonts w:ascii="Times New Roman" w:hAnsi="Times New Roman"/>
          <w:sz w:val="24"/>
          <w:szCs w:val="24"/>
        </w:rPr>
        <w:t xml:space="preserve"> боль 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 xml:space="preserve">локализация в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эпигастральной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области/правом подреберье; возможна иррадиация в нижние грудные позвонки, правую подлопаточную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область,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длительность 30 мин и более, стойкая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(быстро нарастает, достигая плато),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рецидивирует с разными интервалами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(не ежедневно), может возникать в ночное время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(заставляет пробуждаться от сна),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тягостная, приводит к снижению активности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пациента, нередко требуется незамедлительное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обращение за медицинской помощью,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не имеет явной связи с приемом антацидов/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антисекреторных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средств,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не имеет явной связи с дефекацией и отхождением газов,</w:t>
      </w:r>
    </w:p>
    <w:p w:rsidR="00200B6E" w:rsidRPr="00954C9D" w:rsidRDefault="00200B6E" w:rsidP="00954C9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не имеет явной связи с изменением положения тела.</w:t>
      </w:r>
    </w:p>
    <w:p w:rsidR="00B275B9" w:rsidRPr="00954C9D" w:rsidRDefault="00B275B9" w:rsidP="00954C9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Тошнота и рвота, не приносящие облегчения.</w:t>
      </w:r>
    </w:p>
    <w:p w:rsidR="00200B6E" w:rsidRPr="00954C9D" w:rsidRDefault="00B275B9" w:rsidP="00954C9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954C9D">
        <w:rPr>
          <w:rFonts w:ascii="Times New Roman" w:eastAsiaTheme="minorHAnsi" w:hAnsi="Times New Roman"/>
          <w:b/>
          <w:sz w:val="24"/>
          <w:szCs w:val="24"/>
        </w:rPr>
        <w:t>Функциональное рас</w:t>
      </w:r>
      <w:r w:rsidRPr="00954C9D">
        <w:rPr>
          <w:rFonts w:ascii="Times New Roman" w:eastAsiaTheme="minorHAnsi" w:hAnsi="Times New Roman"/>
          <w:b/>
          <w:sz w:val="24"/>
          <w:szCs w:val="24"/>
        </w:rPr>
        <w:t>стройств</w:t>
      </w:r>
      <w:r w:rsidRPr="00954C9D">
        <w:rPr>
          <w:rFonts w:ascii="Times New Roman" w:eastAsiaTheme="minorHAnsi" w:hAnsi="Times New Roman"/>
          <w:b/>
          <w:sz w:val="24"/>
          <w:szCs w:val="24"/>
        </w:rPr>
        <w:t xml:space="preserve">о сфинктера </w:t>
      </w:r>
      <w:proofErr w:type="spellStart"/>
      <w:r w:rsidRPr="00954C9D">
        <w:rPr>
          <w:rFonts w:ascii="Times New Roman" w:eastAsiaTheme="minorHAnsi" w:hAnsi="Times New Roman"/>
          <w:b/>
          <w:sz w:val="24"/>
          <w:szCs w:val="24"/>
        </w:rPr>
        <w:t>Одди</w:t>
      </w:r>
      <w:proofErr w:type="spellEnd"/>
      <w:r w:rsidRPr="00954C9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954C9D">
        <w:rPr>
          <w:rFonts w:ascii="Times New Roman" w:eastAsiaTheme="minorHAnsi" w:hAnsi="Times New Roman"/>
          <w:b/>
          <w:sz w:val="24"/>
          <w:szCs w:val="24"/>
        </w:rPr>
        <w:t>билиарного</w:t>
      </w:r>
      <w:proofErr w:type="spellEnd"/>
      <w:r w:rsidRPr="00954C9D">
        <w:rPr>
          <w:rFonts w:ascii="Times New Roman" w:eastAsiaTheme="minorHAnsi" w:hAnsi="Times New Roman"/>
          <w:b/>
          <w:sz w:val="24"/>
          <w:szCs w:val="24"/>
        </w:rPr>
        <w:t xml:space="preserve"> типа</w:t>
      </w:r>
    </w:p>
    <w:p w:rsidR="00B275B9" w:rsidRPr="00954C9D" w:rsidRDefault="00B275B9" w:rsidP="00954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 xml:space="preserve">Боли по типу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билиарной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колики при ЖКБ</w:t>
      </w:r>
    </w:p>
    <w:p w:rsidR="00B275B9" w:rsidRPr="00954C9D" w:rsidRDefault="00CC662C" w:rsidP="00954C9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954C9D">
        <w:rPr>
          <w:rFonts w:ascii="Times New Roman" w:eastAsiaTheme="minorHAnsi" w:hAnsi="Times New Roman"/>
          <w:b/>
          <w:sz w:val="24"/>
          <w:szCs w:val="24"/>
        </w:rPr>
        <w:t xml:space="preserve">Функциональное расстройство сфинктера </w:t>
      </w:r>
      <w:proofErr w:type="spellStart"/>
      <w:r w:rsidRPr="00954C9D">
        <w:rPr>
          <w:rFonts w:ascii="Times New Roman" w:eastAsiaTheme="minorHAnsi" w:hAnsi="Times New Roman"/>
          <w:b/>
          <w:sz w:val="24"/>
          <w:szCs w:val="24"/>
        </w:rPr>
        <w:t>Одди</w:t>
      </w:r>
      <w:proofErr w:type="spellEnd"/>
      <w:r w:rsidRPr="00954C9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b/>
          <w:sz w:val="24"/>
          <w:szCs w:val="24"/>
        </w:rPr>
        <w:t>панкреатического типа</w:t>
      </w:r>
    </w:p>
    <w:p w:rsidR="00CC662C" w:rsidRPr="00954C9D" w:rsidRDefault="00CC662C" w:rsidP="00954C9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>Б</w:t>
      </w:r>
      <w:r w:rsidRPr="00954C9D">
        <w:rPr>
          <w:rFonts w:ascii="Times New Roman" w:eastAsiaTheme="minorHAnsi" w:hAnsi="Times New Roman"/>
          <w:sz w:val="24"/>
          <w:szCs w:val="24"/>
        </w:rPr>
        <w:t>оль распространяется на участки, где часто локализуется боль при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панкреатите</w:t>
      </w:r>
    </w:p>
    <w:p w:rsidR="00CC662C" w:rsidRPr="00954C9D" w:rsidRDefault="00CC662C" w:rsidP="00954C9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lastRenderedPageBreak/>
        <w:t>При дискинезии желчных путей приступы боли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далеко не всегда бывают спровоцированы погрешностями в диете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954C9D">
        <w:rPr>
          <w:rFonts w:ascii="Times New Roman" w:eastAsiaTheme="minorHAnsi" w:hAnsi="Times New Roman"/>
          <w:sz w:val="24"/>
          <w:szCs w:val="24"/>
        </w:rPr>
        <w:t>могут возникать без видимых причин, иногда на фоне стрессов, в предменструальном периоде, после приема лекарственных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>средств, оказывающих выраженное влияние на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моторику желчных путей (эстрогены,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опиоиды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>,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соматостатин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>).</w:t>
      </w:r>
    </w:p>
    <w:p w:rsidR="00CC662C" w:rsidRPr="00954C9D" w:rsidRDefault="00CC662C" w:rsidP="00954C9D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954C9D">
        <w:rPr>
          <w:rFonts w:ascii="Times New Roman" w:eastAsiaTheme="minorHAnsi" w:hAnsi="Times New Roman"/>
          <w:sz w:val="24"/>
          <w:szCs w:val="24"/>
        </w:rPr>
        <w:t xml:space="preserve">Живот </w:t>
      </w:r>
      <w:r w:rsidRPr="00954C9D">
        <w:rPr>
          <w:rFonts w:ascii="Times New Roman" w:eastAsiaTheme="minorHAnsi" w:hAnsi="Times New Roman"/>
          <w:sz w:val="24"/>
          <w:szCs w:val="24"/>
        </w:rPr>
        <w:t>мягкий, участвует в дыхании, перистальтика сохранена</w:t>
      </w:r>
      <w:r w:rsidRPr="00954C9D">
        <w:rPr>
          <w:rFonts w:ascii="Times New Roman" w:eastAsiaTheme="minorHAnsi" w:hAnsi="Times New Roman"/>
          <w:sz w:val="24"/>
          <w:szCs w:val="24"/>
        </w:rPr>
        <w:t>. О</w:t>
      </w:r>
      <w:r w:rsidRPr="00954C9D">
        <w:rPr>
          <w:rFonts w:ascii="Times New Roman" w:eastAsiaTheme="minorHAnsi" w:hAnsi="Times New Roman"/>
          <w:sz w:val="24"/>
          <w:szCs w:val="24"/>
        </w:rPr>
        <w:t>тмечается болезненность в правом подреберье, точке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желчного пузыря, зоне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Шоффара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эпигастральной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</w:t>
      </w:r>
      <w:r w:rsidRPr="00954C9D">
        <w:rPr>
          <w:rFonts w:ascii="Times New Roman" w:eastAsiaTheme="minorHAnsi" w:hAnsi="Times New Roman"/>
          <w:sz w:val="24"/>
          <w:szCs w:val="24"/>
        </w:rPr>
        <w:t xml:space="preserve">области (при развитии панкреатической гипертензии); симптомы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Ортнера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Мерфи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Щеткина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>–</w:t>
      </w:r>
      <w:proofErr w:type="spellStart"/>
      <w:r w:rsidRPr="00954C9D">
        <w:rPr>
          <w:rFonts w:ascii="Times New Roman" w:eastAsiaTheme="minorHAnsi" w:hAnsi="Times New Roman"/>
          <w:sz w:val="24"/>
          <w:szCs w:val="24"/>
        </w:rPr>
        <w:t>Блюмберга</w:t>
      </w:r>
      <w:proofErr w:type="spellEnd"/>
      <w:r w:rsidRPr="00954C9D">
        <w:rPr>
          <w:rFonts w:ascii="Times New Roman" w:eastAsiaTheme="minorHAnsi" w:hAnsi="Times New Roman"/>
          <w:sz w:val="24"/>
          <w:szCs w:val="24"/>
        </w:rPr>
        <w:t xml:space="preserve"> не выявляются.</w:t>
      </w:r>
    </w:p>
    <w:p w:rsidR="00CC662C" w:rsidRPr="00B34399" w:rsidRDefault="00CC662C" w:rsidP="00954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ED7D31" w:themeColor="accent2"/>
          <w:sz w:val="28"/>
          <w:szCs w:val="24"/>
        </w:rPr>
      </w:pP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М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етоды диагностики заболеваний желчных путей</w:t>
      </w:r>
    </w:p>
    <w:p w:rsidR="00CC662C" w:rsidRPr="00B34399" w:rsidRDefault="001C3201" w:rsidP="00954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4399">
        <w:rPr>
          <w:rFonts w:ascii="Times New Roman" w:hAnsi="Times New Roman"/>
          <w:b/>
          <w:sz w:val="24"/>
          <w:szCs w:val="24"/>
        </w:rPr>
        <w:t>Лабораторные методы:</w:t>
      </w:r>
    </w:p>
    <w:p w:rsidR="001C3201" w:rsidRPr="00B34399" w:rsidRDefault="001C3201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34399">
        <w:rPr>
          <w:rFonts w:ascii="Times New Roman" w:hAnsi="Times New Roman"/>
          <w:sz w:val="24"/>
          <w:szCs w:val="24"/>
        </w:rPr>
        <w:t>Клинический анализ крови (изменений нет)</w:t>
      </w:r>
      <w:r w:rsidR="00954C9D" w:rsidRPr="00B34399">
        <w:rPr>
          <w:rFonts w:ascii="Times New Roman" w:hAnsi="Times New Roman"/>
          <w:sz w:val="24"/>
          <w:szCs w:val="24"/>
        </w:rPr>
        <w:t>;</w:t>
      </w:r>
    </w:p>
    <w:p w:rsidR="001C3201" w:rsidRPr="00B34399" w:rsidRDefault="001C3201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34399">
        <w:rPr>
          <w:rFonts w:ascii="Times New Roman" w:hAnsi="Times New Roman"/>
          <w:sz w:val="24"/>
          <w:szCs w:val="24"/>
        </w:rPr>
        <w:t xml:space="preserve">Биохимический анализ крови с исследование АЛТ, АСТ, билирубина, </w:t>
      </w:r>
      <w:r w:rsidR="00954C9D" w:rsidRPr="00B34399">
        <w:rPr>
          <w:rFonts w:ascii="Times New Roman" w:hAnsi="Times New Roman"/>
          <w:sz w:val="24"/>
          <w:szCs w:val="24"/>
        </w:rPr>
        <w:t xml:space="preserve">панкреатической </w:t>
      </w:r>
      <w:r w:rsidRPr="00B34399">
        <w:rPr>
          <w:rFonts w:ascii="Times New Roman" w:hAnsi="Times New Roman"/>
          <w:sz w:val="24"/>
          <w:szCs w:val="24"/>
        </w:rPr>
        <w:t xml:space="preserve">амилазы и липазы (изменений нет, после болевого приступа при </w:t>
      </w:r>
      <w:proofErr w:type="spellStart"/>
      <w:r w:rsidR="00954C9D" w:rsidRPr="00B34399">
        <w:rPr>
          <w:rFonts w:ascii="Times New Roman" w:hAnsi="Times New Roman"/>
          <w:sz w:val="24"/>
          <w:szCs w:val="24"/>
        </w:rPr>
        <w:t>билиарном</w:t>
      </w:r>
      <w:proofErr w:type="spellEnd"/>
      <w:r w:rsidR="00954C9D" w:rsidRPr="00B34399">
        <w:rPr>
          <w:rFonts w:ascii="Times New Roman" w:hAnsi="Times New Roman"/>
          <w:sz w:val="24"/>
          <w:szCs w:val="24"/>
        </w:rPr>
        <w:t xml:space="preserve"> типе </w:t>
      </w:r>
      <w:r w:rsidRPr="00B34399">
        <w:rPr>
          <w:rFonts w:ascii="Times New Roman" w:hAnsi="Times New Roman"/>
          <w:sz w:val="24"/>
          <w:szCs w:val="24"/>
        </w:rPr>
        <w:t xml:space="preserve">дисфункции сфинктера </w:t>
      </w:r>
      <w:proofErr w:type="spellStart"/>
      <w:r w:rsidRPr="00B34399">
        <w:rPr>
          <w:rFonts w:ascii="Times New Roman" w:hAnsi="Times New Roman"/>
          <w:sz w:val="24"/>
          <w:szCs w:val="24"/>
        </w:rPr>
        <w:t>Одди</w:t>
      </w:r>
      <w:proofErr w:type="spellEnd"/>
      <w:r w:rsidRPr="00B34399">
        <w:rPr>
          <w:rFonts w:ascii="Times New Roman" w:hAnsi="Times New Roman"/>
          <w:sz w:val="24"/>
          <w:szCs w:val="24"/>
        </w:rPr>
        <w:t xml:space="preserve"> возможно </w:t>
      </w:r>
      <w:r w:rsidR="00954C9D" w:rsidRPr="00B34399">
        <w:rPr>
          <w:rFonts w:ascii="Times New Roman" w:hAnsi="Times New Roman"/>
          <w:sz w:val="24"/>
          <w:szCs w:val="24"/>
        </w:rPr>
        <w:t xml:space="preserve">преходящее повышение </w:t>
      </w:r>
      <w:proofErr w:type="spellStart"/>
      <w:r w:rsidR="00954C9D" w:rsidRPr="00B34399">
        <w:rPr>
          <w:rFonts w:ascii="Times New Roman" w:hAnsi="Times New Roman"/>
          <w:sz w:val="24"/>
          <w:szCs w:val="24"/>
        </w:rPr>
        <w:t>трансаминаз</w:t>
      </w:r>
      <w:proofErr w:type="spellEnd"/>
      <w:r w:rsidR="00954C9D" w:rsidRPr="00B34399">
        <w:rPr>
          <w:rFonts w:ascii="Times New Roman" w:hAnsi="Times New Roman"/>
          <w:sz w:val="24"/>
          <w:szCs w:val="24"/>
        </w:rPr>
        <w:t xml:space="preserve"> и билирубина, а при панкреатическом типе – панкреатических ферментов);</w:t>
      </w:r>
    </w:p>
    <w:p w:rsidR="00954C9D" w:rsidRPr="00B34399" w:rsidRDefault="00954C9D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34399">
        <w:rPr>
          <w:rFonts w:ascii="Times New Roman" w:hAnsi="Times New Roman"/>
          <w:sz w:val="24"/>
          <w:szCs w:val="24"/>
        </w:rPr>
        <w:t>Исследования, направленные на исключение паразитарных заболеваний (копрологическое исследование)</w:t>
      </w:r>
    </w:p>
    <w:p w:rsidR="00954C9D" w:rsidRPr="00B34399" w:rsidRDefault="00954C9D" w:rsidP="00954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34399">
        <w:rPr>
          <w:rFonts w:ascii="Times New Roman" w:hAnsi="Times New Roman"/>
          <w:b/>
          <w:sz w:val="24"/>
          <w:szCs w:val="24"/>
        </w:rPr>
        <w:t>Инструментальные методы:</w:t>
      </w:r>
    </w:p>
    <w:p w:rsidR="00954C9D" w:rsidRPr="00B34399" w:rsidRDefault="00954C9D" w:rsidP="00954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B34399">
        <w:rPr>
          <w:rFonts w:ascii="Times New Roman" w:hAnsi="Times New Roman"/>
          <w:b/>
          <w:i/>
          <w:sz w:val="24"/>
          <w:szCs w:val="24"/>
        </w:rPr>
        <w:t>Обязательные:</w:t>
      </w:r>
    </w:p>
    <w:p w:rsidR="00954C9D" w:rsidRPr="00B34399" w:rsidRDefault="00954C9D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34399">
        <w:rPr>
          <w:rFonts w:ascii="Times New Roman" w:hAnsi="Times New Roman"/>
          <w:sz w:val="24"/>
          <w:szCs w:val="24"/>
        </w:rPr>
        <w:t>УЗИ органов брюшной полости</w:t>
      </w:r>
    </w:p>
    <w:p w:rsidR="00954C9D" w:rsidRPr="00B34399" w:rsidRDefault="00954C9D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4399">
        <w:rPr>
          <w:rFonts w:ascii="Times New Roman" w:hAnsi="Times New Roman"/>
          <w:sz w:val="24"/>
          <w:szCs w:val="24"/>
        </w:rPr>
        <w:t>Эзофагогастродуоденоскопия</w:t>
      </w:r>
      <w:proofErr w:type="spellEnd"/>
      <w:r w:rsidRPr="00B34399">
        <w:rPr>
          <w:rFonts w:ascii="Times New Roman" w:hAnsi="Times New Roman"/>
          <w:sz w:val="24"/>
          <w:szCs w:val="24"/>
        </w:rPr>
        <w:t xml:space="preserve"> (ЭГДС) с осмотром ДПК и область большого дуоденального сосочка</w:t>
      </w:r>
    </w:p>
    <w:p w:rsidR="00954C9D" w:rsidRPr="00B34399" w:rsidRDefault="00954C9D" w:rsidP="00B3439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34399">
        <w:rPr>
          <w:rFonts w:ascii="Times New Roman" w:hAnsi="Times New Roman"/>
          <w:sz w:val="24"/>
          <w:szCs w:val="24"/>
        </w:rPr>
        <w:t xml:space="preserve">Магнитно-резонансная </w:t>
      </w:r>
      <w:proofErr w:type="spellStart"/>
      <w:r w:rsidRPr="00B34399">
        <w:rPr>
          <w:rFonts w:ascii="Times New Roman" w:hAnsi="Times New Roman"/>
          <w:sz w:val="24"/>
          <w:szCs w:val="24"/>
        </w:rPr>
        <w:t>холангиопанкреатография</w:t>
      </w:r>
      <w:proofErr w:type="spellEnd"/>
      <w:r w:rsidRPr="00B34399">
        <w:rPr>
          <w:rFonts w:ascii="Times New Roman" w:hAnsi="Times New Roman"/>
          <w:sz w:val="24"/>
          <w:szCs w:val="24"/>
        </w:rPr>
        <w:t xml:space="preserve"> (МРХПГ) ИЛИ </w:t>
      </w:r>
      <w:r w:rsidRPr="00B34399">
        <w:rPr>
          <w:rFonts w:ascii="Times New Roman" w:eastAsiaTheme="minorHAnsi" w:hAnsi="Times New Roman"/>
          <w:sz w:val="24"/>
          <w:szCs w:val="24"/>
        </w:rPr>
        <w:t xml:space="preserve">эндоскопическое УЗИ </w:t>
      </w:r>
      <w:proofErr w:type="spellStart"/>
      <w:r w:rsidRPr="00B34399">
        <w:rPr>
          <w:rFonts w:ascii="Times New Roman" w:eastAsiaTheme="minorHAnsi" w:hAnsi="Times New Roman"/>
          <w:sz w:val="24"/>
          <w:szCs w:val="24"/>
        </w:rPr>
        <w:t>панкреатобилирной</w:t>
      </w:r>
      <w:proofErr w:type="spellEnd"/>
      <w:r w:rsidRPr="00B34399">
        <w:rPr>
          <w:rFonts w:ascii="Times New Roman" w:eastAsiaTheme="minorHAnsi" w:hAnsi="Times New Roman"/>
          <w:sz w:val="24"/>
          <w:szCs w:val="24"/>
        </w:rPr>
        <w:t xml:space="preserve"> зоны </w:t>
      </w:r>
      <w:r w:rsidRPr="00B34399">
        <w:rPr>
          <w:rFonts w:ascii="Times New Roman" w:eastAsiaTheme="minorHAnsi" w:hAnsi="Times New Roman"/>
          <w:sz w:val="24"/>
          <w:szCs w:val="24"/>
        </w:rPr>
        <w:t>ИЛИ</w:t>
      </w:r>
      <w:r w:rsidRPr="00B3439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34399">
        <w:rPr>
          <w:rFonts w:ascii="Times New Roman" w:eastAsiaTheme="minorHAnsi" w:hAnsi="Times New Roman"/>
          <w:sz w:val="24"/>
          <w:szCs w:val="24"/>
        </w:rPr>
        <w:t>билиосцинтиграфия</w:t>
      </w:r>
      <w:proofErr w:type="spellEnd"/>
      <w:r w:rsidRPr="00B34399">
        <w:rPr>
          <w:rFonts w:ascii="Times New Roman" w:eastAsiaTheme="minorHAnsi" w:hAnsi="Times New Roman"/>
          <w:sz w:val="24"/>
          <w:szCs w:val="24"/>
        </w:rPr>
        <w:t xml:space="preserve"> с </w:t>
      </w:r>
      <w:r w:rsidRPr="00B34399">
        <w:rPr>
          <w:rFonts w:ascii="Times New Roman" w:eastAsiaTheme="minorHAnsi" w:hAnsi="Times New Roman"/>
          <w:sz w:val="24"/>
          <w:szCs w:val="24"/>
          <w:vertAlign w:val="superscript"/>
        </w:rPr>
        <w:t>99m</w:t>
      </w:r>
      <w:r w:rsidRPr="00B34399">
        <w:rPr>
          <w:rFonts w:ascii="Times New Roman" w:eastAsiaTheme="minorHAnsi" w:hAnsi="Times New Roman"/>
          <w:sz w:val="24"/>
          <w:szCs w:val="24"/>
        </w:rPr>
        <w:t>Tc</w:t>
      </w:r>
      <w:r w:rsidR="00B34399" w:rsidRPr="00B34399">
        <w:rPr>
          <w:rFonts w:ascii="Times New Roman" w:eastAsiaTheme="minorHAnsi" w:hAnsi="Times New Roman"/>
          <w:sz w:val="24"/>
          <w:szCs w:val="24"/>
        </w:rPr>
        <w:t xml:space="preserve"> (при подозрении на дисфункцию сфинктера </w:t>
      </w:r>
      <w:proofErr w:type="spellStart"/>
      <w:r w:rsidR="00B34399" w:rsidRPr="00B34399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="00B34399" w:rsidRPr="00B34399">
        <w:rPr>
          <w:rFonts w:ascii="Times New Roman" w:eastAsiaTheme="minorHAnsi" w:hAnsi="Times New Roman"/>
          <w:sz w:val="24"/>
          <w:szCs w:val="24"/>
        </w:rPr>
        <w:t>)</w:t>
      </w:r>
    </w:p>
    <w:p w:rsidR="00954C9D" w:rsidRPr="00B34399" w:rsidRDefault="00954C9D" w:rsidP="00954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B34399">
        <w:rPr>
          <w:rFonts w:ascii="Times New Roman" w:hAnsi="Times New Roman"/>
          <w:b/>
          <w:i/>
          <w:sz w:val="24"/>
          <w:szCs w:val="24"/>
        </w:rPr>
        <w:t>Дополнительные:</w:t>
      </w:r>
    </w:p>
    <w:p w:rsidR="00954C9D" w:rsidRDefault="00954C9D" w:rsidP="00B3439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B34399">
        <w:rPr>
          <w:rFonts w:ascii="Times New Roman" w:hAnsi="Times New Roman"/>
          <w:sz w:val="24"/>
          <w:szCs w:val="24"/>
        </w:rPr>
        <w:t>Колоноскопия</w:t>
      </w:r>
      <w:proofErr w:type="spellEnd"/>
      <w:r w:rsidRPr="00B34399">
        <w:rPr>
          <w:rFonts w:ascii="Times New Roman" w:hAnsi="Times New Roman"/>
          <w:sz w:val="24"/>
          <w:szCs w:val="24"/>
        </w:rPr>
        <w:t xml:space="preserve"> (при высоком риске </w:t>
      </w:r>
      <w:proofErr w:type="spellStart"/>
      <w:r w:rsidRPr="00B34399">
        <w:rPr>
          <w:rFonts w:ascii="Times New Roman" w:hAnsi="Times New Roman"/>
          <w:sz w:val="24"/>
          <w:szCs w:val="24"/>
        </w:rPr>
        <w:t>колоректальных</w:t>
      </w:r>
      <w:proofErr w:type="spellEnd"/>
      <w:r w:rsidRPr="00B34399">
        <w:rPr>
          <w:rFonts w:ascii="Times New Roman" w:hAnsi="Times New Roman"/>
          <w:sz w:val="24"/>
          <w:szCs w:val="24"/>
        </w:rPr>
        <w:t xml:space="preserve"> опухолей)</w:t>
      </w:r>
    </w:p>
    <w:p w:rsidR="00B34399" w:rsidRPr="00FD4E89" w:rsidRDefault="00FD4E89" w:rsidP="00FD4E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4E89">
        <w:rPr>
          <w:rFonts w:ascii="Times New Roman" w:eastAsiaTheme="minorHAnsi" w:hAnsi="Times New Roman"/>
          <w:b/>
          <w:iCs/>
          <w:sz w:val="24"/>
          <w:szCs w:val="24"/>
        </w:rPr>
        <w:t>УЗ-холецистография</w:t>
      </w:r>
      <w:r w:rsidRPr="00FD4E8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позволяет оценить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сократимость (фракцию опорожнения) ЖП.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Объем ЖП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определяют натощак и после при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ема внутрь </w:t>
      </w:r>
      <w:r w:rsidRPr="00FD4E89">
        <w:rPr>
          <w:rFonts w:ascii="Times New Roman" w:eastAsiaTheme="minorHAnsi" w:hAnsi="Times New Roman"/>
          <w:sz w:val="24"/>
          <w:szCs w:val="24"/>
        </w:rPr>
        <w:t>стимулятора сокращения. В насто</w:t>
      </w:r>
      <w:r w:rsidRPr="00FD4E89">
        <w:rPr>
          <w:rFonts w:ascii="Times New Roman" w:eastAsiaTheme="minorHAnsi" w:hAnsi="Times New Roman"/>
          <w:sz w:val="24"/>
          <w:szCs w:val="24"/>
        </w:rPr>
        <w:t>ящее время вместо жиросодержащих пищевых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стимуляторов и сульфата все чаще применяют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сорбитол, «идеальный» стимулятор — препарат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D4E89">
        <w:rPr>
          <w:rFonts w:ascii="Times New Roman" w:eastAsiaTheme="minorHAnsi" w:hAnsi="Times New Roman"/>
          <w:sz w:val="24"/>
          <w:szCs w:val="24"/>
        </w:rPr>
        <w:t>холецистокинина</w:t>
      </w:r>
      <w:proofErr w:type="spellEnd"/>
      <w:r w:rsidRPr="00FD4E89">
        <w:rPr>
          <w:rFonts w:ascii="Times New Roman" w:eastAsiaTheme="minorHAnsi" w:hAnsi="Times New Roman"/>
          <w:sz w:val="24"/>
          <w:szCs w:val="24"/>
        </w:rPr>
        <w:t>.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В норме максимальное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сокращение ЖП происходит через 30–40 мин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после приема стимулятора, фракция опорожнения, как правило, составляет 50–80%.</w:t>
      </w:r>
    </w:p>
    <w:p w:rsidR="00FD4E89" w:rsidRDefault="00FD4E89" w:rsidP="00FD4E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4E89">
        <w:rPr>
          <w:rFonts w:ascii="Times New Roman" w:eastAsiaTheme="minorHAnsi" w:hAnsi="Times New Roman"/>
          <w:b/>
          <w:iCs/>
          <w:sz w:val="24"/>
          <w:szCs w:val="24"/>
        </w:rPr>
        <w:lastRenderedPageBreak/>
        <w:t>МРХПГ</w:t>
      </w:r>
      <w:r w:rsidRPr="00FD4E8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приобретает особую важность в том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случае, если необходимо исключить механическую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обструкцию общего желчного протока и зоны СО,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когда </w:t>
      </w:r>
      <w:proofErr w:type="spellStart"/>
      <w:r w:rsidRPr="00FD4E89">
        <w:rPr>
          <w:rFonts w:ascii="Times New Roman" w:eastAsiaTheme="minorHAnsi" w:hAnsi="Times New Roman"/>
          <w:sz w:val="24"/>
          <w:szCs w:val="24"/>
        </w:rPr>
        <w:t>билиарная</w:t>
      </w:r>
      <w:proofErr w:type="spellEnd"/>
      <w:r w:rsidRPr="00FD4E89">
        <w:rPr>
          <w:rFonts w:ascii="Times New Roman" w:eastAsiaTheme="minorHAnsi" w:hAnsi="Times New Roman"/>
          <w:sz w:val="24"/>
          <w:szCs w:val="24"/>
        </w:rPr>
        <w:t xml:space="preserve"> боль сочетается с расширением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D4E89">
        <w:rPr>
          <w:rFonts w:ascii="Times New Roman" w:eastAsiaTheme="minorHAnsi" w:hAnsi="Times New Roman"/>
          <w:sz w:val="24"/>
          <w:szCs w:val="24"/>
        </w:rPr>
        <w:t>протоковой</w:t>
      </w:r>
      <w:proofErr w:type="spellEnd"/>
      <w:r w:rsidRPr="00FD4E89">
        <w:rPr>
          <w:rFonts w:ascii="Times New Roman" w:eastAsiaTheme="minorHAnsi" w:hAnsi="Times New Roman"/>
          <w:sz w:val="24"/>
          <w:szCs w:val="24"/>
        </w:rPr>
        <w:t xml:space="preserve"> системы,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УЗИ, и/или повышением уровня билирубина,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активности АЛТ, АС</w:t>
      </w:r>
      <w:r w:rsidRPr="00FD4E89">
        <w:rPr>
          <w:rFonts w:ascii="Times New Roman" w:eastAsiaTheme="minorHAnsi" w:hAnsi="Times New Roman"/>
          <w:sz w:val="24"/>
          <w:szCs w:val="24"/>
        </w:rPr>
        <w:t>Т или панкреатических ферментов в крови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. </w:t>
      </w:r>
      <w:r w:rsidRPr="00FD4E89">
        <w:rPr>
          <w:rFonts w:ascii="Times New Roman" w:eastAsiaTheme="minorHAnsi" w:hAnsi="Times New Roman"/>
          <w:sz w:val="24"/>
          <w:szCs w:val="24"/>
        </w:rPr>
        <w:t>При дисфункции ЖП изменения при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МРХПГ отсутствуют. При дисфункции СО может</w:t>
      </w:r>
      <w:r w:rsidRPr="00FD4E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FD4E89">
        <w:rPr>
          <w:rFonts w:ascii="Times New Roman" w:eastAsiaTheme="minorHAnsi" w:hAnsi="Times New Roman"/>
          <w:sz w:val="24"/>
          <w:szCs w:val="24"/>
        </w:rPr>
        <w:t>определяться лишь преходящее расширение общего желчного протока или протока поджелудочной железы после приступа боли.</w:t>
      </w:r>
    </w:p>
    <w:p w:rsidR="00804A89" w:rsidRPr="00804A89" w:rsidRDefault="00804A89" w:rsidP="00804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proofErr w:type="spellStart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>ЭндоУЗИ</w:t>
      </w:r>
      <w:proofErr w:type="spellEnd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>.</w:t>
      </w:r>
      <w:r w:rsidRPr="00804A8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Это исследование проводят с теми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же целями, что и МРХПГ.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ЭндоУЗИ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обладает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самой высокой чувствительностью в диагностике опухолевого и фиброзного стеноза большого сосочка ДПК,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микрохолелитиаза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сладжа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в желчных путях, фиброза поджелудочной железы, небольших изменений панкреатических протоков (ранних стадий хронического панкреатита).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В случае дисфункции СО при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эндоУЗИ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может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определяться лишь преходящее расширение общего желчного протока или протока поджелудочной железы. Разработана методика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эластометрии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большого сосочка ДПК, которая дает информацию о степени фиброзных изменений.</w:t>
      </w:r>
    </w:p>
    <w:p w:rsidR="00FD4E89" w:rsidRPr="00804A89" w:rsidRDefault="00804A89" w:rsidP="00804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>Билиосцинтиграфия</w:t>
      </w:r>
      <w:proofErr w:type="spellEnd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 xml:space="preserve"> с препаратами </w:t>
      </w:r>
      <w:proofErr w:type="spellStart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>имидодиацетиловой</w:t>
      </w:r>
      <w:proofErr w:type="spellEnd"/>
      <w:r w:rsidRPr="00804A89">
        <w:rPr>
          <w:rFonts w:ascii="Times New Roman" w:eastAsiaTheme="minorHAnsi" w:hAnsi="Times New Roman"/>
          <w:b/>
          <w:iCs/>
          <w:sz w:val="24"/>
          <w:szCs w:val="24"/>
        </w:rPr>
        <w:t xml:space="preserve"> кислоты, меченной </w:t>
      </w:r>
      <w:r w:rsidRPr="00804A89">
        <w:rPr>
          <w:rFonts w:ascii="Times New Roman" w:eastAsiaTheme="minorHAnsi" w:hAnsi="Times New Roman"/>
          <w:b/>
          <w:iCs/>
          <w:sz w:val="24"/>
          <w:szCs w:val="24"/>
          <w:vertAlign w:val="superscript"/>
        </w:rPr>
        <w:t>99m</w:t>
      </w:r>
      <w:r w:rsidRPr="00804A89">
        <w:rPr>
          <w:rFonts w:ascii="Times New Roman" w:eastAsiaTheme="minorHAnsi" w:hAnsi="Times New Roman"/>
          <w:b/>
          <w:iCs/>
          <w:sz w:val="24"/>
          <w:szCs w:val="24"/>
        </w:rPr>
        <w:t>Tc.</w:t>
      </w:r>
      <w:r w:rsidRPr="00804A89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При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проведении исследования оценивают параметры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накопления и выведения желчи. Для оценки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сократимости ЖП его можно выполнить в режиме холецистографии с различными стимуляторами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. </w:t>
      </w:r>
      <w:r w:rsidRPr="00804A89">
        <w:rPr>
          <w:rFonts w:ascii="Times New Roman" w:eastAsiaTheme="minorHAnsi" w:hAnsi="Times New Roman"/>
          <w:sz w:val="24"/>
          <w:szCs w:val="24"/>
        </w:rPr>
        <w:t>Для диагностики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>дисфункции СО можно применить эмпирическую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сцинтиграфическую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шкалу, с помощью которой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можно провести количественную оценку пассажа желчи. Количественная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билиосцинтиграфия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с </w:t>
      </w:r>
      <w:r w:rsidRPr="00804A89">
        <w:rPr>
          <w:rFonts w:ascii="Times New Roman" w:eastAsiaTheme="minorHAnsi" w:hAnsi="Times New Roman"/>
          <w:sz w:val="24"/>
          <w:szCs w:val="24"/>
          <w:vertAlign w:val="superscript"/>
        </w:rPr>
        <w:t>99m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Tc по информативности сопоставима с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манометрией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СО, в то же время при этом исследовании отсутствует риск развития осложнений,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сопряженных с эндоскопическим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канюлированием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 xml:space="preserve"> </w:t>
      </w:r>
      <w:r w:rsidRPr="00804A89">
        <w:rPr>
          <w:rFonts w:ascii="Times New Roman" w:eastAsiaTheme="minorHAnsi" w:hAnsi="Times New Roman"/>
          <w:sz w:val="24"/>
          <w:szCs w:val="24"/>
        </w:rPr>
        <w:t xml:space="preserve">протоков в ходе </w:t>
      </w:r>
      <w:proofErr w:type="spellStart"/>
      <w:r w:rsidRPr="00804A89">
        <w:rPr>
          <w:rFonts w:ascii="Times New Roman" w:eastAsiaTheme="minorHAnsi" w:hAnsi="Times New Roman"/>
          <w:sz w:val="24"/>
          <w:szCs w:val="24"/>
        </w:rPr>
        <w:t>манометрии</w:t>
      </w:r>
      <w:proofErr w:type="spellEnd"/>
      <w:r w:rsidRPr="00804A89">
        <w:rPr>
          <w:rFonts w:ascii="Times New Roman" w:eastAsiaTheme="minorHAnsi" w:hAnsi="Times New Roman"/>
          <w:sz w:val="24"/>
          <w:szCs w:val="24"/>
        </w:rPr>
        <w:t>.</w:t>
      </w:r>
    </w:p>
    <w:p w:rsidR="00804A89" w:rsidRPr="00804A89" w:rsidRDefault="00804A89" w:rsidP="00804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04A89">
        <w:rPr>
          <w:rFonts w:ascii="Times New Roman" w:eastAsiaTheme="minorHAnsi" w:hAnsi="Times New Roman"/>
          <w:b/>
          <w:bCs/>
          <w:sz w:val="24"/>
          <w:szCs w:val="24"/>
        </w:rPr>
        <w:t>Критерии дискинезии (дисфункции, функцион</w:t>
      </w:r>
      <w:r w:rsidR="00546A52">
        <w:rPr>
          <w:rFonts w:ascii="Times New Roman" w:eastAsiaTheme="minorHAnsi" w:hAnsi="Times New Roman"/>
          <w:b/>
          <w:bCs/>
          <w:sz w:val="24"/>
          <w:szCs w:val="24"/>
        </w:rPr>
        <w:t>ального расстройства) желчного пузыря</w:t>
      </w:r>
      <w:r w:rsidRPr="00804A89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804A89" w:rsidRPr="00546A52" w:rsidRDefault="00804A89" w:rsidP="00546A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 xml:space="preserve">характерная 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билиарная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 xml:space="preserve"> боль</w:t>
      </w:r>
    </w:p>
    <w:p w:rsidR="00804A89" w:rsidRPr="00546A52" w:rsidRDefault="00804A89" w:rsidP="00546A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отсутствие камней/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сладжа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 xml:space="preserve"> и других структу</w:t>
      </w:r>
      <w:r w:rsidR="00546A52">
        <w:rPr>
          <w:rFonts w:ascii="Times New Roman" w:eastAsiaTheme="minorHAnsi" w:hAnsi="Times New Roman"/>
          <w:sz w:val="24"/>
          <w:szCs w:val="24"/>
        </w:rPr>
        <w:t>рных изменений желчного пузыря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по данным УЗИ</w:t>
      </w:r>
    </w:p>
    <w:p w:rsidR="00804A89" w:rsidRPr="00546A52" w:rsidRDefault="00804A89" w:rsidP="00546A5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дополнительные подтверждающие признаки: снижение фракции опорожнения ЖП (&lt;40%)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по данным УЗ-холецистографии или 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билиосцинтиграфии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>; нормальные активность печеночных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>ферментов, амилазы/липазы и уровень прямого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>билирубина в крови.</w:t>
      </w:r>
    </w:p>
    <w:p w:rsidR="00804A89" w:rsidRPr="00804A89" w:rsidRDefault="00804A89" w:rsidP="00804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04A89">
        <w:rPr>
          <w:rFonts w:ascii="Times New Roman" w:eastAsiaTheme="minorHAnsi" w:hAnsi="Times New Roman"/>
          <w:b/>
          <w:bCs/>
          <w:sz w:val="24"/>
          <w:szCs w:val="24"/>
        </w:rPr>
        <w:t xml:space="preserve">Критерии дискинезии (дисфункции, функционального </w:t>
      </w:r>
      <w:r w:rsidR="00546A52">
        <w:rPr>
          <w:rFonts w:ascii="Times New Roman" w:eastAsiaTheme="minorHAnsi" w:hAnsi="Times New Roman"/>
          <w:b/>
          <w:bCs/>
          <w:sz w:val="24"/>
          <w:szCs w:val="24"/>
        </w:rPr>
        <w:t xml:space="preserve">расстройства) </w:t>
      </w:r>
      <w:proofErr w:type="spellStart"/>
      <w:r w:rsidR="00546A52">
        <w:rPr>
          <w:rFonts w:ascii="Times New Roman" w:eastAsiaTheme="minorHAnsi" w:hAnsi="Times New Roman"/>
          <w:b/>
          <w:bCs/>
          <w:sz w:val="24"/>
          <w:szCs w:val="24"/>
        </w:rPr>
        <w:t>билиарной</w:t>
      </w:r>
      <w:proofErr w:type="spellEnd"/>
      <w:r w:rsidR="00546A52">
        <w:rPr>
          <w:rFonts w:ascii="Times New Roman" w:eastAsiaTheme="minorHAnsi" w:hAnsi="Times New Roman"/>
          <w:b/>
          <w:bCs/>
          <w:sz w:val="24"/>
          <w:szCs w:val="24"/>
        </w:rPr>
        <w:t xml:space="preserve"> порции сфинктера </w:t>
      </w:r>
      <w:proofErr w:type="spellStart"/>
      <w:r w:rsidR="00546A52">
        <w:rPr>
          <w:rFonts w:ascii="Times New Roman" w:eastAsiaTheme="minorHAnsi" w:hAnsi="Times New Roman"/>
          <w:b/>
          <w:bCs/>
          <w:sz w:val="24"/>
          <w:szCs w:val="24"/>
        </w:rPr>
        <w:t>Одди</w:t>
      </w:r>
      <w:proofErr w:type="spellEnd"/>
      <w:r w:rsidRPr="00804A89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804A89" w:rsidRPr="00546A52" w:rsidRDefault="00546A52" w:rsidP="00546A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lastRenderedPageBreak/>
        <w:t xml:space="preserve">характерная 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билиарная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 xml:space="preserve"> боль</w:t>
      </w:r>
    </w:p>
    <w:p w:rsidR="00804A89" w:rsidRPr="00546A52" w:rsidRDefault="00804A89" w:rsidP="00546A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 xml:space="preserve">повышение активности печеночных ферментов </w:t>
      </w:r>
      <w:r w:rsidR="00546A52" w:rsidRPr="00546A52">
        <w:rPr>
          <w:rFonts w:ascii="Times New Roman" w:eastAsiaTheme="minorHAnsi" w:hAnsi="Times New Roman"/>
          <w:sz w:val="24"/>
          <w:szCs w:val="24"/>
        </w:rPr>
        <w:t>или расширение желчного протока</w:t>
      </w:r>
    </w:p>
    <w:p w:rsidR="00804A89" w:rsidRPr="00546A52" w:rsidRDefault="00804A89" w:rsidP="00546A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отсутствие камней в желчных протоках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и </w:t>
      </w:r>
      <w:r w:rsidR="00546A52" w:rsidRPr="00546A52">
        <w:rPr>
          <w:rFonts w:ascii="Times New Roman" w:eastAsiaTheme="minorHAnsi" w:hAnsi="Times New Roman"/>
          <w:sz w:val="24"/>
          <w:szCs w:val="24"/>
        </w:rPr>
        <w:t>других их структурных изменений</w:t>
      </w:r>
    </w:p>
    <w:p w:rsidR="00804A89" w:rsidRPr="00546A52" w:rsidRDefault="00804A89" w:rsidP="00546A5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дополнительные подтверждающие признаки: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нормальная активность амилазы/липазы, характерные изменения по данным 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билиосцинтиграфии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spellStart"/>
      <w:r w:rsidR="001D0228">
        <w:rPr>
          <w:rFonts w:ascii="Times New Roman" w:eastAsiaTheme="minorHAnsi" w:hAnsi="Times New Roman"/>
          <w:sz w:val="24"/>
          <w:szCs w:val="24"/>
        </w:rPr>
        <w:t>манометрии</w:t>
      </w:r>
      <w:proofErr w:type="spellEnd"/>
      <w:r w:rsidR="001D0228">
        <w:rPr>
          <w:rFonts w:ascii="Times New Roman" w:eastAsiaTheme="minorHAnsi" w:hAnsi="Times New Roman"/>
          <w:sz w:val="24"/>
          <w:szCs w:val="24"/>
        </w:rPr>
        <w:t xml:space="preserve"> сфинктера </w:t>
      </w:r>
      <w:proofErr w:type="spellStart"/>
      <w:r w:rsidR="001D0228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>.</w:t>
      </w:r>
    </w:p>
    <w:p w:rsidR="00804A89" w:rsidRPr="00804A89" w:rsidRDefault="00804A89" w:rsidP="00804A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804A89">
        <w:rPr>
          <w:rFonts w:ascii="Times New Roman" w:eastAsiaTheme="minorHAnsi" w:hAnsi="Times New Roman"/>
          <w:b/>
          <w:bCs/>
          <w:sz w:val="24"/>
          <w:szCs w:val="24"/>
        </w:rPr>
        <w:t>Критерии дискинезии (дисфункции, функционального расстройства) панкреатической порции</w:t>
      </w:r>
      <w:r w:rsidR="00546A52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1D0228">
        <w:rPr>
          <w:rFonts w:ascii="Times New Roman" w:eastAsiaTheme="minorHAnsi" w:hAnsi="Times New Roman"/>
          <w:b/>
          <w:bCs/>
          <w:sz w:val="24"/>
          <w:szCs w:val="24"/>
        </w:rPr>
        <w:t xml:space="preserve">сфинктера </w:t>
      </w:r>
      <w:proofErr w:type="spellStart"/>
      <w:r w:rsidR="001D0228">
        <w:rPr>
          <w:rFonts w:ascii="Times New Roman" w:eastAsiaTheme="minorHAnsi" w:hAnsi="Times New Roman"/>
          <w:b/>
          <w:bCs/>
          <w:sz w:val="24"/>
          <w:szCs w:val="24"/>
        </w:rPr>
        <w:t>Одди</w:t>
      </w:r>
      <w:proofErr w:type="spellEnd"/>
      <w:r w:rsidRPr="00804A89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804A89" w:rsidRPr="00546A52" w:rsidRDefault="00804A89" w:rsidP="00546A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атаки панкреатита в анамнезе (характерная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панкреатическая боль, активность амилазы/липазы в крови выше 3 норм, признаки острого панкреатита </w:t>
      </w:r>
      <w:r w:rsidR="00546A52" w:rsidRPr="00546A52">
        <w:rPr>
          <w:rFonts w:ascii="Times New Roman" w:eastAsiaTheme="minorHAnsi" w:hAnsi="Times New Roman"/>
          <w:sz w:val="24"/>
          <w:szCs w:val="24"/>
        </w:rPr>
        <w:t>по данным визуализации)</w:t>
      </w:r>
    </w:p>
    <w:p w:rsidR="00804A89" w:rsidRPr="00546A52" w:rsidRDefault="00804A89" w:rsidP="00546A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исключение других причин развития панкре</w:t>
      </w:r>
      <w:r w:rsidR="00546A52" w:rsidRPr="00546A52">
        <w:rPr>
          <w:rFonts w:ascii="Times New Roman" w:eastAsiaTheme="minorHAnsi" w:hAnsi="Times New Roman"/>
          <w:sz w:val="24"/>
          <w:szCs w:val="24"/>
        </w:rPr>
        <w:t>атита</w:t>
      </w:r>
    </w:p>
    <w:p w:rsidR="00804A89" w:rsidRPr="00546A52" w:rsidRDefault="00804A89" w:rsidP="00546A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отсутст</w:t>
      </w:r>
      <w:r w:rsidR="00546A52" w:rsidRPr="00546A52">
        <w:rPr>
          <w:rFonts w:ascii="Times New Roman" w:eastAsiaTheme="minorHAnsi" w:hAnsi="Times New Roman"/>
          <w:sz w:val="24"/>
          <w:szCs w:val="24"/>
        </w:rPr>
        <w:t xml:space="preserve">вие изменений по данных </w:t>
      </w:r>
      <w:proofErr w:type="spellStart"/>
      <w:r w:rsidR="00546A52" w:rsidRPr="00546A52">
        <w:rPr>
          <w:rFonts w:ascii="Times New Roman" w:eastAsiaTheme="minorHAnsi" w:hAnsi="Times New Roman"/>
          <w:sz w:val="24"/>
          <w:szCs w:val="24"/>
        </w:rPr>
        <w:t>эндоУЗИ</w:t>
      </w:r>
      <w:proofErr w:type="spellEnd"/>
    </w:p>
    <w:p w:rsidR="00804A89" w:rsidRPr="00546A52" w:rsidRDefault="00804A89" w:rsidP="00546A52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A52">
        <w:rPr>
          <w:rFonts w:ascii="Times New Roman" w:eastAsiaTheme="minorHAnsi" w:hAnsi="Times New Roman"/>
          <w:sz w:val="24"/>
          <w:szCs w:val="24"/>
        </w:rPr>
        <w:t>дополнительный подтверждающий признак: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546A52">
        <w:rPr>
          <w:rFonts w:ascii="Times New Roman" w:eastAsiaTheme="minorHAnsi" w:hAnsi="Times New Roman"/>
          <w:sz w:val="24"/>
          <w:szCs w:val="24"/>
        </w:rPr>
        <w:t xml:space="preserve">характерные изменения по данным </w:t>
      </w:r>
      <w:proofErr w:type="spellStart"/>
      <w:r w:rsidRPr="00546A52">
        <w:rPr>
          <w:rFonts w:ascii="Times New Roman" w:eastAsiaTheme="minorHAnsi" w:hAnsi="Times New Roman"/>
          <w:sz w:val="24"/>
          <w:szCs w:val="24"/>
        </w:rPr>
        <w:t>манометрии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>
        <w:rPr>
          <w:rFonts w:ascii="Times New Roman" w:eastAsiaTheme="minorHAnsi" w:hAnsi="Times New Roman"/>
          <w:sz w:val="24"/>
          <w:szCs w:val="24"/>
        </w:rPr>
        <w:t xml:space="preserve">сфинктера </w:t>
      </w:r>
      <w:proofErr w:type="spellStart"/>
      <w:r w:rsidR="001D0228">
        <w:rPr>
          <w:rFonts w:ascii="Times New Roman" w:eastAsiaTheme="minorHAnsi" w:hAnsi="Times New Roman"/>
          <w:sz w:val="24"/>
          <w:szCs w:val="24"/>
        </w:rPr>
        <w:t>Одди</w:t>
      </w:r>
      <w:proofErr w:type="spellEnd"/>
      <w:r w:rsidRPr="00546A52">
        <w:rPr>
          <w:rFonts w:ascii="Times New Roman" w:eastAsiaTheme="minorHAnsi" w:hAnsi="Times New Roman"/>
          <w:sz w:val="24"/>
          <w:szCs w:val="24"/>
        </w:rPr>
        <w:t>.</w:t>
      </w:r>
    </w:p>
    <w:p w:rsidR="00CC662C" w:rsidRPr="00B34399" w:rsidRDefault="00CC662C" w:rsidP="00954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ED7D31" w:themeColor="accent2"/>
          <w:sz w:val="28"/>
          <w:szCs w:val="24"/>
        </w:rPr>
      </w:pP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П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ринципы терапии заболеваний желчевыводящих путей</w:t>
      </w:r>
    </w:p>
    <w:p w:rsidR="001D0228" w:rsidRPr="002400C5" w:rsidRDefault="001D0228" w:rsidP="001D022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2400C5">
        <w:rPr>
          <w:rFonts w:ascii="Times New Roman" w:eastAsiaTheme="minorHAnsi" w:hAnsi="Times New Roman"/>
          <w:b/>
          <w:sz w:val="24"/>
          <w:szCs w:val="24"/>
        </w:rPr>
        <w:t>Немедикаментозные методы</w:t>
      </w:r>
    </w:p>
    <w:p w:rsidR="001D0228" w:rsidRDefault="001D0228" w:rsidP="001D02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соблюдение диеты</w:t>
      </w:r>
    </w:p>
    <w:p w:rsidR="001D0228" w:rsidRPr="001D0228" w:rsidRDefault="001D0228" w:rsidP="001D022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1D0228">
        <w:rPr>
          <w:rFonts w:ascii="Times New Roman" w:eastAsiaTheme="minorHAnsi" w:hAnsi="Times New Roman"/>
          <w:sz w:val="24"/>
          <w:szCs w:val="24"/>
        </w:rPr>
        <w:t>прекращение курения и злоупо</w:t>
      </w:r>
      <w:r w:rsidRPr="001D0228">
        <w:rPr>
          <w:rFonts w:ascii="Times New Roman" w:eastAsiaTheme="minorHAnsi" w:hAnsi="Times New Roman"/>
          <w:sz w:val="24"/>
          <w:szCs w:val="24"/>
        </w:rPr>
        <w:t>требления алкоголем</w:t>
      </w:r>
    </w:p>
    <w:p w:rsidR="001D0228" w:rsidRPr="001D0228" w:rsidRDefault="001D0228" w:rsidP="001D0228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D0228">
        <w:rPr>
          <w:rFonts w:ascii="Times New Roman" w:eastAsiaTheme="minorHAnsi" w:hAnsi="Times New Roman"/>
          <w:sz w:val="24"/>
          <w:szCs w:val="24"/>
        </w:rPr>
        <w:t>отказ от приема</w:t>
      </w:r>
      <w:r w:rsidRPr="001D02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0228">
        <w:rPr>
          <w:rFonts w:ascii="Times New Roman" w:eastAsiaTheme="minorHAnsi" w:hAnsi="Times New Roman"/>
          <w:sz w:val="24"/>
          <w:szCs w:val="24"/>
        </w:rPr>
        <w:t>препаратов, в значительной степени изменяющих</w:t>
      </w:r>
      <w:r w:rsidRPr="001D02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0228">
        <w:rPr>
          <w:rFonts w:ascii="Times New Roman" w:eastAsiaTheme="minorHAnsi" w:hAnsi="Times New Roman"/>
          <w:sz w:val="24"/>
          <w:szCs w:val="24"/>
        </w:rPr>
        <w:t>перистальтическую активность и желчеотделение</w:t>
      </w:r>
      <w:r w:rsidRPr="001D0228">
        <w:rPr>
          <w:rFonts w:ascii="Times New Roman" w:eastAsiaTheme="minorHAnsi" w:hAnsi="Times New Roman"/>
          <w:sz w:val="24"/>
          <w:szCs w:val="24"/>
        </w:rPr>
        <w:t xml:space="preserve"> (в частности, эстрогенов)</w:t>
      </w:r>
    </w:p>
    <w:p w:rsidR="001D0228" w:rsidRDefault="001D0228" w:rsidP="001D0228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1D0228">
        <w:rPr>
          <w:rFonts w:ascii="Times New Roman" w:eastAsiaTheme="minorHAnsi" w:hAnsi="Times New Roman"/>
          <w:sz w:val="24"/>
          <w:szCs w:val="24"/>
        </w:rPr>
        <w:t>нормализация режима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852346">
        <w:rPr>
          <w:rFonts w:ascii="Times New Roman" w:eastAsiaTheme="minorHAnsi" w:hAnsi="Times New Roman"/>
          <w:sz w:val="24"/>
          <w:szCs w:val="24"/>
        </w:rPr>
        <w:t>труда и отдыха</w:t>
      </w:r>
    </w:p>
    <w:p w:rsidR="00852346" w:rsidRPr="001D0228" w:rsidRDefault="00852346" w:rsidP="001D0228">
      <w:pPr>
        <w:pStyle w:val="a3"/>
        <w:numPr>
          <w:ilvl w:val="0"/>
          <w:numId w:val="9"/>
        </w:numPr>
        <w:spacing w:line="36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коррекция массы тела</w:t>
      </w:r>
    </w:p>
    <w:p w:rsidR="001D0228" w:rsidRPr="001D0228" w:rsidRDefault="001D0228" w:rsidP="001D022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D0228">
        <w:rPr>
          <w:rFonts w:ascii="Times New Roman" w:eastAsiaTheme="minorHAnsi" w:hAnsi="Times New Roman"/>
          <w:sz w:val="24"/>
          <w:szCs w:val="24"/>
        </w:rPr>
        <w:t>санаторно-курортное лечение.</w:t>
      </w:r>
    </w:p>
    <w:p w:rsidR="001D0228" w:rsidRPr="002400C5" w:rsidRDefault="001D0228" w:rsidP="001D022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400C5">
        <w:rPr>
          <w:rFonts w:ascii="Times New Roman" w:hAnsi="Times New Roman"/>
          <w:b/>
          <w:sz w:val="24"/>
          <w:szCs w:val="24"/>
        </w:rPr>
        <w:t>Диета</w:t>
      </w:r>
    </w:p>
    <w:p w:rsidR="001D0228" w:rsidRPr="00EE3991" w:rsidRDefault="001D0228" w:rsidP="00EE399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E3991">
        <w:rPr>
          <w:rFonts w:ascii="Times New Roman" w:hAnsi="Times New Roman"/>
          <w:sz w:val="24"/>
          <w:szCs w:val="24"/>
        </w:rPr>
        <w:t>Стол №5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 xml:space="preserve">Прием пищи </w:t>
      </w:r>
      <w:r w:rsidRPr="00EE3991">
        <w:rPr>
          <w:rFonts w:ascii="Times New Roman" w:eastAsiaTheme="minorHAnsi" w:hAnsi="Times New Roman"/>
          <w:sz w:val="24"/>
          <w:szCs w:val="24"/>
        </w:rPr>
        <w:t>каждые 3 ч,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отказ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от длительных перерывов в приеме пищи, </w:t>
      </w:r>
    </w:p>
    <w:p w:rsidR="001D0228" w:rsidRPr="00EE3991" w:rsidRDefault="00EE3991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>О</w:t>
      </w:r>
      <w:r w:rsidR="001D0228" w:rsidRPr="00EE3991">
        <w:rPr>
          <w:rFonts w:ascii="Times New Roman" w:eastAsiaTheme="minorHAnsi" w:hAnsi="Times New Roman"/>
          <w:sz w:val="24"/>
          <w:szCs w:val="24"/>
        </w:rPr>
        <w:t>граничить потребление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 w:rsidRPr="00EE3991">
        <w:rPr>
          <w:rFonts w:ascii="Times New Roman" w:eastAsiaTheme="minorHAnsi" w:hAnsi="Times New Roman"/>
          <w:sz w:val="24"/>
          <w:szCs w:val="24"/>
        </w:rPr>
        <w:t>животных жиров, пищи в жареном виде, экстрактивных веществ (крепкие мясные и рыбные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 w:rsidRPr="00EE3991">
        <w:rPr>
          <w:rFonts w:ascii="Times New Roman" w:eastAsiaTheme="minorHAnsi" w:hAnsi="Times New Roman"/>
          <w:sz w:val="24"/>
          <w:szCs w:val="24"/>
        </w:rPr>
        <w:t>бульоны, копчености и консервы), пряностей,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 w:rsidRPr="00EE3991">
        <w:rPr>
          <w:rFonts w:ascii="Times New Roman" w:eastAsiaTheme="minorHAnsi" w:hAnsi="Times New Roman"/>
          <w:sz w:val="24"/>
          <w:szCs w:val="24"/>
        </w:rPr>
        <w:t>приправ и специй (лук, чеснок, перец, горчица), маринадов, газированной фруктовой воды,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="001D0228" w:rsidRPr="00EE3991">
        <w:rPr>
          <w:rFonts w:ascii="Times New Roman" w:eastAsiaTheme="minorHAnsi" w:hAnsi="Times New Roman"/>
          <w:sz w:val="24"/>
          <w:szCs w:val="24"/>
        </w:rPr>
        <w:t>пива, белого сухого вина, шампанского, кофе,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 xml:space="preserve">цитрусовых. 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>Пищу готовить преимущественно путем варки, тушения, запекания,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на пару. 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lastRenderedPageBreak/>
        <w:t>В течение 1,5–2 ч после приема пищи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избегать длительных наклонов и горизонтального положения. Полезны кисломолочные продукты (творог, кефир, йогурт невысокой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жирности), каши (овсяная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>, г</w:t>
      </w:r>
      <w:r w:rsidRPr="00EE3991">
        <w:rPr>
          <w:rFonts w:ascii="Times New Roman" w:eastAsiaTheme="minorHAnsi" w:hAnsi="Times New Roman"/>
          <w:sz w:val="24"/>
          <w:szCs w:val="24"/>
        </w:rPr>
        <w:t>речневая) на воде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или молоке низкой жирности, бананы, печеные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яблоки, картофельное пюре, овощные супы,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отварное мясо (нежирная говядина, куриная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грудка). 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 xml:space="preserve">Полезен прием негазированной минеральной воды в подогретом виде по </w:t>
      </w:r>
      <w:r w:rsidR="00EE3991" w:rsidRPr="00EE3991">
        <w:rPr>
          <w:rFonts w:ascii="Times New Roman" w:eastAsia="MinionPro-Regular" w:hAnsi="Times New Roman"/>
          <w:sz w:val="24"/>
          <w:szCs w:val="24"/>
        </w:rPr>
        <w:t>половине</w:t>
      </w:r>
      <w:r w:rsidRPr="00EE3991">
        <w:rPr>
          <w:rFonts w:ascii="Times New Roman" w:eastAsia="MinionPro-Regular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стакана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 xml:space="preserve">4 раза в день за полчаса до еды. </w:t>
      </w:r>
    </w:p>
    <w:p w:rsidR="00EE3991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>Вне периода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обострения диету расширяют и при хорошей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переносимости питание организуют по обычным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рациональным принципам</w:t>
      </w:r>
      <w:r w:rsidRPr="00EE3991">
        <w:rPr>
          <w:rFonts w:ascii="Times New Roman" w:eastAsiaTheme="minorHAnsi" w:hAnsi="Times New Roman"/>
          <w:b/>
          <w:bCs/>
          <w:sz w:val="24"/>
          <w:szCs w:val="24"/>
        </w:rPr>
        <w:t xml:space="preserve">. </w:t>
      </w:r>
    </w:p>
    <w:p w:rsidR="001D0228" w:rsidRPr="00EE3991" w:rsidRDefault="001D0228" w:rsidP="00EE399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EE3991">
        <w:rPr>
          <w:rFonts w:ascii="Times New Roman" w:eastAsiaTheme="minorHAnsi" w:hAnsi="Times New Roman"/>
          <w:sz w:val="24"/>
          <w:szCs w:val="24"/>
        </w:rPr>
        <w:t>Важно принимать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 xml:space="preserve"> </w:t>
      </w:r>
      <w:r w:rsidRPr="00EE3991">
        <w:rPr>
          <w:rFonts w:ascii="Times New Roman" w:eastAsiaTheme="minorHAnsi" w:hAnsi="Times New Roman"/>
          <w:sz w:val="24"/>
          <w:szCs w:val="24"/>
        </w:rPr>
        <w:t>пищу в спокойной обстановке, не спеша</w:t>
      </w:r>
      <w:r w:rsidR="00EE3991" w:rsidRPr="00EE3991">
        <w:rPr>
          <w:rFonts w:ascii="Times New Roman" w:eastAsiaTheme="minorHAnsi" w:hAnsi="Times New Roman"/>
          <w:sz w:val="24"/>
          <w:szCs w:val="24"/>
        </w:rPr>
        <w:t>.</w:t>
      </w:r>
    </w:p>
    <w:p w:rsidR="00EE3991" w:rsidRPr="00882ABD" w:rsidRDefault="00EE3991" w:rsidP="0088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ABD">
        <w:rPr>
          <w:rFonts w:ascii="Times New Roman" w:hAnsi="Times New Roman"/>
          <w:sz w:val="24"/>
          <w:szCs w:val="24"/>
        </w:rPr>
        <w:t>Фармакологические препараты</w:t>
      </w:r>
    </w:p>
    <w:p w:rsidR="00EE3991" w:rsidRPr="00882ABD" w:rsidRDefault="00EE3991" w:rsidP="0088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82ABD">
        <w:rPr>
          <w:rFonts w:ascii="Times New Roman" w:hAnsi="Times New Roman"/>
          <w:b/>
          <w:i/>
          <w:sz w:val="24"/>
          <w:szCs w:val="24"/>
        </w:rPr>
        <w:t>Спазмолитики</w:t>
      </w:r>
    </w:p>
    <w:p w:rsidR="00EE3991" w:rsidRPr="00882ABD" w:rsidRDefault="00EE3991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2ABD">
        <w:rPr>
          <w:rFonts w:ascii="Times New Roman" w:hAnsi="Times New Roman"/>
          <w:sz w:val="24"/>
          <w:szCs w:val="24"/>
        </w:rPr>
        <w:t>Нифедипин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, нитраты (недостаток – действие на сердечно-сосудистую систему). Эффективны в 75% случаев. Назначают при приступах </w:t>
      </w:r>
      <w:proofErr w:type="spellStart"/>
      <w:r w:rsidRPr="00882ABD">
        <w:rPr>
          <w:rFonts w:ascii="Times New Roman" w:hAnsi="Times New Roman"/>
          <w:sz w:val="24"/>
          <w:szCs w:val="24"/>
        </w:rPr>
        <w:t>билиарной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 боли при дисфункции сфинктера </w:t>
      </w:r>
      <w:proofErr w:type="spellStart"/>
      <w:r w:rsidRPr="00882ABD">
        <w:rPr>
          <w:rFonts w:ascii="Times New Roman" w:hAnsi="Times New Roman"/>
          <w:sz w:val="24"/>
          <w:szCs w:val="24"/>
        </w:rPr>
        <w:t>Одди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. Возможно применение </w:t>
      </w:r>
      <w:proofErr w:type="spellStart"/>
      <w:r w:rsidRPr="00882ABD">
        <w:rPr>
          <w:rFonts w:ascii="Times New Roman" w:hAnsi="Times New Roman"/>
          <w:sz w:val="24"/>
          <w:szCs w:val="24"/>
        </w:rPr>
        <w:t>трансдермальных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 форм (5 мг/</w:t>
      </w:r>
      <w:proofErr w:type="spellStart"/>
      <w:r w:rsidRPr="00882ABD">
        <w:rPr>
          <w:rFonts w:ascii="Times New Roman" w:hAnsi="Times New Roman"/>
          <w:sz w:val="24"/>
          <w:szCs w:val="24"/>
        </w:rPr>
        <w:t>сут</w:t>
      </w:r>
      <w:proofErr w:type="spellEnd"/>
      <w:r w:rsidRPr="00882ABD">
        <w:rPr>
          <w:rFonts w:ascii="Times New Roman" w:hAnsi="Times New Roman"/>
          <w:sz w:val="24"/>
          <w:szCs w:val="24"/>
        </w:rPr>
        <w:t>) при частых приступах боли.</w:t>
      </w:r>
    </w:p>
    <w:p w:rsidR="00EE3991" w:rsidRPr="00882ABD" w:rsidRDefault="00EE3991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82ABD">
        <w:rPr>
          <w:rFonts w:ascii="Times New Roman" w:hAnsi="Times New Roman"/>
          <w:sz w:val="24"/>
          <w:szCs w:val="24"/>
        </w:rPr>
        <w:t>Бускопан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. 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В</w:t>
      </w:r>
      <w:r w:rsidRPr="00882ABD">
        <w:rPr>
          <w:rFonts w:ascii="Times New Roman" w:eastAsiaTheme="minorHAnsi" w:hAnsi="Times New Roman"/>
          <w:sz w:val="24"/>
          <w:szCs w:val="24"/>
        </w:rPr>
        <w:t>ысокоселективный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блокатор М3- и N-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холинорецепторов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>, характеризующийся быстрым наступлением эффекта и хорошим спазмолитическим потенциалом.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можно применять как для купирования приступа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в дозе 10–20 мг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внутрь или в суппозиториях, так и для курсового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лечения по 10–20 мг 3 раза в день до еды в течение 10–30 дней</w:t>
      </w:r>
      <w:r w:rsidR="00787768" w:rsidRPr="00882ABD">
        <w:rPr>
          <w:rFonts w:ascii="Times New Roman" w:eastAsiaTheme="minorHAnsi" w:hAnsi="Times New Roman"/>
          <w:sz w:val="24"/>
          <w:szCs w:val="24"/>
        </w:rPr>
        <w:t>.</w:t>
      </w:r>
    </w:p>
    <w:p w:rsidR="00787768" w:rsidRPr="00882ABD" w:rsidRDefault="00787768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Мебеверин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>. С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елективный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миотропный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спазмолитик, который оказывает прямое действие на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гладкую мускулатуру желудочно-кишечного тракта.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Н</w:t>
      </w:r>
      <w:r w:rsidRPr="00882ABD">
        <w:rPr>
          <w:rFonts w:ascii="Times New Roman" w:eastAsiaTheme="minorHAnsi" w:hAnsi="Times New Roman"/>
          <w:sz w:val="24"/>
          <w:szCs w:val="24"/>
        </w:rPr>
        <w:t>е вызывает гипотонию кишечника.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При острой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спастической боли действие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мебеверина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проявляется уже через 15 мин после приема. Режим назначения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м</w:t>
      </w:r>
      <w:r w:rsidRPr="00882ABD">
        <w:rPr>
          <w:rFonts w:ascii="Times New Roman" w:eastAsiaTheme="minorHAnsi" w:hAnsi="Times New Roman"/>
          <w:sz w:val="24"/>
          <w:szCs w:val="24"/>
        </w:rPr>
        <w:t>ебеверина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у данных пациентов — по 200 мг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2 раза в день за 20 мин до еды курсовым лечением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в течение 30 дней.</w:t>
      </w:r>
    </w:p>
    <w:p w:rsidR="00787768" w:rsidRPr="00882ABD" w:rsidRDefault="00787768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82ABD">
        <w:rPr>
          <w:rFonts w:ascii="Times New Roman" w:eastAsiaTheme="minorHAnsi" w:hAnsi="Times New Roman"/>
          <w:bCs/>
          <w:sz w:val="24"/>
          <w:szCs w:val="24"/>
        </w:rPr>
        <w:t>Тримебутин</w:t>
      </w:r>
      <w:proofErr w:type="spellEnd"/>
      <w:r w:rsidR="00882ABD" w:rsidRPr="00882ABD">
        <w:rPr>
          <w:rFonts w:ascii="Times New Roman" w:eastAsiaTheme="minorHAnsi" w:hAnsi="Times New Roman"/>
          <w:bCs/>
          <w:sz w:val="24"/>
          <w:szCs w:val="24"/>
        </w:rPr>
        <w:t>.</w:t>
      </w:r>
      <w:r w:rsidRPr="00882ABD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82ABD" w:rsidRPr="00882ABD">
        <w:rPr>
          <w:rFonts w:ascii="Times New Roman" w:eastAsiaTheme="minorHAnsi" w:hAnsi="Times New Roman"/>
          <w:bCs/>
          <w:sz w:val="24"/>
          <w:szCs w:val="24"/>
        </w:rPr>
        <w:t>О</w:t>
      </w:r>
      <w:r w:rsidRPr="00882ABD">
        <w:rPr>
          <w:rFonts w:ascii="Times New Roman" w:eastAsiaTheme="minorHAnsi" w:hAnsi="Times New Roman"/>
          <w:sz w:val="24"/>
          <w:szCs w:val="24"/>
        </w:rPr>
        <w:t>бладает комбинированным действием за счет влияния на опиоидные рецепторы</w:t>
      </w:r>
      <w:r w:rsidR="00882ABD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ЖКТ (спазмолитическим,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прокинетическим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и обезболивающим)</w:t>
      </w:r>
      <w:r w:rsidR="00882ABD" w:rsidRPr="00882ABD">
        <w:rPr>
          <w:rFonts w:ascii="Times New Roman" w:eastAsiaTheme="minorHAnsi" w:hAnsi="Times New Roman"/>
          <w:sz w:val="24"/>
          <w:szCs w:val="24"/>
        </w:rPr>
        <w:t>.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200 мг 3 раза в день</w:t>
      </w:r>
      <w:r w:rsidR="00882ABD"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в течение месяца.</w:t>
      </w:r>
    </w:p>
    <w:p w:rsidR="00882ABD" w:rsidRPr="00882ABD" w:rsidRDefault="00882ABD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82ABD">
        <w:rPr>
          <w:rFonts w:ascii="Times New Roman" w:eastAsiaTheme="minorHAnsi" w:hAnsi="Times New Roman"/>
          <w:bCs/>
          <w:sz w:val="24"/>
          <w:szCs w:val="24"/>
        </w:rPr>
        <w:t>Гимекромон</w:t>
      </w:r>
      <w:proofErr w:type="spellEnd"/>
      <w:r w:rsidRPr="00882ABD">
        <w:rPr>
          <w:rFonts w:ascii="Times New Roman" w:eastAsiaTheme="minorHAnsi" w:hAnsi="Times New Roman"/>
          <w:bCs/>
          <w:sz w:val="24"/>
          <w:szCs w:val="24"/>
        </w:rPr>
        <w:t>.</w:t>
      </w:r>
      <w:r w:rsidRPr="00882AB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В</w:t>
      </w:r>
      <w:r w:rsidRPr="00882ABD">
        <w:rPr>
          <w:rFonts w:ascii="Times New Roman" w:eastAsiaTheme="minorHAnsi" w:hAnsi="Times New Roman"/>
          <w:sz w:val="24"/>
          <w:szCs w:val="24"/>
        </w:rPr>
        <w:t>ыводится в желчь, и его спазмолитическое действие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реализуется только на уровне желчных путей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и начальных отделов тонкой кишки, что объясняет высокую селективность действия препарата на сфинктер желчного протока и СО</w:t>
      </w:r>
      <w:r w:rsidRPr="00882ABD">
        <w:rPr>
          <w:rFonts w:ascii="Times New Roman" w:eastAsiaTheme="minorHAnsi" w:hAnsi="Times New Roman"/>
          <w:sz w:val="24"/>
          <w:szCs w:val="24"/>
        </w:rPr>
        <w:t>. М</w:t>
      </w:r>
      <w:r w:rsidRPr="00882ABD">
        <w:rPr>
          <w:rFonts w:ascii="Times New Roman" w:eastAsiaTheme="minorHAnsi" w:hAnsi="Times New Roman"/>
          <w:sz w:val="24"/>
          <w:szCs w:val="24"/>
        </w:rPr>
        <w:t>ожно применять в режиме «по требованию» по 200–400 мг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внутрь при появлении симптомов и в виде курсового лечения по 200–400 мг 3 раза в день за</w:t>
      </w:r>
    </w:p>
    <w:p w:rsidR="00882ABD" w:rsidRPr="00882ABD" w:rsidRDefault="00882ABD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ABD">
        <w:rPr>
          <w:rFonts w:ascii="Times New Roman" w:eastAsiaTheme="minorHAnsi" w:hAnsi="Times New Roman"/>
          <w:sz w:val="24"/>
          <w:szCs w:val="24"/>
        </w:rPr>
        <w:lastRenderedPageBreak/>
        <w:t>полчаса до еды в течение 14–21 дней</w:t>
      </w:r>
      <w:r w:rsidRPr="00882ABD">
        <w:rPr>
          <w:rFonts w:ascii="Times New Roman" w:eastAsiaTheme="minorHAnsi" w:hAnsi="Times New Roman"/>
          <w:sz w:val="24"/>
          <w:szCs w:val="24"/>
        </w:rPr>
        <w:t>.</w:t>
      </w:r>
    </w:p>
    <w:p w:rsidR="00EE3991" w:rsidRPr="00882ABD" w:rsidRDefault="00882ABD" w:rsidP="00882A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82ABD">
        <w:rPr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Pr="00882ABD">
        <w:rPr>
          <w:rFonts w:ascii="Times New Roman" w:hAnsi="Times New Roman"/>
          <w:sz w:val="24"/>
          <w:szCs w:val="24"/>
        </w:rPr>
        <w:t>фосфодиэстеразы</w:t>
      </w:r>
      <w:proofErr w:type="spellEnd"/>
      <w:r w:rsidRPr="00882AB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2ABD">
        <w:rPr>
          <w:rFonts w:ascii="Times New Roman" w:hAnsi="Times New Roman"/>
          <w:sz w:val="24"/>
          <w:szCs w:val="24"/>
        </w:rPr>
        <w:t>дротаверин</w:t>
      </w:r>
      <w:proofErr w:type="spellEnd"/>
      <w:r w:rsidRPr="00882ABD">
        <w:rPr>
          <w:rFonts w:ascii="Times New Roman" w:hAnsi="Times New Roman"/>
          <w:sz w:val="24"/>
          <w:szCs w:val="24"/>
        </w:rPr>
        <w:t>, не обладают селективностью).</w:t>
      </w:r>
    </w:p>
    <w:p w:rsidR="00882ABD" w:rsidRDefault="00882ABD" w:rsidP="0088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82ABD">
        <w:rPr>
          <w:rFonts w:ascii="Times New Roman" w:hAnsi="Times New Roman"/>
          <w:b/>
          <w:i/>
          <w:sz w:val="24"/>
          <w:szCs w:val="24"/>
        </w:rPr>
        <w:t>УДХК.</w:t>
      </w:r>
      <w:r w:rsidRPr="00882ABD">
        <w:rPr>
          <w:rFonts w:ascii="Times New Roman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С</w:t>
      </w:r>
      <w:r w:rsidRPr="00882ABD">
        <w:rPr>
          <w:rFonts w:ascii="Times New Roman" w:eastAsiaTheme="minorHAnsi" w:hAnsi="Times New Roman"/>
          <w:sz w:val="24"/>
          <w:szCs w:val="24"/>
        </w:rPr>
        <w:t>нижа</w:t>
      </w:r>
      <w:r w:rsidRPr="00882ABD">
        <w:rPr>
          <w:rFonts w:ascii="Times New Roman" w:eastAsiaTheme="minorHAnsi" w:hAnsi="Times New Roman"/>
          <w:sz w:val="24"/>
          <w:szCs w:val="24"/>
        </w:rPr>
        <w:t>ет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литогенность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желчи, а также </w:t>
      </w:r>
      <w:r w:rsidRPr="00882ABD">
        <w:rPr>
          <w:rFonts w:ascii="Times New Roman" w:eastAsiaTheme="minorHAnsi" w:hAnsi="Times New Roman"/>
          <w:sz w:val="24"/>
          <w:szCs w:val="24"/>
        </w:rPr>
        <w:t>оказывает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противовоспалительное действие на эпителий и мышечный слой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желчных путей (снижать активность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циклооксигеназы</w:t>
      </w:r>
      <w:proofErr w:type="spellEnd"/>
      <w:r w:rsidRPr="00882ABD">
        <w:rPr>
          <w:rFonts w:ascii="MS Mincho" w:eastAsia="MS Mincho" w:hAnsi="MS Mincho" w:cs="MS Mincho" w:hint="eastAsia"/>
          <w:sz w:val="24"/>
          <w:szCs w:val="24"/>
        </w:rPr>
        <w:t>‑</w:t>
      </w:r>
      <w:r w:rsidRPr="00882ABD">
        <w:rPr>
          <w:rFonts w:ascii="Times New Roman" w:eastAsiaTheme="minorHAnsi" w:hAnsi="Times New Roman"/>
          <w:sz w:val="24"/>
          <w:szCs w:val="24"/>
        </w:rPr>
        <w:t>2 и перекисного окисления), что косвенно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способствует нормализации нарушенной моторики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и секреции</w:t>
      </w:r>
      <w:r w:rsidRPr="00882ABD">
        <w:rPr>
          <w:rFonts w:ascii="Times New Roman" w:eastAsiaTheme="minorHAnsi" w:hAnsi="Times New Roman"/>
          <w:sz w:val="24"/>
          <w:szCs w:val="24"/>
        </w:rPr>
        <w:t>. Н</w:t>
      </w:r>
      <w:r w:rsidRPr="00882ABD">
        <w:rPr>
          <w:rFonts w:ascii="Times New Roman" w:eastAsiaTheme="minorHAnsi" w:hAnsi="Times New Roman"/>
          <w:sz w:val="24"/>
          <w:szCs w:val="24"/>
        </w:rPr>
        <w:t>азначают в виде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курсового лечения в дозе 10 мг на 1 кг массы тела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в 2 приема после еды в течение 2 </w:t>
      </w:r>
      <w:proofErr w:type="spellStart"/>
      <w:r w:rsidRPr="00882ABD">
        <w:rPr>
          <w:rFonts w:ascii="Times New Roman" w:eastAsiaTheme="minorHAnsi" w:hAnsi="Times New Roman"/>
          <w:sz w:val="24"/>
          <w:szCs w:val="24"/>
        </w:rPr>
        <w:t>нед</w:t>
      </w:r>
      <w:proofErr w:type="spellEnd"/>
      <w:r w:rsidRPr="00882ABD">
        <w:rPr>
          <w:rFonts w:ascii="Times New Roman" w:eastAsiaTheme="minorHAnsi" w:hAnsi="Times New Roman"/>
          <w:sz w:val="24"/>
          <w:szCs w:val="24"/>
        </w:rPr>
        <w:t xml:space="preserve"> — 2 мес.</w:t>
      </w:r>
    </w:p>
    <w:p w:rsidR="00882ABD" w:rsidRDefault="00882ABD" w:rsidP="0088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346">
        <w:rPr>
          <w:rFonts w:ascii="Times New Roman" w:hAnsi="Times New Roman"/>
          <w:b/>
          <w:i/>
          <w:sz w:val="24"/>
          <w:szCs w:val="24"/>
        </w:rPr>
        <w:t>Прокинетики</w:t>
      </w:r>
      <w:proofErr w:type="spellEnd"/>
      <w:r w:rsidR="00852346">
        <w:rPr>
          <w:rFonts w:ascii="Times New Roman" w:hAnsi="Times New Roman"/>
          <w:sz w:val="24"/>
          <w:szCs w:val="24"/>
        </w:rPr>
        <w:t xml:space="preserve"> (низкий уровень </w:t>
      </w:r>
      <w:proofErr w:type="spellStart"/>
      <w:r w:rsidR="00852346">
        <w:rPr>
          <w:rFonts w:ascii="Times New Roman" w:hAnsi="Times New Roman"/>
          <w:sz w:val="24"/>
          <w:szCs w:val="24"/>
        </w:rPr>
        <w:t>оказательности</w:t>
      </w:r>
      <w:proofErr w:type="spellEnd"/>
      <w:r w:rsidR="00852346">
        <w:rPr>
          <w:rFonts w:ascii="Times New Roman" w:hAnsi="Times New Roman"/>
          <w:sz w:val="24"/>
          <w:szCs w:val="24"/>
        </w:rPr>
        <w:t>)</w:t>
      </w:r>
    </w:p>
    <w:p w:rsidR="00852346" w:rsidRDefault="00852346" w:rsidP="00882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2346">
        <w:rPr>
          <w:rFonts w:ascii="Times New Roman" w:hAnsi="Times New Roman"/>
          <w:b/>
          <w:i/>
          <w:sz w:val="24"/>
          <w:szCs w:val="24"/>
        </w:rPr>
        <w:t>НПВС</w:t>
      </w:r>
      <w:r>
        <w:rPr>
          <w:rFonts w:ascii="Times New Roman" w:hAnsi="Times New Roman"/>
          <w:sz w:val="24"/>
          <w:szCs w:val="24"/>
        </w:rPr>
        <w:t xml:space="preserve"> (при возникновении болевого синдрома)</w:t>
      </w:r>
    </w:p>
    <w:p w:rsidR="00852346" w:rsidRDefault="00852346" w:rsidP="0085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2346">
        <w:rPr>
          <w:rFonts w:ascii="Times New Roman" w:hAnsi="Times New Roman"/>
          <w:b/>
          <w:i/>
          <w:sz w:val="24"/>
          <w:szCs w:val="24"/>
        </w:rPr>
        <w:t>Антидепрессанты</w:t>
      </w:r>
      <w:r w:rsidRPr="0085234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52346">
        <w:rPr>
          <w:rFonts w:ascii="Times New Roman" w:eastAsiaTheme="minorHAnsi" w:hAnsi="Times New Roman"/>
          <w:sz w:val="24"/>
          <w:szCs w:val="24"/>
        </w:rPr>
        <w:t>Амитриптиллин</w:t>
      </w:r>
      <w:proofErr w:type="spellEnd"/>
      <w:r w:rsidRPr="008523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346">
        <w:rPr>
          <w:rFonts w:ascii="Times New Roman" w:eastAsiaTheme="minorHAnsi" w:hAnsi="Times New Roman"/>
          <w:sz w:val="24"/>
          <w:szCs w:val="24"/>
        </w:rPr>
        <w:t>сначала назначают в малой дозе — по 10 мг перед</w:t>
      </w:r>
      <w:r w:rsidRPr="008523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346">
        <w:rPr>
          <w:rFonts w:ascii="Times New Roman" w:eastAsiaTheme="minorHAnsi" w:hAnsi="Times New Roman"/>
          <w:sz w:val="24"/>
          <w:szCs w:val="24"/>
        </w:rPr>
        <w:t>сном. Эффективность лечения оценивают через</w:t>
      </w:r>
      <w:r w:rsidRPr="008523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346">
        <w:rPr>
          <w:rFonts w:ascii="Times New Roman" w:eastAsiaTheme="minorHAnsi" w:hAnsi="Times New Roman"/>
          <w:sz w:val="24"/>
          <w:szCs w:val="24"/>
        </w:rPr>
        <w:t xml:space="preserve">2 </w:t>
      </w:r>
      <w:proofErr w:type="spellStart"/>
      <w:r w:rsidRPr="00852346">
        <w:rPr>
          <w:rFonts w:ascii="Times New Roman" w:eastAsiaTheme="minorHAnsi" w:hAnsi="Times New Roman"/>
          <w:sz w:val="24"/>
          <w:szCs w:val="24"/>
        </w:rPr>
        <w:t>нед</w:t>
      </w:r>
      <w:proofErr w:type="spellEnd"/>
      <w:r w:rsidRPr="00852346">
        <w:rPr>
          <w:rFonts w:ascii="Times New Roman" w:eastAsiaTheme="minorHAnsi" w:hAnsi="Times New Roman"/>
          <w:sz w:val="24"/>
          <w:szCs w:val="24"/>
        </w:rPr>
        <w:t>. При необходимости дозу увеличивают до</w:t>
      </w:r>
      <w:r w:rsidRPr="008523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346">
        <w:rPr>
          <w:rFonts w:ascii="Times New Roman" w:eastAsiaTheme="minorHAnsi" w:hAnsi="Times New Roman"/>
          <w:sz w:val="24"/>
          <w:szCs w:val="24"/>
        </w:rPr>
        <w:t>20 мг/</w:t>
      </w:r>
      <w:proofErr w:type="spellStart"/>
      <w:r w:rsidRPr="00852346">
        <w:rPr>
          <w:rFonts w:ascii="Times New Roman" w:eastAsiaTheme="minorHAnsi" w:hAnsi="Times New Roman"/>
          <w:sz w:val="24"/>
          <w:szCs w:val="24"/>
        </w:rPr>
        <w:t>сут</w:t>
      </w:r>
      <w:proofErr w:type="spellEnd"/>
      <w:r w:rsidRPr="00852346">
        <w:rPr>
          <w:rFonts w:ascii="Times New Roman" w:eastAsiaTheme="minorHAnsi" w:hAnsi="Times New Roman"/>
          <w:sz w:val="24"/>
          <w:szCs w:val="24"/>
        </w:rPr>
        <w:t>. Длительность лечения определяют</w:t>
      </w:r>
      <w:r w:rsidRPr="00852346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346">
        <w:rPr>
          <w:rFonts w:ascii="Times New Roman" w:eastAsiaTheme="minorHAnsi" w:hAnsi="Times New Roman"/>
          <w:sz w:val="24"/>
          <w:szCs w:val="24"/>
        </w:rPr>
        <w:t>индивидуально, обычно она составляет как минимум 2 мес.</w:t>
      </w:r>
      <w:r w:rsidRPr="00852346">
        <w:rPr>
          <w:rFonts w:ascii="Times New Roman" w:eastAsiaTheme="minorHAnsi" w:hAnsi="Times New Roman"/>
          <w:sz w:val="24"/>
          <w:szCs w:val="24"/>
        </w:rPr>
        <w:t>)</w:t>
      </w:r>
    </w:p>
    <w:p w:rsidR="00852346" w:rsidRPr="00DD0B73" w:rsidRDefault="00852346" w:rsidP="0085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DD0B73">
        <w:rPr>
          <w:rFonts w:ascii="Times New Roman" w:eastAsiaTheme="minorHAnsi" w:hAnsi="Times New Roman"/>
          <w:b/>
          <w:sz w:val="24"/>
          <w:szCs w:val="24"/>
        </w:rPr>
        <w:t>Хирургические методы</w:t>
      </w:r>
    </w:p>
    <w:p w:rsidR="00852346" w:rsidRPr="002400C5" w:rsidRDefault="00852346" w:rsidP="008523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400C5">
        <w:rPr>
          <w:rFonts w:ascii="Times New Roman" w:eastAsiaTheme="minorHAnsi" w:hAnsi="Times New Roman"/>
          <w:sz w:val="24"/>
          <w:szCs w:val="24"/>
        </w:rPr>
        <w:t xml:space="preserve">Эндоскопическая </w:t>
      </w:r>
      <w:proofErr w:type="spellStart"/>
      <w:r w:rsidRPr="002400C5">
        <w:rPr>
          <w:rFonts w:ascii="Times New Roman" w:eastAsiaTheme="minorHAnsi" w:hAnsi="Times New Roman"/>
          <w:sz w:val="24"/>
          <w:szCs w:val="24"/>
        </w:rPr>
        <w:t>папиллосфинктеротомия</w:t>
      </w:r>
      <w:proofErr w:type="spellEnd"/>
    </w:p>
    <w:p w:rsidR="00DD0B73" w:rsidRPr="002400C5" w:rsidRDefault="00DD0B73" w:rsidP="00DD0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400C5">
        <w:rPr>
          <w:rFonts w:ascii="Times New Roman" w:eastAsiaTheme="minorHAnsi" w:hAnsi="Times New Roman"/>
          <w:b/>
          <w:sz w:val="24"/>
          <w:szCs w:val="24"/>
        </w:rPr>
        <w:t>Профилактика</w:t>
      </w:r>
    </w:p>
    <w:p w:rsidR="00DD0B73" w:rsidRPr="00DD0B73" w:rsidRDefault="00DD0B73" w:rsidP="00DD0B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рациональное питание (исключение избыточного потребления углеводов и холестерина,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больших перерывов в приеме пищи</w:t>
      </w:r>
      <w:r w:rsidRPr="00DD0B73">
        <w:rPr>
          <w:rFonts w:ascii="Times New Roman" w:eastAsiaTheme="minorHAnsi" w:hAnsi="Times New Roman"/>
          <w:sz w:val="24"/>
          <w:szCs w:val="24"/>
        </w:rPr>
        <w:t>)</w:t>
      </w:r>
    </w:p>
    <w:p w:rsidR="00DD0B73" w:rsidRPr="00DD0B73" w:rsidRDefault="00DD0B73" w:rsidP="00DD0B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поддержание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нормального индекса массы тела</w:t>
      </w:r>
    </w:p>
    <w:p w:rsidR="00DD0B73" w:rsidRPr="00DD0B73" w:rsidRDefault="00DD0B73" w:rsidP="00DD0B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достаточная двигательная активность</w:t>
      </w:r>
    </w:p>
    <w:p w:rsidR="00DD0B73" w:rsidRPr="00DD0B73" w:rsidRDefault="00DD0B73" w:rsidP="00DD0B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борьба с вредными привычками (курением и злоупотреблением алкоголем</w:t>
      </w:r>
      <w:r w:rsidRPr="00DD0B73">
        <w:rPr>
          <w:rFonts w:ascii="Times New Roman" w:eastAsiaTheme="minorHAnsi" w:hAnsi="Times New Roman"/>
          <w:sz w:val="24"/>
          <w:szCs w:val="24"/>
        </w:rPr>
        <w:t>)</w:t>
      </w:r>
    </w:p>
    <w:p w:rsidR="00DD0B73" w:rsidRPr="00DD0B73" w:rsidRDefault="00DD0B73" w:rsidP="00DD0B7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лечение фоновых заболеваний</w:t>
      </w:r>
      <w:r w:rsidRPr="00DD0B73">
        <w:rPr>
          <w:rFonts w:ascii="Kudrashov" w:eastAsiaTheme="minorHAnsi" w:hAnsi="Kudrashov" w:cs="Kudrashov"/>
          <w:sz w:val="19"/>
          <w:szCs w:val="19"/>
        </w:rPr>
        <w:t>.</w:t>
      </w:r>
    </w:p>
    <w:p w:rsidR="00DD0B73" w:rsidRPr="002400C5" w:rsidRDefault="00DD0B73" w:rsidP="00DD0B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400C5">
        <w:rPr>
          <w:rFonts w:ascii="Times New Roman" w:hAnsi="Times New Roman"/>
          <w:b/>
          <w:sz w:val="24"/>
          <w:szCs w:val="24"/>
        </w:rPr>
        <w:t>Профилактика обострений</w:t>
      </w:r>
    </w:p>
    <w:p w:rsidR="00DD0B73" w:rsidRPr="00DD0B73" w:rsidRDefault="00DD0B73" w:rsidP="00DD0B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избегать употребления жирной и жареной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пищи, чрезмерного количества пищи после продолжительного голодания, </w:t>
      </w:r>
    </w:p>
    <w:p w:rsidR="00DD0B73" w:rsidRPr="00DD0B73" w:rsidRDefault="00DD0B73" w:rsidP="00DD0B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 xml:space="preserve">избегать </w:t>
      </w:r>
      <w:r w:rsidRPr="00DD0B73">
        <w:rPr>
          <w:rFonts w:ascii="Times New Roman" w:eastAsiaTheme="minorHAnsi" w:hAnsi="Times New Roman"/>
          <w:sz w:val="24"/>
          <w:szCs w:val="24"/>
        </w:rPr>
        <w:t>психоэмоциональных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нагрузок, </w:t>
      </w:r>
    </w:p>
    <w:p w:rsidR="00DD0B73" w:rsidRPr="00DD0B73" w:rsidRDefault="00DD0B73" w:rsidP="00DD0B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 xml:space="preserve">избегать </w:t>
      </w:r>
      <w:r w:rsidRPr="00DD0B73">
        <w:rPr>
          <w:rFonts w:ascii="Times New Roman" w:eastAsiaTheme="minorHAnsi" w:hAnsi="Times New Roman"/>
          <w:sz w:val="24"/>
          <w:szCs w:val="24"/>
        </w:rPr>
        <w:t>приема препаратов эстрогенов без веских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оснований</w:t>
      </w:r>
    </w:p>
    <w:p w:rsidR="00DD0B73" w:rsidRPr="00DD0B73" w:rsidRDefault="00DD0B73" w:rsidP="00DD0B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нормализовать режим труда и отдыха</w:t>
      </w:r>
    </w:p>
    <w:p w:rsidR="00DD0B73" w:rsidRPr="00DD0B73" w:rsidRDefault="00DD0B73" w:rsidP="00DD0B7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 xml:space="preserve">санаторно-курортное лечение </w:t>
      </w:r>
    </w:p>
    <w:p w:rsidR="00DD0B73" w:rsidRPr="00DD0B73" w:rsidRDefault="00DD0B73" w:rsidP="00DD0B7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в санаториях Ессентуки, Железноводска, Пятигорска,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Трускавца, Боржоми, Белокурихи, </w:t>
      </w:r>
      <w:proofErr w:type="spellStart"/>
      <w:r w:rsidRPr="00DD0B73">
        <w:rPr>
          <w:rFonts w:ascii="Times New Roman" w:eastAsiaTheme="minorHAnsi" w:hAnsi="Times New Roman"/>
          <w:sz w:val="24"/>
          <w:szCs w:val="24"/>
        </w:rPr>
        <w:t>Моршина</w:t>
      </w:r>
      <w:proofErr w:type="spellEnd"/>
    </w:p>
    <w:p w:rsidR="00DD0B73" w:rsidRPr="00DD0B73" w:rsidRDefault="00DD0B73" w:rsidP="00DD0B7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t>употребление минеральных вод малой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и средней минерализации (сульфатные, сульфатно-хлоридные с различным катионным составом — боржом, ессентуки № 4, Арзни, Смирновская,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Славяновская</w:t>
      </w:r>
      <w:r w:rsidRPr="00DD0B73">
        <w:rPr>
          <w:rFonts w:ascii="Times New Roman" w:eastAsiaTheme="minorHAnsi" w:hAnsi="Times New Roman"/>
          <w:sz w:val="24"/>
          <w:szCs w:val="24"/>
        </w:rPr>
        <w:t>)</w:t>
      </w:r>
    </w:p>
    <w:p w:rsidR="00DD0B73" w:rsidRPr="00DD0B73" w:rsidRDefault="00DD0B73" w:rsidP="00DD0B73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D0B73">
        <w:rPr>
          <w:rFonts w:ascii="Times New Roman" w:eastAsiaTheme="minorHAnsi" w:hAnsi="Times New Roman"/>
          <w:sz w:val="24"/>
          <w:szCs w:val="24"/>
        </w:rPr>
        <w:lastRenderedPageBreak/>
        <w:t>э</w:t>
      </w:r>
      <w:r w:rsidRPr="00DD0B73">
        <w:rPr>
          <w:rFonts w:ascii="Times New Roman" w:eastAsiaTheme="minorHAnsi" w:hAnsi="Times New Roman"/>
          <w:sz w:val="24"/>
          <w:szCs w:val="24"/>
        </w:rPr>
        <w:t>ффективны водолечение (термальные и высокотермальные воды),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физиотерапевтические процедуры, оказывающие</w:t>
      </w:r>
      <w:r w:rsidRPr="00DD0B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D0B73">
        <w:rPr>
          <w:rFonts w:ascii="Times New Roman" w:eastAsiaTheme="minorHAnsi" w:hAnsi="Times New Roman"/>
          <w:sz w:val="24"/>
          <w:szCs w:val="24"/>
        </w:rPr>
        <w:t>спазмолитическое и противовоспалительное действие</w:t>
      </w:r>
      <w:r w:rsidRPr="00DD0B73">
        <w:rPr>
          <w:rFonts w:ascii="Times New Roman" w:eastAsiaTheme="minorHAnsi" w:hAnsi="Times New Roman"/>
          <w:sz w:val="24"/>
          <w:szCs w:val="24"/>
        </w:rPr>
        <w:t>.</w:t>
      </w:r>
    </w:p>
    <w:p w:rsidR="00CC662C" w:rsidRPr="00FD4E89" w:rsidRDefault="00CC662C" w:rsidP="00954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</w:pP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А</w:t>
      </w:r>
      <w:r w:rsidRPr="00B3439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лгоритм </w:t>
      </w:r>
      <w:r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диагностики дисфункции желчного пузыря</w:t>
      </w:r>
    </w:p>
    <w:p w:rsidR="00FD4E89" w:rsidRPr="00FD4E89" w:rsidRDefault="00FD4E89" w:rsidP="00FD4E8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223129</wp:posOffset>
            </wp:positionV>
            <wp:extent cx="5749925" cy="355155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6" t="21242" r="21765" b="11251"/>
                    <a:stretch/>
                  </pic:blipFill>
                  <pic:spPr bwMode="auto">
                    <a:xfrm>
                      <a:off x="0" y="0"/>
                      <a:ext cx="5749925" cy="355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62C" w:rsidRPr="00954C9D" w:rsidRDefault="00CC662C" w:rsidP="00954C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662C" w:rsidRPr="00FD4E89" w:rsidRDefault="00DD0B73" w:rsidP="00954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</w:pPr>
      <w:r w:rsidRPr="00954C9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662305</wp:posOffset>
            </wp:positionV>
            <wp:extent cx="5051425" cy="344614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31" t="17900" r="21103" b="6279"/>
                    <a:stretch/>
                  </pic:blipFill>
                  <pic:spPr bwMode="auto">
                    <a:xfrm>
                      <a:off x="0" y="0"/>
                      <a:ext cx="5051425" cy="344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Алгоритм диагностики дисфункции сфинктера </w:t>
      </w:r>
      <w:proofErr w:type="spellStart"/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Одди</w:t>
      </w:r>
      <w:proofErr w:type="spellEnd"/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 </w:t>
      </w:r>
      <w:proofErr w:type="spellStart"/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билиарного</w:t>
      </w:r>
      <w:proofErr w:type="spellEnd"/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 xml:space="preserve"> типа</w:t>
      </w:r>
    </w:p>
    <w:p w:rsidR="001C3201" w:rsidRPr="00FD4E89" w:rsidRDefault="00DD0B73" w:rsidP="00954C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54C9D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711445</wp:posOffset>
            </wp:positionV>
            <wp:extent cx="5942330" cy="4334510"/>
            <wp:effectExtent l="0" t="0" r="1270" b="889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62" t="19662" r="26732" b="13911"/>
                    <a:stretch/>
                  </pic:blipFill>
                  <pic:spPr bwMode="auto">
                    <a:xfrm>
                      <a:off x="0" y="0"/>
                      <a:ext cx="5942330" cy="433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201" w:rsidRPr="00954C9D">
        <w:rPr>
          <w:rFonts w:ascii="Times New Roman" w:hAnsi="Times New Roman"/>
          <w:sz w:val="24"/>
          <w:szCs w:val="24"/>
        </w:rPr>
        <w:t xml:space="preserve"> </w:t>
      </w:r>
      <w:r w:rsidR="001C3201" w:rsidRPr="00FD4E89">
        <w:rPr>
          <w:rFonts w:ascii="Times New Roman" w:eastAsia="Times New Roman" w:hAnsi="Times New Roman"/>
          <w:b/>
          <w:color w:val="ED7D31" w:themeColor="accent2"/>
          <w:sz w:val="28"/>
          <w:szCs w:val="24"/>
          <w:lang w:eastAsia="ru-RU"/>
        </w:rPr>
        <w:t>Алгоритм ведения пациентов с дискинезией желчного пузыря и желчных путей</w:t>
      </w:r>
    </w:p>
    <w:p w:rsidR="001C3201" w:rsidRPr="002400C5" w:rsidRDefault="00C02BBB" w:rsidP="00954C9D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ED7D31" w:themeColor="accent2"/>
          <w:sz w:val="28"/>
          <w:szCs w:val="24"/>
        </w:rPr>
      </w:pPr>
      <w:r w:rsidRPr="002400C5">
        <w:rPr>
          <w:rFonts w:ascii="Times New Roman" w:hAnsi="Times New Roman"/>
          <w:b/>
          <w:color w:val="ED7D31" w:themeColor="accent2"/>
          <w:sz w:val="28"/>
          <w:szCs w:val="24"/>
        </w:rPr>
        <w:t>Задача</w:t>
      </w:r>
    </w:p>
    <w:p w:rsidR="00C02BBB" w:rsidRDefault="002400C5" w:rsidP="002400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ЖКБ. ПХЭС. </w:t>
      </w:r>
      <w:r w:rsidR="00C02BBB">
        <w:rPr>
          <w:rFonts w:ascii="Times New Roman" w:hAnsi="Times New Roman"/>
          <w:sz w:val="24"/>
          <w:szCs w:val="24"/>
        </w:rPr>
        <w:t xml:space="preserve">Дискинезия сфинктера </w:t>
      </w:r>
      <w:proofErr w:type="spellStart"/>
      <w:r w:rsidR="00C02BBB">
        <w:rPr>
          <w:rFonts w:ascii="Times New Roman" w:hAnsi="Times New Roman"/>
          <w:sz w:val="24"/>
          <w:szCs w:val="24"/>
        </w:rPr>
        <w:t>Одди</w:t>
      </w:r>
      <w:proofErr w:type="spellEnd"/>
      <w:r w:rsidR="00BA2A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2AD8">
        <w:rPr>
          <w:rFonts w:ascii="Times New Roman" w:hAnsi="Times New Roman"/>
          <w:sz w:val="24"/>
          <w:szCs w:val="24"/>
        </w:rPr>
        <w:t>билиарного</w:t>
      </w:r>
      <w:proofErr w:type="spellEnd"/>
      <w:r w:rsidR="00BA2AD8">
        <w:rPr>
          <w:rFonts w:ascii="Times New Roman" w:hAnsi="Times New Roman"/>
          <w:sz w:val="24"/>
          <w:szCs w:val="24"/>
        </w:rPr>
        <w:t xml:space="preserve"> типа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400C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2400C5">
        <w:rPr>
          <w:rFonts w:ascii="Times New Roman" w:hAnsi="Times New Roman"/>
          <w:sz w:val="24"/>
          <w:szCs w:val="24"/>
        </w:rPr>
        <w:t>)</w:t>
      </w:r>
      <w:r w:rsidR="00C02BBB">
        <w:rPr>
          <w:rFonts w:ascii="Times New Roman" w:hAnsi="Times New Roman"/>
          <w:sz w:val="24"/>
          <w:szCs w:val="24"/>
        </w:rPr>
        <w:t xml:space="preserve">. </w:t>
      </w:r>
    </w:p>
    <w:p w:rsidR="00C02BBB" w:rsidRDefault="00C02BBB" w:rsidP="002400C5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Фон.: Ожирение 1 степени (ИМТ 33,75)</w:t>
      </w:r>
    </w:p>
    <w:p w:rsidR="00C02BBB" w:rsidRDefault="002400C5" w:rsidP="002400C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Строгое соблюдение диеты. </w:t>
      </w:r>
      <w:r w:rsidR="00C02BBB">
        <w:rPr>
          <w:rFonts w:ascii="Times New Roman" w:hAnsi="Times New Roman"/>
          <w:sz w:val="24"/>
          <w:szCs w:val="24"/>
        </w:rPr>
        <w:t>Снижение массы тела. Рассмотреть вопрос об отмене КОК.</w:t>
      </w:r>
    </w:p>
    <w:p w:rsidR="00BA2AD8" w:rsidRDefault="00BA2AD8" w:rsidP="002400C5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Курсовое лечение спазмолитиками (</w:t>
      </w:r>
      <w:proofErr w:type="spellStart"/>
      <w:r>
        <w:rPr>
          <w:rFonts w:ascii="Times New Roman" w:hAnsi="Times New Roman"/>
          <w:sz w:val="24"/>
          <w:szCs w:val="24"/>
        </w:rPr>
        <w:t>Бускопан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по 10–20 мг 3 раза в день до еды в течение 10–30 дней</w:t>
      </w:r>
      <w:r w:rsidR="002400C5">
        <w:rPr>
          <w:rFonts w:ascii="Times New Roman" w:eastAsiaTheme="minorHAnsi" w:hAnsi="Times New Roman"/>
          <w:sz w:val="24"/>
          <w:szCs w:val="24"/>
        </w:rPr>
        <w:t xml:space="preserve"> внутрь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Мебеверин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 xml:space="preserve">по 200 мг 2 раза в день за 20 мин до еды </w:t>
      </w:r>
      <w:r>
        <w:rPr>
          <w:rFonts w:ascii="Times New Roman" w:eastAsiaTheme="minorHAnsi" w:hAnsi="Times New Roman"/>
          <w:sz w:val="24"/>
          <w:szCs w:val="24"/>
        </w:rPr>
        <w:t>в течение 30 дней</w:t>
      </w:r>
      <w:r w:rsidR="002400C5">
        <w:rPr>
          <w:rFonts w:ascii="Times New Roman" w:eastAsiaTheme="minorHAnsi" w:hAnsi="Times New Roman"/>
          <w:sz w:val="24"/>
          <w:szCs w:val="24"/>
        </w:rPr>
        <w:t xml:space="preserve"> внутрь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="002400C5">
        <w:rPr>
          <w:rFonts w:ascii="Times New Roman" w:eastAsiaTheme="minorHAnsi" w:hAnsi="Times New Roman"/>
          <w:sz w:val="24"/>
          <w:szCs w:val="24"/>
        </w:rPr>
        <w:t>.</w:t>
      </w:r>
    </w:p>
    <w:p w:rsidR="00BA2AD8" w:rsidRDefault="00BA2AD8" w:rsidP="002400C5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 остром возникновении болевого синдрома –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Бускопан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82ABD">
        <w:rPr>
          <w:rFonts w:ascii="Times New Roman" w:eastAsiaTheme="minorHAnsi" w:hAnsi="Times New Roman"/>
          <w:sz w:val="24"/>
          <w:szCs w:val="24"/>
        </w:rPr>
        <w:t>10–20 мг внутрь или в суппозиториях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A2AD8" w:rsidRDefault="00BA2AD8" w:rsidP="002400C5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Т.к. в анамнезе ЖКБ – препараты УДХК по 250 мг 2 раза в день в течение 2 месяцев (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Урсосан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Урсофальк</w:t>
      </w:r>
      <w:proofErr w:type="spellEnd"/>
      <w:r>
        <w:rPr>
          <w:rFonts w:ascii="Times New Roman" w:eastAsiaTheme="minorHAnsi" w:hAnsi="Times New Roman"/>
          <w:sz w:val="24"/>
          <w:szCs w:val="24"/>
        </w:rPr>
        <w:t>).</w:t>
      </w:r>
    </w:p>
    <w:p w:rsidR="002400C5" w:rsidRPr="00954C9D" w:rsidRDefault="002400C5" w:rsidP="002400C5">
      <w:pPr>
        <w:pStyle w:val="a3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При нормализации состояния рассмотреть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возсожность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санаторно-курортного лечения.</w:t>
      </w:r>
      <w:bookmarkStart w:id="0" w:name="_GoBack"/>
      <w:bookmarkEnd w:id="0"/>
    </w:p>
    <w:sectPr w:rsidR="002400C5" w:rsidRPr="0095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udrashov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3922"/>
    <w:multiLevelType w:val="hybridMultilevel"/>
    <w:tmpl w:val="039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1E84"/>
    <w:multiLevelType w:val="hybridMultilevel"/>
    <w:tmpl w:val="8A48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76EF"/>
    <w:multiLevelType w:val="hybridMultilevel"/>
    <w:tmpl w:val="E5C6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73FC"/>
    <w:multiLevelType w:val="hybridMultilevel"/>
    <w:tmpl w:val="956CB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0EDD"/>
    <w:multiLevelType w:val="hybridMultilevel"/>
    <w:tmpl w:val="DD4E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2573"/>
    <w:multiLevelType w:val="hybridMultilevel"/>
    <w:tmpl w:val="4A5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F70"/>
    <w:multiLevelType w:val="hybridMultilevel"/>
    <w:tmpl w:val="68A603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831FAA"/>
    <w:multiLevelType w:val="hybridMultilevel"/>
    <w:tmpl w:val="FE081F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E89"/>
    <w:multiLevelType w:val="hybridMultilevel"/>
    <w:tmpl w:val="D6CCD530"/>
    <w:lvl w:ilvl="0" w:tplc="20607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D354A"/>
    <w:multiLevelType w:val="hybridMultilevel"/>
    <w:tmpl w:val="2026C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715B"/>
    <w:multiLevelType w:val="hybridMultilevel"/>
    <w:tmpl w:val="7E5C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E4F74"/>
    <w:multiLevelType w:val="hybridMultilevel"/>
    <w:tmpl w:val="D054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54A6F"/>
    <w:multiLevelType w:val="hybridMultilevel"/>
    <w:tmpl w:val="F93659AC"/>
    <w:lvl w:ilvl="0" w:tplc="E4BE0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5D41F2"/>
    <w:multiLevelType w:val="hybridMultilevel"/>
    <w:tmpl w:val="46AE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B4"/>
    <w:rsid w:val="001C3201"/>
    <w:rsid w:val="001D0228"/>
    <w:rsid w:val="00200B6E"/>
    <w:rsid w:val="002400C5"/>
    <w:rsid w:val="00546A52"/>
    <w:rsid w:val="007610B4"/>
    <w:rsid w:val="00787768"/>
    <w:rsid w:val="00804A89"/>
    <w:rsid w:val="00852346"/>
    <w:rsid w:val="00882ABD"/>
    <w:rsid w:val="00954C9D"/>
    <w:rsid w:val="00B275B9"/>
    <w:rsid w:val="00B34399"/>
    <w:rsid w:val="00BA2AD8"/>
    <w:rsid w:val="00BB2135"/>
    <w:rsid w:val="00C02BBB"/>
    <w:rsid w:val="00C72F80"/>
    <w:rsid w:val="00CC662C"/>
    <w:rsid w:val="00DD0B73"/>
    <w:rsid w:val="00EE3991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7B5B"/>
  <w15:chartTrackingRefBased/>
  <w15:docId w15:val="{88AB9D6B-3E1F-4077-B47E-1F35F1D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0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6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8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2020-04-11T08:47:00Z</dcterms:created>
  <dcterms:modified xsi:type="dcterms:W3CDTF">2020-04-12T08:24:00Z</dcterms:modified>
</cp:coreProperties>
</file>