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CA" w:rsidRDefault="00AE2C62">
      <w:pPr>
        <w:pStyle w:val="a3"/>
        <w:spacing w:before="68" w:line="451" w:lineRule="auto"/>
        <w:ind w:left="610" w:right="621" w:hanging="3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B81ACA" w:rsidRDefault="00AE2C62">
      <w:pPr>
        <w:pStyle w:val="a3"/>
        <w:spacing w:line="273" w:lineRule="exact"/>
        <w:ind w:left="2250" w:right="2259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B81ACA" w:rsidRDefault="00B81ACA">
      <w:pPr>
        <w:pStyle w:val="a3"/>
        <w:spacing w:before="1"/>
        <w:ind w:left="0"/>
        <w:rPr>
          <w:sz w:val="21"/>
        </w:rPr>
      </w:pPr>
    </w:p>
    <w:p w:rsidR="00B81ACA" w:rsidRDefault="00AE2C62">
      <w:pPr>
        <w:pStyle w:val="a3"/>
        <w:ind w:left="0" w:right="108"/>
        <w:jc w:val="right"/>
      </w:pPr>
      <w:r>
        <w:t>Зав.</w:t>
      </w:r>
      <w:r>
        <w:rPr>
          <w:spacing w:val="-3"/>
        </w:rPr>
        <w:t xml:space="preserve"> </w:t>
      </w:r>
      <w:r>
        <w:t>кафедрой:</w:t>
      </w:r>
      <w:r>
        <w:rPr>
          <w:spacing w:val="-2"/>
        </w:rPr>
        <w:t xml:space="preserve"> </w:t>
      </w:r>
      <w:r>
        <w:t>ДМН,</w:t>
      </w:r>
      <w:r>
        <w:rPr>
          <w:spacing w:val="-3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Грицан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spacing w:before="3"/>
        <w:ind w:left="0"/>
        <w:rPr>
          <w:sz w:val="38"/>
        </w:rPr>
      </w:pPr>
    </w:p>
    <w:p w:rsidR="00A618AB" w:rsidRPr="00A618AB" w:rsidRDefault="00A618AB" w:rsidP="00A618AB">
      <w:pPr>
        <w:pStyle w:val="1"/>
        <w:shd w:val="clear" w:color="auto" w:fill="FFFFFF"/>
        <w:spacing w:after="150"/>
        <w:rPr>
          <w:rFonts w:ascii="Arial" w:hAnsi="Arial" w:cs="Arial"/>
          <w:b w:val="0"/>
          <w:color w:val="282828"/>
          <w:spacing w:val="-17"/>
        </w:rPr>
      </w:pPr>
      <w:r w:rsidRPr="00A618AB">
        <w:rPr>
          <w:rFonts w:ascii="Arial" w:hAnsi="Arial" w:cs="Arial"/>
          <w:b w:val="0"/>
          <w:color w:val="282828"/>
          <w:spacing w:val="-17"/>
        </w:rPr>
        <w:t xml:space="preserve">                             </w:t>
      </w:r>
      <w:r w:rsidRPr="00A618AB">
        <w:rPr>
          <w:rFonts w:ascii="Arial" w:hAnsi="Arial" w:cs="Arial"/>
          <w:b w:val="0"/>
          <w:color w:val="282828"/>
          <w:spacing w:val="-17"/>
        </w:rPr>
        <w:t>Тромбоэмболия легочной артерии (ТЭЛА)</w:t>
      </w:r>
    </w:p>
    <w:p w:rsidR="00B81ACA" w:rsidRDefault="00B81ACA">
      <w:pPr>
        <w:pStyle w:val="1"/>
        <w:ind w:left="2250" w:right="2254"/>
        <w:jc w:val="center"/>
      </w:pPr>
    </w:p>
    <w:p w:rsidR="00B81ACA" w:rsidRDefault="00B81ACA">
      <w:pPr>
        <w:pStyle w:val="a3"/>
        <w:ind w:left="0"/>
        <w:rPr>
          <w:b/>
          <w:sz w:val="30"/>
        </w:rPr>
      </w:pPr>
    </w:p>
    <w:p w:rsidR="00B81ACA" w:rsidRDefault="00B81ACA">
      <w:pPr>
        <w:pStyle w:val="a3"/>
        <w:ind w:left="0"/>
        <w:rPr>
          <w:b/>
          <w:sz w:val="30"/>
        </w:rPr>
      </w:pPr>
    </w:p>
    <w:p w:rsidR="00B81ACA" w:rsidRDefault="00B81ACA">
      <w:pPr>
        <w:pStyle w:val="a3"/>
        <w:ind w:left="0"/>
        <w:rPr>
          <w:b/>
          <w:sz w:val="30"/>
        </w:rPr>
      </w:pPr>
    </w:p>
    <w:p w:rsidR="00B81ACA" w:rsidRDefault="00B81ACA">
      <w:pPr>
        <w:pStyle w:val="a3"/>
        <w:ind w:left="0"/>
        <w:rPr>
          <w:b/>
          <w:sz w:val="30"/>
        </w:rPr>
      </w:pPr>
    </w:p>
    <w:p w:rsidR="00B81ACA" w:rsidRDefault="00B81ACA">
      <w:pPr>
        <w:pStyle w:val="a3"/>
        <w:ind w:left="0"/>
        <w:rPr>
          <w:b/>
          <w:sz w:val="30"/>
        </w:rPr>
      </w:pPr>
    </w:p>
    <w:p w:rsidR="00B81ACA" w:rsidRDefault="00B81ACA">
      <w:pPr>
        <w:pStyle w:val="a3"/>
        <w:ind w:left="0"/>
        <w:rPr>
          <w:b/>
          <w:sz w:val="30"/>
        </w:rPr>
      </w:pPr>
    </w:p>
    <w:p w:rsidR="00B81ACA" w:rsidRDefault="00AE2C62">
      <w:pPr>
        <w:pStyle w:val="a3"/>
        <w:spacing w:before="245"/>
        <w:ind w:left="0" w:right="107"/>
        <w:jc w:val="right"/>
      </w:pPr>
      <w:r>
        <w:t>Выполнила:</w:t>
      </w:r>
      <w:r>
        <w:rPr>
          <w:spacing w:val="-4"/>
        </w:rPr>
        <w:t xml:space="preserve"> </w:t>
      </w:r>
      <w:r>
        <w:t>Ординатор</w:t>
      </w:r>
      <w:r>
        <w:rPr>
          <w:spacing w:val="-5"/>
        </w:rPr>
        <w:t xml:space="preserve"> </w:t>
      </w:r>
      <w:r w:rsidR="00A618AB">
        <w:t>1</w:t>
      </w:r>
      <w:r>
        <w:rPr>
          <w:spacing w:val="-3"/>
        </w:rPr>
        <w:t xml:space="preserve"> </w:t>
      </w:r>
      <w:r>
        <w:t>года</w:t>
      </w:r>
    </w:p>
    <w:p w:rsidR="00B81ACA" w:rsidRDefault="00B81ACA">
      <w:pPr>
        <w:pStyle w:val="a3"/>
        <w:spacing w:before="1"/>
        <w:ind w:left="0"/>
        <w:rPr>
          <w:sz w:val="21"/>
        </w:rPr>
      </w:pPr>
    </w:p>
    <w:p w:rsidR="00B81ACA" w:rsidRDefault="00A618AB">
      <w:pPr>
        <w:pStyle w:val="a3"/>
        <w:ind w:left="0" w:right="108"/>
        <w:jc w:val="right"/>
      </w:pPr>
      <w:r>
        <w:t>Борисова И.О</w:t>
      </w: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ind w:left="0"/>
        <w:rPr>
          <w:sz w:val="26"/>
        </w:rPr>
      </w:pPr>
    </w:p>
    <w:p w:rsidR="00B81ACA" w:rsidRDefault="00B81ACA">
      <w:pPr>
        <w:pStyle w:val="a3"/>
        <w:spacing w:before="10"/>
        <w:ind w:left="0"/>
        <w:rPr>
          <w:sz w:val="28"/>
        </w:rPr>
      </w:pPr>
    </w:p>
    <w:p w:rsidR="00B81ACA" w:rsidRDefault="00AE2C62">
      <w:pPr>
        <w:pStyle w:val="a3"/>
        <w:ind w:left="2250" w:right="2254"/>
        <w:jc w:val="center"/>
      </w:pPr>
      <w:r>
        <w:t>Красноярск,</w:t>
      </w:r>
      <w:r>
        <w:rPr>
          <w:spacing w:val="-2"/>
        </w:rPr>
        <w:t xml:space="preserve"> </w:t>
      </w:r>
      <w:r>
        <w:t>2023</w:t>
      </w:r>
    </w:p>
    <w:p w:rsidR="00B81ACA" w:rsidRDefault="00B81ACA">
      <w:pPr>
        <w:jc w:val="center"/>
        <w:sectPr w:rsidR="00B81AC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81ACA" w:rsidRPr="00AE2C62" w:rsidRDefault="00AE2C62">
      <w:pPr>
        <w:spacing w:before="71"/>
        <w:ind w:left="102"/>
        <w:rPr>
          <w:b/>
        </w:rPr>
      </w:pPr>
      <w:r w:rsidRPr="00AE2C62">
        <w:rPr>
          <w:b/>
        </w:rPr>
        <w:lastRenderedPageBreak/>
        <w:t>Содержание</w:t>
      </w:r>
    </w:p>
    <w:p w:rsidR="00B81ACA" w:rsidRPr="00AE2C62" w:rsidRDefault="00B81ACA">
      <w:pPr>
        <w:pStyle w:val="a3"/>
        <w:spacing w:before="7"/>
        <w:ind w:left="0"/>
        <w:rPr>
          <w:b/>
          <w:sz w:val="22"/>
          <w:szCs w:val="22"/>
        </w:rPr>
      </w:pPr>
    </w:p>
    <w:p w:rsidR="00B81ACA" w:rsidRPr="00AE2C62" w:rsidRDefault="00AE2C62">
      <w:pPr>
        <w:pStyle w:val="a4"/>
        <w:numPr>
          <w:ilvl w:val="0"/>
          <w:numId w:val="4"/>
        </w:numPr>
        <w:tabs>
          <w:tab w:val="left" w:pos="343"/>
        </w:tabs>
        <w:ind w:hanging="241"/>
      </w:pPr>
      <w:r w:rsidRPr="00AE2C62">
        <w:t>Причины и факторы риска.</w:t>
      </w:r>
    </w:p>
    <w:p w:rsidR="00AE2C62" w:rsidRPr="00AE2C62" w:rsidRDefault="00AE2C62" w:rsidP="00AE2C62">
      <w:pPr>
        <w:pStyle w:val="a4"/>
        <w:numPr>
          <w:ilvl w:val="0"/>
          <w:numId w:val="4"/>
        </w:numPr>
      </w:pPr>
      <w:r w:rsidRPr="00AE2C62">
        <w:t xml:space="preserve">Патофизиология </w:t>
      </w:r>
      <w:r w:rsidRPr="00AE2C62">
        <w:t>тромбоэмболии легочной артерии</w:t>
      </w:r>
    </w:p>
    <w:p w:rsidR="00B81ACA" w:rsidRPr="00AE2C62" w:rsidRDefault="00AE2C62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</w:pPr>
      <w:r w:rsidRPr="00AE2C62">
        <w:t>Патогенез.</w:t>
      </w:r>
    </w:p>
    <w:p w:rsidR="00AE2C62" w:rsidRPr="00AE2C62" w:rsidRDefault="00AE2C62" w:rsidP="00AE2C62">
      <w:pPr>
        <w:pStyle w:val="a4"/>
        <w:widowControl/>
        <w:numPr>
          <w:ilvl w:val="0"/>
          <w:numId w:val="4"/>
        </w:numPr>
        <w:autoSpaceDE/>
        <w:autoSpaceDN/>
        <w:spacing w:after="100" w:afterAutospacing="1"/>
      </w:pPr>
      <w:r w:rsidRPr="00AE2C62">
        <w:t>Симптомы и признаки легочной эмболии.</w:t>
      </w:r>
    </w:p>
    <w:p w:rsidR="00B81ACA" w:rsidRPr="00AE2C62" w:rsidRDefault="00AE2C62" w:rsidP="00AE2C62">
      <w:pPr>
        <w:pStyle w:val="a4"/>
        <w:widowControl/>
        <w:numPr>
          <w:ilvl w:val="0"/>
          <w:numId w:val="4"/>
        </w:numPr>
        <w:autoSpaceDE/>
        <w:autoSpaceDN/>
        <w:spacing w:after="100" w:afterAutospacing="1"/>
      </w:pPr>
      <w:r w:rsidRPr="00AE2C62">
        <w:t>Диагностика.</w:t>
      </w:r>
    </w:p>
    <w:p w:rsidR="00B81ACA" w:rsidRPr="00AE2C62" w:rsidRDefault="00AE2C62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</w:pPr>
      <w:r w:rsidRPr="00AE2C62">
        <w:t>Лечение.</w:t>
      </w:r>
    </w:p>
    <w:p w:rsidR="00B81ACA" w:rsidRPr="00AE2C62" w:rsidRDefault="00AE2C62" w:rsidP="00AE2C62">
      <w:pPr>
        <w:tabs>
          <w:tab w:val="left" w:pos="343"/>
        </w:tabs>
        <w:spacing w:before="36"/>
        <w:ind w:left="-1"/>
      </w:pPr>
      <w:r w:rsidRPr="00AE2C62">
        <w:t>7.</w:t>
      </w:r>
      <w:r w:rsidRPr="00AE2C62">
        <w:t>Список</w:t>
      </w:r>
      <w:r w:rsidRPr="00AE2C62">
        <w:rPr>
          <w:spacing w:val="-5"/>
        </w:rPr>
        <w:t xml:space="preserve"> </w:t>
      </w:r>
      <w:r w:rsidRPr="00AE2C62">
        <w:t>литературы.</w:t>
      </w:r>
    </w:p>
    <w:p w:rsidR="00B81ACA" w:rsidRPr="00AE2C62" w:rsidRDefault="00B81ACA">
      <w:pPr>
        <w:sectPr w:rsidR="00B81ACA" w:rsidRPr="00AE2C62">
          <w:pgSz w:w="11910" w:h="16840"/>
          <w:pgMar w:top="1040" w:right="740" w:bottom="280" w:left="1600" w:header="720" w:footer="720" w:gutter="0"/>
          <w:cols w:space="720"/>
        </w:sectPr>
      </w:pPr>
    </w:p>
    <w:p w:rsidR="00A618AB" w:rsidRPr="00AE2C62" w:rsidRDefault="00A618AB" w:rsidP="00A618AB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AE2C62">
        <w:rPr>
          <w:rStyle w:val="mw-headline"/>
          <w:rFonts w:ascii="Times New Roman" w:hAnsi="Times New Roman" w:cs="Times New Roman"/>
          <w:bCs w:val="0"/>
          <w:color w:val="000000"/>
          <w:sz w:val="22"/>
          <w:szCs w:val="22"/>
        </w:rPr>
        <w:lastRenderedPageBreak/>
        <w:t>Причины и факторы риска</w:t>
      </w:r>
    </w:p>
    <w:p w:rsidR="00B81ACA" w:rsidRPr="00AE2C62" w:rsidRDefault="00B81ACA">
      <w:pPr>
        <w:pStyle w:val="1"/>
        <w:spacing w:before="72"/>
        <w:rPr>
          <w:sz w:val="22"/>
          <w:szCs w:val="22"/>
        </w:rPr>
      </w:pPr>
    </w:p>
    <w:p w:rsidR="00B81ACA" w:rsidRPr="00AE2C62" w:rsidRDefault="00B81ACA">
      <w:pPr>
        <w:pStyle w:val="a3"/>
        <w:spacing w:before="7"/>
        <w:ind w:left="0"/>
        <w:rPr>
          <w:b/>
          <w:sz w:val="22"/>
          <w:szCs w:val="22"/>
        </w:rPr>
      </w:pPr>
    </w:p>
    <w:p w:rsidR="00A618AB" w:rsidRPr="00AE2C62" w:rsidRDefault="00A618AB" w:rsidP="00A618AB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AE2C62">
        <w:rPr>
          <w:color w:val="202122"/>
          <w:sz w:val="22"/>
          <w:szCs w:val="22"/>
        </w:rPr>
        <w:t>В основе заболевания лежит </w:t>
      </w:r>
      <w:proofErr w:type="spellStart"/>
      <w:r w:rsidRPr="00AE2C62">
        <w:rPr>
          <w:color w:val="202122"/>
          <w:sz w:val="22"/>
          <w:szCs w:val="22"/>
        </w:rPr>
        <w:t>тромбообразование</w:t>
      </w:r>
      <w:proofErr w:type="spellEnd"/>
      <w:r w:rsidRPr="00AE2C62">
        <w:rPr>
          <w:color w:val="202122"/>
          <w:sz w:val="22"/>
          <w:szCs w:val="22"/>
        </w:rPr>
        <w:t xml:space="preserve">, которому способствуют три фактора (триада Вирхова): нарушение кровотока (стаз крови), повреждение эндотелия сосудистой стенки, </w:t>
      </w:r>
      <w:proofErr w:type="spellStart"/>
      <w:r w:rsidRPr="00AE2C62">
        <w:rPr>
          <w:color w:val="202122"/>
          <w:sz w:val="22"/>
          <w:szCs w:val="22"/>
        </w:rPr>
        <w:t>гиперкоагуляция</w:t>
      </w:r>
      <w:proofErr w:type="spellEnd"/>
      <w:r w:rsidRPr="00AE2C62">
        <w:rPr>
          <w:color w:val="202122"/>
          <w:sz w:val="22"/>
          <w:szCs w:val="22"/>
        </w:rPr>
        <w:t xml:space="preserve"> (а так же угнетение </w:t>
      </w:r>
      <w:proofErr w:type="spellStart"/>
      <w:r w:rsidRPr="00AE2C62">
        <w:rPr>
          <w:color w:val="202122"/>
          <w:sz w:val="22"/>
          <w:szCs w:val="22"/>
        </w:rPr>
        <w:t>фибринолиза</w:t>
      </w:r>
      <w:proofErr w:type="spellEnd"/>
      <w:r w:rsidRPr="00AE2C62">
        <w:rPr>
          <w:color w:val="202122"/>
          <w:sz w:val="22"/>
          <w:szCs w:val="22"/>
        </w:rPr>
        <w:t>)</w:t>
      </w:r>
      <w:r w:rsidRPr="00AE2C62">
        <w:rPr>
          <w:color w:val="202122"/>
          <w:sz w:val="22"/>
          <w:szCs w:val="22"/>
        </w:rPr>
        <w:t>.</w:t>
      </w:r>
    </w:p>
    <w:p w:rsidR="00A618AB" w:rsidRPr="00AE2C62" w:rsidRDefault="00A618AB" w:rsidP="00A618AB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AE2C62">
        <w:rPr>
          <w:color w:val="202122"/>
          <w:sz w:val="22"/>
          <w:szCs w:val="22"/>
        </w:rPr>
        <w:t>Нарушение кровотока обусловлено варикозным расширением вен, сдавлением сосудов извне (</w:t>
      </w:r>
      <w:r w:rsidRPr="00AE2C62">
        <w:rPr>
          <w:color w:val="202122"/>
          <w:sz w:val="22"/>
          <w:szCs w:val="22"/>
        </w:rPr>
        <w:t>опухолью</w:t>
      </w:r>
      <w:r w:rsidRPr="00AE2C62">
        <w:rPr>
          <w:color w:val="202122"/>
          <w:sz w:val="22"/>
          <w:szCs w:val="22"/>
        </w:rPr>
        <w:t>, </w:t>
      </w:r>
      <w:r w:rsidRPr="00AE2C62">
        <w:rPr>
          <w:color w:val="202122"/>
          <w:sz w:val="22"/>
          <w:szCs w:val="22"/>
        </w:rPr>
        <w:t>кистой</w:t>
      </w:r>
      <w:r w:rsidRPr="00AE2C62">
        <w:rPr>
          <w:color w:val="202122"/>
          <w:sz w:val="22"/>
          <w:szCs w:val="22"/>
        </w:rPr>
        <w:t>, костными отломками, увеличенной </w:t>
      </w:r>
      <w:r w:rsidRPr="00AE2C62">
        <w:rPr>
          <w:color w:val="202122"/>
          <w:sz w:val="22"/>
          <w:szCs w:val="22"/>
        </w:rPr>
        <w:t>маткой</w:t>
      </w:r>
      <w:r w:rsidRPr="00AE2C62">
        <w:rPr>
          <w:color w:val="202122"/>
          <w:sz w:val="22"/>
          <w:szCs w:val="22"/>
        </w:rPr>
        <w:t xml:space="preserve">), разрушением клапанов вен после перенесённого </w:t>
      </w:r>
      <w:proofErr w:type="spellStart"/>
      <w:r w:rsidRPr="00AE2C62">
        <w:rPr>
          <w:color w:val="202122"/>
          <w:sz w:val="22"/>
          <w:szCs w:val="22"/>
        </w:rPr>
        <w:t>флеботромбоза</w:t>
      </w:r>
      <w:proofErr w:type="spellEnd"/>
      <w:r w:rsidRPr="00AE2C62">
        <w:rPr>
          <w:color w:val="202122"/>
          <w:sz w:val="22"/>
          <w:szCs w:val="22"/>
        </w:rPr>
        <w:t>, а также </w:t>
      </w:r>
      <w:r w:rsidRPr="00AE2C62">
        <w:rPr>
          <w:color w:val="202122"/>
          <w:sz w:val="22"/>
          <w:szCs w:val="22"/>
        </w:rPr>
        <w:t>иммобилизация</w:t>
      </w:r>
      <w:r w:rsidRPr="00AE2C62">
        <w:rPr>
          <w:color w:val="202122"/>
          <w:sz w:val="22"/>
          <w:szCs w:val="22"/>
        </w:rPr>
        <w:t>, которая нарушает функцию мышечно-венозной помпы нижних конечностей. </w:t>
      </w:r>
      <w:r w:rsidRPr="00AE2C62">
        <w:rPr>
          <w:color w:val="202122"/>
          <w:sz w:val="22"/>
          <w:szCs w:val="22"/>
        </w:rPr>
        <w:t>Полицитемия</w:t>
      </w:r>
      <w:r w:rsidRPr="00AE2C62">
        <w:rPr>
          <w:color w:val="202122"/>
          <w:sz w:val="22"/>
          <w:szCs w:val="22"/>
        </w:rPr>
        <w:t>, эритроцитоз, </w:t>
      </w:r>
      <w:r w:rsidRPr="00AE2C62">
        <w:rPr>
          <w:color w:val="202122"/>
          <w:sz w:val="22"/>
          <w:szCs w:val="22"/>
        </w:rPr>
        <w:t>дегидратация</w:t>
      </w:r>
      <w:r w:rsidRPr="00AE2C62">
        <w:rPr>
          <w:color w:val="202122"/>
          <w:sz w:val="22"/>
          <w:szCs w:val="22"/>
        </w:rPr>
        <w:t xml:space="preserve">, </w:t>
      </w:r>
      <w:proofErr w:type="spellStart"/>
      <w:r w:rsidRPr="00AE2C62">
        <w:rPr>
          <w:color w:val="202122"/>
          <w:sz w:val="22"/>
          <w:szCs w:val="22"/>
        </w:rPr>
        <w:t>диспротеинемия</w:t>
      </w:r>
      <w:proofErr w:type="spellEnd"/>
      <w:r w:rsidRPr="00AE2C62">
        <w:rPr>
          <w:color w:val="202122"/>
          <w:sz w:val="22"/>
          <w:szCs w:val="22"/>
        </w:rPr>
        <w:t>, повышенное содержание </w:t>
      </w:r>
      <w:r w:rsidRPr="00AE2C62">
        <w:rPr>
          <w:color w:val="202122"/>
          <w:sz w:val="22"/>
          <w:szCs w:val="22"/>
        </w:rPr>
        <w:t>фибриногена</w:t>
      </w:r>
      <w:r w:rsidRPr="00AE2C62">
        <w:rPr>
          <w:color w:val="202122"/>
          <w:sz w:val="22"/>
          <w:szCs w:val="22"/>
        </w:rPr>
        <w:t> повышают вязкость крови, что замедляет кровоток.</w:t>
      </w:r>
    </w:p>
    <w:p w:rsidR="00A618AB" w:rsidRPr="00AE2C62" w:rsidRDefault="00A618AB" w:rsidP="00A618AB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AE2C62">
        <w:rPr>
          <w:color w:val="202122"/>
          <w:sz w:val="22"/>
          <w:szCs w:val="22"/>
        </w:rPr>
        <w:t>При повреждении эндотелия обнажается субэндотелиальная зона, что запускает каскад реакций </w:t>
      </w:r>
      <w:r w:rsidRPr="00AE2C62">
        <w:rPr>
          <w:color w:val="202122"/>
          <w:sz w:val="22"/>
          <w:szCs w:val="22"/>
        </w:rPr>
        <w:t>свёртывания крови</w:t>
      </w:r>
      <w:r w:rsidRPr="00AE2C62">
        <w:rPr>
          <w:color w:val="202122"/>
          <w:sz w:val="22"/>
          <w:szCs w:val="22"/>
        </w:rPr>
        <w:t>. Причины этого — прямое повреждение стенки сосуда при установке внутрисосудистых </w:t>
      </w:r>
      <w:r w:rsidRPr="00AE2C62">
        <w:rPr>
          <w:color w:val="202122"/>
          <w:sz w:val="22"/>
          <w:szCs w:val="22"/>
        </w:rPr>
        <w:t>катетеров</w:t>
      </w:r>
      <w:r w:rsidRPr="00AE2C62">
        <w:rPr>
          <w:color w:val="202122"/>
          <w:sz w:val="22"/>
          <w:szCs w:val="22"/>
        </w:rPr>
        <w:t>, фильтров, </w:t>
      </w:r>
      <w:proofErr w:type="spellStart"/>
      <w:r w:rsidRPr="00AE2C62">
        <w:rPr>
          <w:color w:val="202122"/>
          <w:sz w:val="22"/>
          <w:szCs w:val="22"/>
        </w:rPr>
        <w:t>стентов</w:t>
      </w:r>
      <w:proofErr w:type="spellEnd"/>
      <w:r w:rsidRPr="00AE2C62">
        <w:rPr>
          <w:color w:val="202122"/>
          <w:sz w:val="22"/>
          <w:szCs w:val="22"/>
        </w:rPr>
        <w:t>, протезировании вен, травме, операции. Также к повреждению эндотелия приводят </w:t>
      </w:r>
      <w:r w:rsidRPr="00AE2C62">
        <w:rPr>
          <w:color w:val="202122"/>
          <w:sz w:val="22"/>
          <w:szCs w:val="22"/>
        </w:rPr>
        <w:t>гипоксия</w:t>
      </w:r>
      <w:r w:rsidRPr="00AE2C62">
        <w:rPr>
          <w:color w:val="202122"/>
          <w:sz w:val="22"/>
          <w:szCs w:val="22"/>
        </w:rPr>
        <w:t>, </w:t>
      </w:r>
      <w:r w:rsidRPr="00AE2C62">
        <w:rPr>
          <w:color w:val="202122"/>
          <w:sz w:val="22"/>
          <w:szCs w:val="22"/>
        </w:rPr>
        <w:t>вирусы</w:t>
      </w:r>
      <w:r w:rsidRPr="00AE2C62">
        <w:rPr>
          <w:color w:val="202122"/>
          <w:sz w:val="22"/>
          <w:szCs w:val="22"/>
        </w:rPr>
        <w:t>, </w:t>
      </w:r>
      <w:r w:rsidRPr="00AE2C62">
        <w:rPr>
          <w:color w:val="202122"/>
          <w:sz w:val="22"/>
          <w:szCs w:val="22"/>
        </w:rPr>
        <w:t>эндотоксины</w:t>
      </w:r>
      <w:r w:rsidRPr="00AE2C62">
        <w:rPr>
          <w:color w:val="202122"/>
          <w:sz w:val="22"/>
          <w:szCs w:val="22"/>
        </w:rPr>
        <w:t xml:space="preserve">. При системной воспалительной реакции активируются лейкоциты, которые прикрепляясь к </w:t>
      </w:r>
      <w:proofErr w:type="gramStart"/>
      <w:r w:rsidRPr="00AE2C62">
        <w:rPr>
          <w:color w:val="202122"/>
          <w:sz w:val="22"/>
          <w:szCs w:val="22"/>
        </w:rPr>
        <w:t>эндотелию</w:t>
      </w:r>
      <w:proofErr w:type="gramEnd"/>
      <w:r w:rsidRPr="00AE2C62">
        <w:rPr>
          <w:color w:val="202122"/>
          <w:sz w:val="22"/>
          <w:szCs w:val="22"/>
        </w:rPr>
        <w:t xml:space="preserve"> повреждают его.</w:t>
      </w:r>
    </w:p>
    <w:p w:rsidR="00A618AB" w:rsidRPr="00AE2C62" w:rsidRDefault="00A618AB" w:rsidP="00A618AB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AE2C62">
        <w:rPr>
          <w:color w:val="202122"/>
          <w:sz w:val="22"/>
          <w:szCs w:val="22"/>
        </w:rPr>
        <w:t>Источником тромбов при ТЭЛА чаще служат вены нижних конечностей (</w:t>
      </w:r>
      <w:r w:rsidRPr="00AE2C62">
        <w:rPr>
          <w:color w:val="202122"/>
          <w:sz w:val="22"/>
          <w:szCs w:val="22"/>
        </w:rPr>
        <w:t>тромбоз вен нижних конечностей</w:t>
      </w:r>
      <w:r w:rsidRPr="00AE2C62">
        <w:rPr>
          <w:color w:val="202122"/>
          <w:sz w:val="22"/>
          <w:szCs w:val="22"/>
        </w:rPr>
        <w:t>), намного реже — вены верхних конечностей и правые отделы </w:t>
      </w:r>
      <w:r w:rsidRPr="00AE2C62">
        <w:rPr>
          <w:color w:val="202122"/>
          <w:sz w:val="22"/>
          <w:szCs w:val="22"/>
        </w:rPr>
        <w:t>сердца</w:t>
      </w:r>
      <w:r w:rsidRPr="00AE2C62">
        <w:rPr>
          <w:color w:val="202122"/>
          <w:sz w:val="22"/>
          <w:szCs w:val="22"/>
        </w:rPr>
        <w:t>. Вероятность венозного тромбоза повышается у беременных женщин, у женщин, длительное время принимавших пероральные контрацептивы, у больных </w:t>
      </w:r>
      <w:proofErr w:type="spellStart"/>
      <w:r w:rsidRPr="00AE2C62">
        <w:rPr>
          <w:color w:val="202122"/>
          <w:sz w:val="22"/>
          <w:szCs w:val="22"/>
        </w:rPr>
        <w:t>тромбофилией</w:t>
      </w:r>
      <w:proofErr w:type="spellEnd"/>
      <w:r w:rsidRPr="00AE2C62">
        <w:rPr>
          <w:color w:val="202122"/>
          <w:sz w:val="22"/>
          <w:szCs w:val="22"/>
        </w:rPr>
        <w:t>.</w:t>
      </w:r>
    </w:p>
    <w:p w:rsidR="00B81ACA" w:rsidRPr="00AE2C62" w:rsidRDefault="00B81ACA"/>
    <w:p w:rsidR="00A618AB" w:rsidRPr="00AE2C62" w:rsidRDefault="00A618AB">
      <w:pPr>
        <w:rPr>
          <w:b/>
        </w:rPr>
      </w:pPr>
      <w:r w:rsidRPr="00AE2C62">
        <w:rPr>
          <w:b/>
        </w:rPr>
        <w:t>Патофизиология тромбоэмболии легочной артерии</w:t>
      </w:r>
    </w:p>
    <w:p w:rsidR="00A618AB" w:rsidRPr="00AE2C62" w:rsidRDefault="00A618AB">
      <w:pPr>
        <w:rPr>
          <w:b/>
        </w:rPr>
      </w:pPr>
    </w:p>
    <w:p w:rsidR="00A618AB" w:rsidRPr="00AE2C62" w:rsidRDefault="00A618AB" w:rsidP="00A618AB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После развития тромбоз глубоких вен тромбы могут отделяться и перемещаться по венозной системе, попадая в правые отделы сердца, а затем – в легочные артерии, где они частично или полностью </w:t>
      </w:r>
      <w:proofErr w:type="spellStart"/>
      <w:r w:rsidRPr="00AE2C62">
        <w:rPr>
          <w:color w:val="000000"/>
          <w:spacing w:val="2"/>
          <w:sz w:val="22"/>
          <w:szCs w:val="22"/>
        </w:rPr>
        <w:t>окклюзируют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один или более сосудов. Последствия будут зависеть от размера и количества </w:t>
      </w:r>
      <w:proofErr w:type="spellStart"/>
      <w:r w:rsidRPr="00AE2C62">
        <w:rPr>
          <w:color w:val="000000"/>
          <w:spacing w:val="2"/>
          <w:sz w:val="22"/>
          <w:szCs w:val="22"/>
        </w:rPr>
        <w:t>эмболов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, исходного состояния легких, способности </w:t>
      </w:r>
      <w:proofErr w:type="spellStart"/>
      <w:r w:rsidRPr="00AE2C62">
        <w:rPr>
          <w:color w:val="000000"/>
          <w:spacing w:val="2"/>
          <w:sz w:val="22"/>
          <w:szCs w:val="22"/>
        </w:rPr>
        <w:t>тромболитической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системы организма растворять тромбы и от того, насколько хорошо функционирует правый желудочек (ПЖ). Смерть, когда она наступает, часто связана с правожелудочковой недостаточностью.</w:t>
      </w:r>
      <w:r w:rsidRPr="00AE2C62">
        <w:rPr>
          <w:color w:val="000000"/>
          <w:spacing w:val="2"/>
          <w:sz w:val="22"/>
          <w:szCs w:val="22"/>
        </w:rPr>
        <w:t xml:space="preserve"> </w:t>
      </w:r>
      <w:r w:rsidRPr="00AE2C62">
        <w:rPr>
          <w:color w:val="000000"/>
          <w:spacing w:val="2"/>
          <w:sz w:val="22"/>
          <w:szCs w:val="22"/>
        </w:rPr>
        <w:t xml:space="preserve">Небольшие </w:t>
      </w:r>
      <w:proofErr w:type="spellStart"/>
      <w:r w:rsidRPr="00AE2C62">
        <w:rPr>
          <w:color w:val="000000"/>
          <w:spacing w:val="2"/>
          <w:sz w:val="22"/>
          <w:szCs w:val="22"/>
        </w:rPr>
        <w:t>эмболы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не оказывают немедленного воздействия; многие из них моментально начинают </w:t>
      </w:r>
      <w:proofErr w:type="spellStart"/>
      <w:r w:rsidRPr="00AE2C62">
        <w:rPr>
          <w:color w:val="000000"/>
          <w:spacing w:val="2"/>
          <w:sz w:val="22"/>
          <w:szCs w:val="22"/>
        </w:rPr>
        <w:t>лизироваться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и через несколько часов или дней растворяются. </w:t>
      </w:r>
      <w:proofErr w:type="gramStart"/>
      <w:r w:rsidRPr="00AE2C62">
        <w:rPr>
          <w:color w:val="000000"/>
          <w:spacing w:val="2"/>
          <w:sz w:val="22"/>
          <w:szCs w:val="22"/>
        </w:rPr>
        <w:t xml:space="preserve">Большие </w:t>
      </w:r>
      <w:proofErr w:type="spellStart"/>
      <w:r w:rsidRPr="00AE2C62">
        <w:rPr>
          <w:color w:val="000000"/>
          <w:spacing w:val="2"/>
          <w:sz w:val="22"/>
          <w:szCs w:val="22"/>
        </w:rPr>
        <w:t>эмболы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могут привести к рефлекторному увеличению вентиляции легких (</w:t>
      </w:r>
      <w:proofErr w:type="spellStart"/>
      <w:r w:rsidRPr="00AE2C62">
        <w:rPr>
          <w:color w:val="000000"/>
          <w:spacing w:val="2"/>
          <w:sz w:val="22"/>
          <w:szCs w:val="22"/>
        </w:rPr>
        <w:t>тахипноэ</w:t>
      </w:r>
      <w:proofErr w:type="spellEnd"/>
      <w:r w:rsidRPr="00AE2C62">
        <w:rPr>
          <w:color w:val="000000"/>
          <w:spacing w:val="2"/>
          <w:sz w:val="22"/>
          <w:szCs w:val="22"/>
        </w:rPr>
        <w:t>), гипоксемии в результате вентиляционно-</w:t>
      </w:r>
      <w:proofErr w:type="spellStart"/>
      <w:r w:rsidRPr="00AE2C62">
        <w:rPr>
          <w:color w:val="000000"/>
          <w:spacing w:val="2"/>
          <w:sz w:val="22"/>
          <w:szCs w:val="22"/>
        </w:rPr>
        <w:t>перфузионного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несоответствия, низкому содержанию кислорода в венозной крови за счет снижения сердечного выброса, </w:t>
      </w:r>
      <w:r w:rsidRPr="00AE2C62">
        <w:rPr>
          <w:color w:val="000000"/>
          <w:spacing w:val="2"/>
          <w:sz w:val="22"/>
          <w:szCs w:val="22"/>
        </w:rPr>
        <w:t>ателектазам</w:t>
      </w:r>
      <w:r w:rsidRPr="00AE2C62">
        <w:rPr>
          <w:color w:val="000000"/>
          <w:spacing w:val="2"/>
          <w:sz w:val="22"/>
          <w:szCs w:val="22"/>
        </w:rPr>
        <w:t xml:space="preserve"> вследствие альвеолярной гипокапнии и патологическому изменению </w:t>
      </w:r>
      <w:proofErr w:type="spellStart"/>
      <w:r w:rsidRPr="00AE2C62">
        <w:rPr>
          <w:color w:val="000000"/>
          <w:spacing w:val="2"/>
          <w:sz w:val="22"/>
          <w:szCs w:val="22"/>
        </w:rPr>
        <w:t>сурфактанта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, а также к увеличению резистентности легочных сосудов, обусловленному механической обструкцией и </w:t>
      </w:r>
      <w:proofErr w:type="spellStart"/>
      <w:r w:rsidRPr="00AE2C62">
        <w:rPr>
          <w:color w:val="000000"/>
          <w:spacing w:val="2"/>
          <w:sz w:val="22"/>
          <w:szCs w:val="22"/>
        </w:rPr>
        <w:t>вазоконстрикцией</w:t>
      </w:r>
      <w:proofErr w:type="spellEnd"/>
      <w:r w:rsidRPr="00AE2C62">
        <w:rPr>
          <w:color w:val="000000"/>
          <w:spacing w:val="2"/>
          <w:sz w:val="22"/>
          <w:szCs w:val="22"/>
        </w:rPr>
        <w:t>, что приводит к тахикардии и гипотензии.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Большинство тромбов, даже средних размеров, растворяется за счет эндогенного лизиса, данный физиологический эффект постепенно затухает в течение часов или дней. Некоторые </w:t>
      </w:r>
      <w:proofErr w:type="spellStart"/>
      <w:r w:rsidRPr="00AE2C62">
        <w:rPr>
          <w:color w:val="000000"/>
          <w:spacing w:val="2"/>
          <w:sz w:val="22"/>
          <w:szCs w:val="22"/>
        </w:rPr>
        <w:t>эмболы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резистентны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к лизису и могут организовываться и </w:t>
      </w:r>
      <w:proofErr w:type="spellStart"/>
      <w:r w:rsidRPr="00AE2C62">
        <w:rPr>
          <w:color w:val="000000"/>
          <w:spacing w:val="2"/>
          <w:sz w:val="22"/>
          <w:szCs w:val="22"/>
        </w:rPr>
        <w:t>персистировать</w:t>
      </w:r>
      <w:proofErr w:type="spellEnd"/>
      <w:r w:rsidRPr="00AE2C62">
        <w:rPr>
          <w:color w:val="000000"/>
          <w:spacing w:val="2"/>
          <w:sz w:val="22"/>
          <w:szCs w:val="22"/>
        </w:rPr>
        <w:t>, а иногда вызывать хроническую тромбоэмболическую легочную гипертензию (ХТЭЛГ).</w:t>
      </w:r>
    </w:p>
    <w:p w:rsidR="00A618AB" w:rsidRPr="00AE2C62" w:rsidRDefault="00A618AB"/>
    <w:p w:rsidR="00A618AB" w:rsidRPr="00AE2C62" w:rsidRDefault="00A618AB">
      <w:pPr>
        <w:rPr>
          <w:color w:val="000000"/>
          <w:spacing w:val="2"/>
          <w:shd w:val="clear" w:color="auto" w:fill="FFFFFF"/>
        </w:rPr>
      </w:pPr>
      <w:r w:rsidRPr="00AE2C62">
        <w:rPr>
          <w:b/>
          <w:color w:val="000000"/>
          <w:spacing w:val="2"/>
          <w:shd w:val="clear" w:color="auto" w:fill="FFFFFF"/>
        </w:rPr>
        <w:t>Легочную эмболию можно классифицировать в соответствии с физиологическими эффектами</w:t>
      </w:r>
      <w:r w:rsidRPr="00AE2C62">
        <w:rPr>
          <w:color w:val="000000"/>
          <w:spacing w:val="2"/>
          <w:shd w:val="clear" w:color="auto" w:fill="FFFFFF"/>
        </w:rPr>
        <w:t>.</w:t>
      </w:r>
    </w:p>
    <w:p w:rsidR="00A618AB" w:rsidRPr="00AE2C62" w:rsidRDefault="00A618AB">
      <w:pPr>
        <w:rPr>
          <w:color w:val="000000"/>
          <w:spacing w:val="2"/>
          <w:shd w:val="clear" w:color="auto" w:fill="FFFFFF"/>
        </w:rPr>
      </w:pPr>
    </w:p>
    <w:p w:rsidR="00022641" w:rsidRPr="00022641" w:rsidRDefault="00022641" w:rsidP="00022641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/>
        <w:ind w:left="600"/>
        <w:rPr>
          <w:color w:val="000000"/>
          <w:spacing w:val="2"/>
          <w:lang w:eastAsia="ru-RU"/>
        </w:rPr>
      </w:pPr>
      <w:r w:rsidRPr="00022641">
        <w:rPr>
          <w:color w:val="000000"/>
          <w:spacing w:val="2"/>
          <w:lang w:eastAsia="ru-RU"/>
        </w:rPr>
        <w:t>Высокий риск (массивная): нарушение функции правого желудочка, приводящее к гипотензии, которая определяется показателями систолического давления &lt; 90 мм рт. ст. или снижением систолического давления на ≥ 40 мм рт. ст. от исходного уровня в течение 15 минут</w:t>
      </w:r>
    </w:p>
    <w:p w:rsidR="00022641" w:rsidRPr="00022641" w:rsidRDefault="00022641" w:rsidP="00022641">
      <w:pPr>
        <w:widowControl/>
        <w:numPr>
          <w:ilvl w:val="0"/>
          <w:numId w:val="5"/>
        </w:numPr>
        <w:shd w:val="clear" w:color="auto" w:fill="FFFFFF"/>
        <w:autoSpaceDE/>
        <w:autoSpaceDN/>
        <w:ind w:left="600"/>
        <w:rPr>
          <w:color w:val="000000"/>
          <w:spacing w:val="2"/>
          <w:lang w:eastAsia="ru-RU"/>
        </w:rPr>
      </w:pPr>
      <w:r w:rsidRPr="00022641">
        <w:rPr>
          <w:color w:val="000000"/>
          <w:spacing w:val="2"/>
          <w:lang w:eastAsia="ru-RU"/>
        </w:rPr>
        <w:t>Промежуточный риск (</w:t>
      </w:r>
      <w:proofErr w:type="spellStart"/>
      <w:r w:rsidRPr="00022641">
        <w:rPr>
          <w:color w:val="000000"/>
          <w:spacing w:val="2"/>
          <w:lang w:eastAsia="ru-RU"/>
        </w:rPr>
        <w:t>субмассивная</w:t>
      </w:r>
      <w:proofErr w:type="spellEnd"/>
      <w:r w:rsidRPr="00022641">
        <w:rPr>
          <w:color w:val="000000"/>
          <w:spacing w:val="2"/>
          <w:lang w:eastAsia="ru-RU"/>
        </w:rPr>
        <w:t xml:space="preserve">): нарушение функции правого желудочка без гипотензии. Об этом свидетельствует увеличение правого желудочка и/или гипокинезия при визуализации (например, КТ-ангиография, эхокардиография), а также повышение уровня </w:t>
      </w:r>
      <w:proofErr w:type="gramStart"/>
      <w:r w:rsidRPr="00022641">
        <w:rPr>
          <w:color w:val="000000"/>
          <w:spacing w:val="2"/>
          <w:lang w:eastAsia="ru-RU"/>
        </w:rPr>
        <w:t>циркулирующих</w:t>
      </w:r>
      <w:proofErr w:type="gramEnd"/>
      <w:r w:rsidRPr="00022641">
        <w:rPr>
          <w:color w:val="000000"/>
          <w:spacing w:val="2"/>
          <w:lang w:eastAsia="ru-RU"/>
        </w:rPr>
        <w:t xml:space="preserve"> </w:t>
      </w:r>
      <w:proofErr w:type="spellStart"/>
      <w:r w:rsidRPr="00022641">
        <w:rPr>
          <w:color w:val="000000"/>
          <w:spacing w:val="2"/>
          <w:lang w:eastAsia="ru-RU"/>
        </w:rPr>
        <w:t>биомаркеров</w:t>
      </w:r>
      <w:proofErr w:type="spellEnd"/>
      <w:r w:rsidRPr="00022641">
        <w:rPr>
          <w:color w:val="000000"/>
          <w:spacing w:val="2"/>
          <w:lang w:eastAsia="ru-RU"/>
        </w:rPr>
        <w:t xml:space="preserve"> (например, </w:t>
      </w:r>
      <w:proofErr w:type="spellStart"/>
      <w:r w:rsidRPr="00022641">
        <w:rPr>
          <w:color w:val="000000"/>
          <w:spacing w:val="2"/>
          <w:lang w:eastAsia="ru-RU"/>
        </w:rPr>
        <w:t>тропонина</w:t>
      </w:r>
      <w:proofErr w:type="spellEnd"/>
      <w:r w:rsidRPr="00022641">
        <w:rPr>
          <w:color w:val="000000"/>
          <w:spacing w:val="2"/>
          <w:lang w:eastAsia="ru-RU"/>
        </w:rPr>
        <w:t>, мозгового натрийуретического пептида). Следует отметить, что Европейское общество кардиологов (</w:t>
      </w:r>
      <w:proofErr w:type="spellStart"/>
      <w:r w:rsidRPr="00022641">
        <w:rPr>
          <w:color w:val="000000"/>
          <w:spacing w:val="2"/>
          <w:lang w:eastAsia="ru-RU"/>
        </w:rPr>
        <w:t>European</w:t>
      </w:r>
      <w:proofErr w:type="spellEnd"/>
      <w:r w:rsidRPr="00022641">
        <w:rPr>
          <w:color w:val="000000"/>
          <w:spacing w:val="2"/>
          <w:lang w:eastAsia="ru-RU"/>
        </w:rPr>
        <w:t xml:space="preserve"> </w:t>
      </w:r>
      <w:proofErr w:type="spellStart"/>
      <w:r w:rsidRPr="00022641">
        <w:rPr>
          <w:color w:val="000000"/>
          <w:spacing w:val="2"/>
          <w:lang w:eastAsia="ru-RU"/>
        </w:rPr>
        <w:t>Society</w:t>
      </w:r>
      <w:proofErr w:type="spellEnd"/>
      <w:r w:rsidRPr="00022641">
        <w:rPr>
          <w:color w:val="000000"/>
          <w:spacing w:val="2"/>
          <w:lang w:eastAsia="ru-RU"/>
        </w:rPr>
        <w:t xml:space="preserve"> </w:t>
      </w:r>
      <w:proofErr w:type="spellStart"/>
      <w:r w:rsidRPr="00022641">
        <w:rPr>
          <w:color w:val="000000"/>
          <w:spacing w:val="2"/>
          <w:lang w:eastAsia="ru-RU"/>
        </w:rPr>
        <w:t>of</w:t>
      </w:r>
      <w:proofErr w:type="spellEnd"/>
      <w:r w:rsidRPr="00022641">
        <w:rPr>
          <w:color w:val="000000"/>
          <w:spacing w:val="2"/>
          <w:lang w:eastAsia="ru-RU"/>
        </w:rPr>
        <w:t xml:space="preserve"> </w:t>
      </w:r>
      <w:proofErr w:type="spellStart"/>
      <w:r w:rsidRPr="00022641">
        <w:rPr>
          <w:color w:val="000000"/>
          <w:spacing w:val="2"/>
          <w:lang w:eastAsia="ru-RU"/>
        </w:rPr>
        <w:t>Cardiology</w:t>
      </w:r>
      <w:proofErr w:type="spellEnd"/>
      <w:r w:rsidRPr="00022641">
        <w:rPr>
          <w:color w:val="000000"/>
          <w:spacing w:val="2"/>
          <w:lang w:eastAsia="ru-RU"/>
        </w:rPr>
        <w:t xml:space="preserve">) также считает, что у пациента тромбоэмболия легочной артерии промежуточного </w:t>
      </w:r>
      <w:proofErr w:type="gramStart"/>
      <w:r w:rsidRPr="00022641">
        <w:rPr>
          <w:color w:val="000000"/>
          <w:spacing w:val="2"/>
          <w:lang w:eastAsia="ru-RU"/>
        </w:rPr>
        <w:t>риска</w:t>
      </w:r>
      <w:proofErr w:type="gramEnd"/>
      <w:r w:rsidRPr="00022641">
        <w:rPr>
          <w:color w:val="000000"/>
          <w:spacing w:val="2"/>
          <w:lang w:eastAsia="ru-RU"/>
        </w:rPr>
        <w:t xml:space="preserve"> если показатель упрощенного индекса тяжести легочной эмболии </w:t>
      </w:r>
      <w:r w:rsidRPr="00022641">
        <w:rPr>
          <w:color w:val="000000"/>
          <w:spacing w:val="2"/>
          <w:lang w:eastAsia="ru-RU"/>
        </w:rPr>
        <w:lastRenderedPageBreak/>
        <w:t>(</w:t>
      </w:r>
      <w:proofErr w:type="spellStart"/>
      <w:r w:rsidRPr="00022641">
        <w:rPr>
          <w:color w:val="000000"/>
          <w:spacing w:val="2"/>
          <w:lang w:eastAsia="ru-RU"/>
        </w:rPr>
        <w:t>sPESI</w:t>
      </w:r>
      <w:proofErr w:type="spellEnd"/>
      <w:r w:rsidRPr="00022641">
        <w:rPr>
          <w:color w:val="000000"/>
          <w:spacing w:val="2"/>
          <w:lang w:eastAsia="ru-RU"/>
        </w:rPr>
        <w:t>) &gt; 0, таким образом, включая пациентов с другими расстройствами или симптомами (</w:t>
      </w:r>
      <w:hyperlink r:id="rId7" w:anchor="v82363774_ru" w:tooltip="Справочные материалы по патофизиологии" w:history="1">
        <w:r w:rsidRPr="00AE2C62">
          <w:rPr>
            <w:color w:val="B12E32"/>
            <w:spacing w:val="2"/>
            <w:u w:val="single"/>
            <w:lang w:eastAsia="ru-RU"/>
          </w:rPr>
          <w:t>1</w:t>
        </w:r>
      </w:hyperlink>
      <w:r w:rsidRPr="00022641">
        <w:rPr>
          <w:color w:val="000000"/>
          <w:spacing w:val="2"/>
          <w:lang w:eastAsia="ru-RU"/>
        </w:rPr>
        <w:t xml:space="preserve">). </w:t>
      </w:r>
      <w:proofErr w:type="gramStart"/>
      <w:r w:rsidRPr="00022641">
        <w:rPr>
          <w:color w:val="000000"/>
          <w:spacing w:val="2"/>
          <w:lang w:eastAsia="ru-RU"/>
        </w:rPr>
        <w:t>Тромбоэмболия легочной артерии промежуточного риска в дальнейшем может быть разделена на промежуточную высокого риска (наличие дисфункции правого желудочка при визуализации </w:t>
      </w:r>
      <w:r w:rsidRPr="00022641">
        <w:rPr>
          <w:b/>
          <w:bCs/>
          <w:color w:val="000000"/>
          <w:spacing w:val="2"/>
          <w:lang w:eastAsia="ru-RU"/>
        </w:rPr>
        <w:t>и</w:t>
      </w:r>
      <w:r w:rsidRPr="00022641">
        <w:rPr>
          <w:color w:val="000000"/>
          <w:spacing w:val="2"/>
          <w:lang w:eastAsia="ru-RU"/>
        </w:rPr>
        <w:t xml:space="preserve"> повышенные уровни циркулирующих </w:t>
      </w:r>
      <w:proofErr w:type="spellStart"/>
      <w:r w:rsidRPr="00022641">
        <w:rPr>
          <w:color w:val="000000"/>
          <w:spacing w:val="2"/>
          <w:lang w:eastAsia="ru-RU"/>
        </w:rPr>
        <w:t>биомаркеров</w:t>
      </w:r>
      <w:proofErr w:type="spellEnd"/>
      <w:r w:rsidRPr="00022641">
        <w:rPr>
          <w:color w:val="000000"/>
          <w:spacing w:val="2"/>
          <w:lang w:eastAsia="ru-RU"/>
        </w:rPr>
        <w:t>) и промежуточную низкого риска (наличие дисфункции правого желудочка при визуализации </w:t>
      </w:r>
      <w:r w:rsidRPr="00022641">
        <w:rPr>
          <w:b/>
          <w:bCs/>
          <w:color w:val="000000"/>
          <w:spacing w:val="2"/>
          <w:lang w:eastAsia="ru-RU"/>
        </w:rPr>
        <w:t>или</w:t>
      </w:r>
      <w:r w:rsidRPr="00022641">
        <w:rPr>
          <w:color w:val="000000"/>
          <w:spacing w:val="2"/>
          <w:lang w:eastAsia="ru-RU"/>
        </w:rPr>
        <w:t xml:space="preserve"> повышение уровня циркулирующих </w:t>
      </w:r>
      <w:proofErr w:type="spellStart"/>
      <w:r w:rsidRPr="00022641">
        <w:rPr>
          <w:color w:val="000000"/>
          <w:spacing w:val="2"/>
          <w:lang w:eastAsia="ru-RU"/>
        </w:rPr>
        <w:t>биомаркеров</w:t>
      </w:r>
      <w:proofErr w:type="spellEnd"/>
      <w:r w:rsidRPr="00022641">
        <w:rPr>
          <w:color w:val="000000"/>
          <w:spacing w:val="2"/>
          <w:lang w:eastAsia="ru-RU"/>
        </w:rPr>
        <w:t>).</w:t>
      </w:r>
      <w:proofErr w:type="gramEnd"/>
    </w:p>
    <w:p w:rsidR="00022641" w:rsidRPr="00022641" w:rsidRDefault="00022641" w:rsidP="00022641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/>
        <w:ind w:left="600"/>
        <w:rPr>
          <w:color w:val="000000"/>
          <w:spacing w:val="2"/>
          <w:lang w:eastAsia="ru-RU"/>
        </w:rPr>
      </w:pPr>
      <w:r w:rsidRPr="00022641">
        <w:rPr>
          <w:color w:val="000000"/>
          <w:spacing w:val="2"/>
          <w:lang w:eastAsia="ru-RU"/>
        </w:rPr>
        <w:t>Низкий риск: отсутствие недостаточности правого желудочка и отсутствие гипотензии (</w:t>
      </w:r>
      <w:proofErr w:type="gramStart"/>
      <w:r w:rsidRPr="00022641">
        <w:rPr>
          <w:color w:val="000000"/>
          <w:spacing w:val="2"/>
          <w:lang w:eastAsia="ru-RU"/>
        </w:rPr>
        <w:t>согласно</w:t>
      </w:r>
      <w:proofErr w:type="gramEnd"/>
      <w:r w:rsidRPr="00022641">
        <w:rPr>
          <w:color w:val="000000"/>
          <w:spacing w:val="2"/>
          <w:lang w:eastAsia="ru-RU"/>
        </w:rPr>
        <w:t xml:space="preserve"> Европейского сообщества кардиологов, количество баллов по шкале </w:t>
      </w:r>
      <w:proofErr w:type="spellStart"/>
      <w:r w:rsidRPr="00022641">
        <w:rPr>
          <w:color w:val="000000"/>
          <w:spacing w:val="2"/>
          <w:lang w:eastAsia="ru-RU"/>
        </w:rPr>
        <w:t>sPESI</w:t>
      </w:r>
      <w:proofErr w:type="spellEnd"/>
      <w:r w:rsidRPr="00022641">
        <w:rPr>
          <w:color w:val="000000"/>
          <w:spacing w:val="2"/>
          <w:lang w:eastAsia="ru-RU"/>
        </w:rPr>
        <w:t xml:space="preserve"> = 0)</w:t>
      </w:r>
    </w:p>
    <w:p w:rsidR="00022641" w:rsidRPr="00AE2C62" w:rsidRDefault="00022641">
      <w:pPr>
        <w:rPr>
          <w:color w:val="000000"/>
          <w:spacing w:val="2"/>
          <w:shd w:val="clear" w:color="auto" w:fill="FFFFFF"/>
        </w:rPr>
      </w:pPr>
    </w:p>
    <w:p w:rsidR="00022641" w:rsidRPr="00022641" w:rsidRDefault="00022641" w:rsidP="00022641">
      <w:pPr>
        <w:widowControl/>
        <w:autoSpaceDE/>
        <w:autoSpaceDN/>
        <w:rPr>
          <w:color w:val="000000"/>
          <w:spacing w:val="2"/>
          <w:lang w:eastAsia="ru-RU"/>
        </w:rPr>
      </w:pPr>
      <w:r w:rsidRPr="00022641">
        <w:rPr>
          <w:b/>
          <w:bCs/>
          <w:color w:val="000000"/>
          <w:spacing w:val="2"/>
          <w:lang w:eastAsia="ru-RU"/>
        </w:rPr>
        <w:t>Седловидная ТЭЛА</w:t>
      </w:r>
      <w:r w:rsidRPr="00022641">
        <w:rPr>
          <w:color w:val="000000"/>
          <w:spacing w:val="2"/>
          <w:lang w:eastAsia="ru-RU"/>
        </w:rPr>
        <w:t xml:space="preserve"> представляет собой легочную эмболию, возникающую в области бифуркации основной легочной артерии и правой и левой легочных артерий; седловидные эмболии обычно, но не всегда, бывают промежуточного или высокого риска. Седловидная конфигурация не требует специфического терапевтического подхода. Хотя седловидные </w:t>
      </w:r>
      <w:proofErr w:type="spellStart"/>
      <w:r w:rsidRPr="00022641">
        <w:rPr>
          <w:color w:val="000000"/>
          <w:spacing w:val="2"/>
          <w:lang w:eastAsia="ru-RU"/>
        </w:rPr>
        <w:t>эмболы</w:t>
      </w:r>
      <w:proofErr w:type="spellEnd"/>
      <w:r w:rsidRPr="00022641">
        <w:rPr>
          <w:color w:val="000000"/>
          <w:spacing w:val="2"/>
          <w:lang w:eastAsia="ru-RU"/>
        </w:rPr>
        <w:t xml:space="preserve"> часто бывают большими, вызывая почти полную или полную обструкцию, они также могут быть относительно тонкими, </w:t>
      </w:r>
      <w:proofErr w:type="spellStart"/>
      <w:r w:rsidRPr="00022641">
        <w:rPr>
          <w:color w:val="000000"/>
          <w:spacing w:val="2"/>
          <w:lang w:eastAsia="ru-RU"/>
        </w:rPr>
        <w:t>необструктивными</w:t>
      </w:r>
      <w:proofErr w:type="spellEnd"/>
      <w:r w:rsidRPr="00022641">
        <w:rPr>
          <w:color w:val="000000"/>
          <w:spacing w:val="2"/>
          <w:lang w:eastAsia="ru-RU"/>
        </w:rPr>
        <w:t xml:space="preserve"> </w:t>
      </w:r>
      <w:proofErr w:type="spellStart"/>
      <w:r w:rsidRPr="00022641">
        <w:rPr>
          <w:color w:val="000000"/>
          <w:spacing w:val="2"/>
          <w:lang w:eastAsia="ru-RU"/>
        </w:rPr>
        <w:t>эмболами</w:t>
      </w:r>
      <w:proofErr w:type="spellEnd"/>
      <w:r w:rsidRPr="00022641">
        <w:rPr>
          <w:color w:val="000000"/>
          <w:spacing w:val="2"/>
          <w:lang w:eastAsia="ru-RU"/>
        </w:rPr>
        <w:t>.</w:t>
      </w:r>
    </w:p>
    <w:p w:rsidR="00022641" w:rsidRPr="00022641" w:rsidRDefault="00022641" w:rsidP="00022641">
      <w:pPr>
        <w:widowControl/>
        <w:autoSpaceDE/>
        <w:autoSpaceDN/>
        <w:rPr>
          <w:color w:val="000000"/>
          <w:spacing w:val="2"/>
          <w:lang w:eastAsia="ru-RU"/>
        </w:rPr>
      </w:pPr>
      <w:r w:rsidRPr="00022641">
        <w:rPr>
          <w:color w:val="000000"/>
          <w:spacing w:val="2"/>
          <w:lang w:eastAsia="ru-RU"/>
        </w:rPr>
        <w:t>В 1–3% случаев хроническая остаточная обструкция приводит к </w:t>
      </w:r>
      <w:hyperlink r:id="rId8" w:tooltip="Легочная гипертензия" w:history="1">
        <w:r w:rsidRPr="00AE2C62">
          <w:rPr>
            <w:color w:val="B12E32"/>
            <w:spacing w:val="2"/>
            <w:u w:val="single"/>
            <w:lang w:eastAsia="ru-RU"/>
          </w:rPr>
          <w:t>легочной гипертензии</w:t>
        </w:r>
      </w:hyperlink>
      <w:r w:rsidRPr="00AE2C62">
        <w:rPr>
          <w:color w:val="000000"/>
          <w:spacing w:val="2"/>
          <w:lang w:eastAsia="ru-RU"/>
        </w:rPr>
        <w:t xml:space="preserve"> </w:t>
      </w:r>
      <w:r w:rsidRPr="00022641">
        <w:rPr>
          <w:color w:val="000000"/>
          <w:spacing w:val="2"/>
          <w:lang w:eastAsia="ru-RU"/>
        </w:rPr>
        <w:t>(хроническая тромбоэмболическая легочная гипертензия), которая развивается в течение периода от нескольких месяцев до нескольких лет и может приводить к хронической недостаточности правого желудочка.</w:t>
      </w:r>
    </w:p>
    <w:p w:rsidR="00022641" w:rsidRPr="00022641" w:rsidRDefault="00022641" w:rsidP="00022641">
      <w:pPr>
        <w:widowControl/>
        <w:autoSpaceDE/>
        <w:autoSpaceDN/>
        <w:rPr>
          <w:color w:val="000000"/>
          <w:spacing w:val="2"/>
          <w:lang w:eastAsia="ru-RU"/>
        </w:rPr>
      </w:pPr>
      <w:r w:rsidRPr="00022641">
        <w:rPr>
          <w:color w:val="000000"/>
          <w:spacing w:val="2"/>
          <w:lang w:eastAsia="ru-RU"/>
        </w:rPr>
        <w:t xml:space="preserve">В случаях, когда происходит острая окклюзия крупных легочных артерий </w:t>
      </w:r>
      <w:proofErr w:type="gramStart"/>
      <w:r w:rsidRPr="00022641">
        <w:rPr>
          <w:color w:val="000000"/>
          <w:spacing w:val="2"/>
          <w:lang w:eastAsia="ru-RU"/>
        </w:rPr>
        <w:t>большими</w:t>
      </w:r>
      <w:proofErr w:type="gramEnd"/>
      <w:r w:rsidRPr="00022641">
        <w:rPr>
          <w:color w:val="000000"/>
          <w:spacing w:val="2"/>
          <w:lang w:eastAsia="ru-RU"/>
        </w:rPr>
        <w:t xml:space="preserve"> </w:t>
      </w:r>
      <w:proofErr w:type="spellStart"/>
      <w:r w:rsidRPr="00022641">
        <w:rPr>
          <w:color w:val="000000"/>
          <w:spacing w:val="2"/>
          <w:lang w:eastAsia="ru-RU"/>
        </w:rPr>
        <w:t>эмболами</w:t>
      </w:r>
      <w:proofErr w:type="spellEnd"/>
      <w:r w:rsidRPr="00022641">
        <w:rPr>
          <w:color w:val="000000"/>
          <w:spacing w:val="2"/>
          <w:lang w:eastAsia="ru-RU"/>
        </w:rPr>
        <w:t xml:space="preserve"> или когда скопление множества мелких </w:t>
      </w:r>
      <w:proofErr w:type="spellStart"/>
      <w:r w:rsidRPr="00022641">
        <w:rPr>
          <w:color w:val="000000"/>
          <w:spacing w:val="2"/>
          <w:lang w:eastAsia="ru-RU"/>
        </w:rPr>
        <w:t>эмболов</w:t>
      </w:r>
      <w:proofErr w:type="spellEnd"/>
      <w:r w:rsidRPr="00022641">
        <w:rPr>
          <w:color w:val="000000"/>
          <w:spacing w:val="2"/>
          <w:lang w:eastAsia="ru-RU"/>
        </w:rPr>
        <w:t xml:space="preserve"> закупоривают значительное количество более дистальных сосудов, увеличивается давление в ПЖ, что может привести к </w:t>
      </w:r>
      <w:r w:rsidRPr="00AE2C62">
        <w:rPr>
          <w:color w:val="B12E32"/>
          <w:spacing w:val="2"/>
          <w:u w:val="single"/>
          <w:lang w:eastAsia="ru-RU"/>
        </w:rPr>
        <w:t>острой недостаточности ПЖ,</w:t>
      </w:r>
      <w:r w:rsidRPr="00022641">
        <w:rPr>
          <w:color w:val="000000"/>
          <w:spacing w:val="2"/>
          <w:lang w:eastAsia="ru-RU"/>
        </w:rPr>
        <w:t xml:space="preserve"> шоку или внезапной смерти. Риск смерти зависит от степени и скорости нарастания правостороннего давления и от исходного сердечно-легочного статуса пациента. </w:t>
      </w:r>
      <w:proofErr w:type="gramStart"/>
      <w:r w:rsidRPr="00022641">
        <w:rPr>
          <w:color w:val="000000"/>
          <w:spacing w:val="2"/>
          <w:lang w:eastAsia="ru-RU"/>
        </w:rPr>
        <w:t>Пациенты с существующим ранее сердечно-легочным заболеванием подвергаются более высокому риску смерти, но молодые и/или в основном здоровые пациенты могут пережить ЭЛА, закупоривающую&gt; 50% русла легочной артерии.</w:t>
      </w:r>
      <w:proofErr w:type="gramEnd"/>
    </w:p>
    <w:p w:rsidR="00022641" w:rsidRPr="00022641" w:rsidRDefault="00022641" w:rsidP="00022641">
      <w:pPr>
        <w:widowControl/>
        <w:autoSpaceDE/>
        <w:autoSpaceDN/>
        <w:rPr>
          <w:color w:val="000000"/>
          <w:spacing w:val="2"/>
          <w:lang w:eastAsia="ru-RU"/>
        </w:rPr>
      </w:pPr>
      <w:r w:rsidRPr="00022641">
        <w:rPr>
          <w:color w:val="000000"/>
          <w:spacing w:val="2"/>
          <w:lang w:eastAsia="ru-RU"/>
        </w:rPr>
        <w:t xml:space="preserve">Инфаркт легкого (прекращение потока крови в легочной артерии, ведущее к ишемии легочной ткани, иногда представленное обращенной основанием к плевре [периферически расположенной], часто клиновидной по форме тенью на рентгенографии грудной клетки [горб </w:t>
      </w:r>
      <w:proofErr w:type="spellStart"/>
      <w:r w:rsidRPr="00022641">
        <w:rPr>
          <w:color w:val="000000"/>
          <w:spacing w:val="2"/>
          <w:lang w:eastAsia="ru-RU"/>
        </w:rPr>
        <w:t>Хэмптона</w:t>
      </w:r>
      <w:proofErr w:type="spellEnd"/>
      <w:r w:rsidRPr="00022641">
        <w:rPr>
          <w:color w:val="000000"/>
          <w:spacing w:val="2"/>
          <w:lang w:eastAsia="ru-RU"/>
        </w:rPr>
        <w:t>] или при других методах визуализации) возникает у </w:t>
      </w:r>
      <w:r w:rsidRPr="00AE2C62">
        <w:rPr>
          <w:color w:val="000000"/>
          <w:spacing w:val="2"/>
          <w:lang w:eastAsia="ru-RU"/>
        </w:rPr>
        <w:t>&lt;</w:t>
      </w:r>
      <w:r w:rsidRPr="00022641">
        <w:rPr>
          <w:color w:val="000000"/>
          <w:spacing w:val="2"/>
          <w:lang w:eastAsia="ru-RU"/>
        </w:rPr>
        <w:t xml:space="preserve"> 10% пациентов с диагнозом ТЭЛА. Такой низкий уровень обусловлен двойным кровоснабжением легких (т.е., из бронхиальных и легочных артерий). Как правило, инфаркт легкого происходит по причине </w:t>
      </w:r>
      <w:proofErr w:type="gramStart"/>
      <w:r w:rsidRPr="00022641">
        <w:rPr>
          <w:color w:val="000000"/>
          <w:spacing w:val="2"/>
          <w:lang w:eastAsia="ru-RU"/>
        </w:rPr>
        <w:t>небольших</w:t>
      </w:r>
      <w:proofErr w:type="gramEnd"/>
      <w:r w:rsidRPr="00022641">
        <w:rPr>
          <w:color w:val="000000"/>
          <w:spacing w:val="2"/>
          <w:lang w:eastAsia="ru-RU"/>
        </w:rPr>
        <w:t xml:space="preserve"> </w:t>
      </w:r>
      <w:proofErr w:type="spellStart"/>
      <w:r w:rsidRPr="00022641">
        <w:rPr>
          <w:color w:val="000000"/>
          <w:spacing w:val="2"/>
          <w:lang w:eastAsia="ru-RU"/>
        </w:rPr>
        <w:t>эмболов</w:t>
      </w:r>
      <w:proofErr w:type="spellEnd"/>
      <w:r w:rsidRPr="00022641">
        <w:rPr>
          <w:color w:val="000000"/>
          <w:spacing w:val="2"/>
          <w:lang w:eastAsia="ru-RU"/>
        </w:rPr>
        <w:t>, которые закупоривают более дистальные легочные артерии, они почти всегда обратимые; инфаркт легкого обнаруживается рано, часто до возникновения некроза.</w:t>
      </w:r>
    </w:p>
    <w:p w:rsidR="00022641" w:rsidRPr="00AE2C62" w:rsidRDefault="00022641">
      <w:pPr>
        <w:rPr>
          <w:b/>
        </w:rPr>
      </w:pPr>
    </w:p>
    <w:p w:rsidR="00517329" w:rsidRPr="00AE2C62" w:rsidRDefault="00517329">
      <w:pPr>
        <w:rPr>
          <w:b/>
        </w:rPr>
      </w:pPr>
    </w:p>
    <w:p w:rsidR="00517329" w:rsidRPr="00AE2C62" w:rsidRDefault="00517329" w:rsidP="00517329">
      <w:pPr>
        <w:widowControl/>
        <w:autoSpaceDE/>
        <w:autoSpaceDN/>
        <w:rPr>
          <w:color w:val="000000"/>
          <w:shd w:val="clear" w:color="auto" w:fill="FFFFFF"/>
          <w:lang w:eastAsia="ru-RU"/>
        </w:rPr>
      </w:pPr>
      <w:r w:rsidRPr="00517329">
        <w:rPr>
          <w:b/>
          <w:bCs/>
          <w:color w:val="000000"/>
          <w:lang w:eastAsia="ru-RU"/>
        </w:rPr>
        <w:t>Патогенез клинических проявлений при ТЭЛА</w:t>
      </w:r>
      <w:r w:rsidRPr="00517329">
        <w:rPr>
          <w:color w:val="000000"/>
          <w:shd w:val="clear" w:color="auto" w:fill="FFFFFF"/>
          <w:lang w:eastAsia="ru-RU"/>
        </w:rPr>
        <w:t xml:space="preserve">. </w:t>
      </w:r>
    </w:p>
    <w:p w:rsidR="00517329" w:rsidRPr="00AE2C62" w:rsidRDefault="00517329" w:rsidP="00517329">
      <w:pPr>
        <w:widowControl/>
        <w:autoSpaceDE/>
        <w:autoSpaceDN/>
        <w:rPr>
          <w:color w:val="000000"/>
          <w:shd w:val="clear" w:color="auto" w:fill="FFFFFF"/>
          <w:lang w:eastAsia="ru-RU"/>
        </w:rPr>
      </w:pPr>
    </w:p>
    <w:p w:rsidR="00517329" w:rsidRPr="00517329" w:rsidRDefault="00517329" w:rsidP="00517329">
      <w:pPr>
        <w:widowControl/>
        <w:autoSpaceDE/>
        <w:autoSpaceDN/>
        <w:rPr>
          <w:lang w:eastAsia="ru-RU"/>
        </w:rPr>
      </w:pPr>
      <w:r w:rsidRPr="00517329">
        <w:rPr>
          <w:color w:val="000000"/>
          <w:shd w:val="clear" w:color="auto" w:fill="FFFFFF"/>
          <w:lang w:eastAsia="ru-RU"/>
        </w:rPr>
        <w:t>При возникновении ТЭЛА имеют место два механизма патологического процесса: «механическая» обструкция сосудистого русла и гуморальные нарушения, возникающие в результате выброса биологически активных субстанций.</w:t>
      </w:r>
    </w:p>
    <w:p w:rsidR="00517329" w:rsidRPr="00AE2C62" w:rsidRDefault="00517329" w:rsidP="00517329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proofErr w:type="gramStart"/>
      <w:r w:rsidRPr="00517329">
        <w:rPr>
          <w:color w:val="000000"/>
          <w:lang w:eastAsia="ru-RU"/>
        </w:rPr>
        <w:t>Обширная тромбоэмболическая обструкция артериального русла легких (уменьшение общей площади просвета артериального русла на 40–50%, что соответствует включению в патологический процесс 2–3 ветвей легочной артерии) увеличивает общее легочное сосудистое сопротивление (ОЛСС), препятствующее выбросу крови из правого желудочка, уменьшает наполнение левого желудочка, что суммарно приводит к </w:t>
      </w:r>
      <w:r w:rsidRPr="00517329">
        <w:rPr>
          <w:bCs/>
          <w:i/>
          <w:iCs/>
          <w:color w:val="000000"/>
          <w:lang w:eastAsia="ru-RU"/>
        </w:rPr>
        <w:t>снижению минутного объема (МО) крови и падению АД</w:t>
      </w:r>
      <w:r w:rsidRPr="00517329">
        <w:rPr>
          <w:color w:val="000000"/>
          <w:lang w:eastAsia="ru-RU"/>
        </w:rPr>
        <w:t>.</w:t>
      </w:r>
      <w:proofErr w:type="gramEnd"/>
      <w:r w:rsidRPr="00AE2C62">
        <w:rPr>
          <w:color w:val="000000"/>
          <w:lang w:eastAsia="ru-RU"/>
        </w:rPr>
        <w:t xml:space="preserve"> </w:t>
      </w:r>
      <w:r w:rsidRPr="00517329">
        <w:rPr>
          <w:color w:val="000000"/>
          <w:lang w:eastAsia="ru-RU"/>
        </w:rPr>
        <w:t>ОЛСС увеличивается и за счет </w:t>
      </w:r>
      <w:proofErr w:type="spellStart"/>
      <w:r w:rsidRPr="00517329">
        <w:rPr>
          <w:bCs/>
          <w:i/>
          <w:iCs/>
          <w:color w:val="000000"/>
          <w:lang w:eastAsia="ru-RU"/>
        </w:rPr>
        <w:t>вазоконстрикции</w:t>
      </w:r>
      <w:proofErr w:type="spellEnd"/>
      <w:r w:rsidRPr="00517329">
        <w:rPr>
          <w:color w:val="000000"/>
          <w:lang w:eastAsia="ru-RU"/>
        </w:rPr>
        <w:t> в результате высвобождения </w:t>
      </w:r>
      <w:r w:rsidRPr="00517329">
        <w:rPr>
          <w:bCs/>
          <w:i/>
          <w:iCs/>
          <w:color w:val="000000"/>
          <w:lang w:eastAsia="ru-RU"/>
        </w:rPr>
        <w:t>биологически активных веществ</w:t>
      </w:r>
      <w:r w:rsidRPr="00517329">
        <w:rPr>
          <w:color w:val="000000"/>
          <w:lang w:eastAsia="ru-RU"/>
        </w:rPr>
        <w:t> из агрегатов тромбоцитов в тромбе (</w:t>
      </w:r>
      <w:proofErr w:type="spellStart"/>
      <w:r w:rsidRPr="00517329">
        <w:rPr>
          <w:color w:val="000000"/>
          <w:lang w:eastAsia="ru-RU"/>
        </w:rPr>
        <w:t>тромбоксаны</w:t>
      </w:r>
      <w:proofErr w:type="spellEnd"/>
      <w:r w:rsidRPr="00517329">
        <w:rPr>
          <w:color w:val="000000"/>
          <w:lang w:eastAsia="ru-RU"/>
        </w:rPr>
        <w:t xml:space="preserve">, гистамин, серотонин), это подтверждается данными клинических и экспериментальных наблюдений [7,15]. При диагностическом зондировании или </w:t>
      </w:r>
      <w:proofErr w:type="spellStart"/>
      <w:r w:rsidRPr="00517329">
        <w:rPr>
          <w:color w:val="000000"/>
          <w:lang w:eastAsia="ru-RU"/>
        </w:rPr>
        <w:t>мониторировании</w:t>
      </w:r>
      <w:proofErr w:type="spellEnd"/>
      <w:r w:rsidRPr="00517329">
        <w:rPr>
          <w:color w:val="000000"/>
          <w:lang w:eastAsia="ru-RU"/>
        </w:rPr>
        <w:t xml:space="preserve"> центральной гемодинамики (ЦГ) у больных инфарктом миокарда (ИМ) после введения катетера (зонд </w:t>
      </w:r>
      <w:proofErr w:type="spellStart"/>
      <w:r w:rsidRPr="00517329">
        <w:rPr>
          <w:color w:val="000000"/>
          <w:lang w:eastAsia="ru-RU"/>
        </w:rPr>
        <w:t>Swan</w:t>
      </w:r>
      <w:proofErr w:type="spellEnd"/>
      <w:r w:rsidRPr="00517329">
        <w:rPr>
          <w:color w:val="000000"/>
          <w:lang w:eastAsia="ru-RU"/>
        </w:rPr>
        <w:t>–</w:t>
      </w:r>
      <w:proofErr w:type="spellStart"/>
      <w:r w:rsidRPr="00517329">
        <w:rPr>
          <w:color w:val="000000"/>
          <w:lang w:eastAsia="ru-RU"/>
        </w:rPr>
        <w:t>Ganz</w:t>
      </w:r>
      <w:proofErr w:type="spellEnd"/>
      <w:r w:rsidRPr="00517329">
        <w:rPr>
          <w:color w:val="000000"/>
          <w:lang w:eastAsia="ru-RU"/>
        </w:rPr>
        <w:t xml:space="preserve">), который по диаметру сопоставим с размерами </w:t>
      </w:r>
      <w:proofErr w:type="spellStart"/>
      <w:r w:rsidRPr="00517329">
        <w:rPr>
          <w:color w:val="000000"/>
          <w:lang w:eastAsia="ru-RU"/>
        </w:rPr>
        <w:t>тромбэмболов</w:t>
      </w:r>
      <w:proofErr w:type="spellEnd"/>
      <w:r w:rsidRPr="00517329">
        <w:rPr>
          <w:color w:val="000000"/>
          <w:lang w:eastAsia="ru-RU"/>
        </w:rPr>
        <w:t xml:space="preserve">, в правые отделы сердца и систему легочной артерии до сегментарных сосудов, клиники ТЭЛА не наблюдается. В эксперименте при </w:t>
      </w:r>
      <w:proofErr w:type="spellStart"/>
      <w:r w:rsidRPr="00517329">
        <w:rPr>
          <w:color w:val="000000"/>
          <w:lang w:eastAsia="ru-RU"/>
        </w:rPr>
        <w:t>инфузии</w:t>
      </w:r>
      <w:proofErr w:type="spellEnd"/>
      <w:r w:rsidRPr="00517329">
        <w:rPr>
          <w:color w:val="000000"/>
          <w:lang w:eastAsia="ru-RU"/>
        </w:rPr>
        <w:t xml:space="preserve"> сыворотки крови животных, переносящих ТЭЛА, здоровым животным зарегистрированы гемодинамические и клинические признаки, характерные для ТЭЛА.</w:t>
      </w:r>
      <w:r w:rsidRPr="00AE2C62">
        <w:rPr>
          <w:color w:val="000000"/>
          <w:lang w:eastAsia="ru-RU"/>
        </w:rPr>
        <w:t xml:space="preserve">  </w:t>
      </w:r>
      <w:r w:rsidRPr="00517329">
        <w:rPr>
          <w:color w:val="000000"/>
          <w:lang w:eastAsia="ru-RU"/>
        </w:rPr>
        <w:t xml:space="preserve">В результате окклюзии ветвей легочной артерии появляются </w:t>
      </w:r>
      <w:proofErr w:type="spellStart"/>
      <w:r w:rsidRPr="00517329">
        <w:rPr>
          <w:color w:val="000000"/>
          <w:lang w:eastAsia="ru-RU"/>
        </w:rPr>
        <w:t>неперфузируемые</w:t>
      </w:r>
      <w:proofErr w:type="spellEnd"/>
      <w:r w:rsidRPr="00517329">
        <w:rPr>
          <w:color w:val="000000"/>
          <w:lang w:eastAsia="ru-RU"/>
        </w:rPr>
        <w:t>, но вентилируемые участки легочной ткани – </w:t>
      </w:r>
      <w:r w:rsidRPr="00517329">
        <w:rPr>
          <w:bCs/>
          <w:i/>
          <w:iCs/>
          <w:color w:val="000000"/>
          <w:lang w:eastAsia="ru-RU"/>
        </w:rPr>
        <w:t>«мертвое пространство»</w:t>
      </w:r>
      <w:r w:rsidRPr="00517329">
        <w:rPr>
          <w:color w:val="000000"/>
          <w:lang w:eastAsia="ru-RU"/>
        </w:rPr>
        <w:t xml:space="preserve">, </w:t>
      </w:r>
      <w:proofErr w:type="spellStart"/>
      <w:r w:rsidRPr="00517329">
        <w:rPr>
          <w:color w:val="000000"/>
          <w:lang w:eastAsia="ru-RU"/>
        </w:rPr>
        <w:t>манифистируемое</w:t>
      </w:r>
      <w:proofErr w:type="spellEnd"/>
      <w:r w:rsidRPr="00517329">
        <w:rPr>
          <w:color w:val="000000"/>
          <w:lang w:eastAsia="ru-RU"/>
        </w:rPr>
        <w:t xml:space="preserve"> увеличением вентиляционно–</w:t>
      </w:r>
      <w:proofErr w:type="spellStart"/>
      <w:r w:rsidRPr="00517329">
        <w:rPr>
          <w:color w:val="000000"/>
          <w:lang w:eastAsia="ru-RU"/>
        </w:rPr>
        <w:t>перфузионного</w:t>
      </w:r>
      <w:proofErr w:type="spellEnd"/>
      <w:r w:rsidRPr="00517329">
        <w:rPr>
          <w:color w:val="000000"/>
          <w:lang w:eastAsia="ru-RU"/>
        </w:rPr>
        <w:t xml:space="preserve"> отношения &gt; 1 (в норме V/Q = 1). Выброс биологически активных веществ способствует локальной </w:t>
      </w:r>
      <w:proofErr w:type="spellStart"/>
      <w:r w:rsidRPr="00517329">
        <w:rPr>
          <w:color w:val="000000"/>
          <w:lang w:eastAsia="ru-RU"/>
        </w:rPr>
        <w:t>бронхообструкции</w:t>
      </w:r>
      <w:proofErr w:type="spellEnd"/>
      <w:r w:rsidRPr="00517329">
        <w:rPr>
          <w:color w:val="000000"/>
          <w:lang w:eastAsia="ru-RU"/>
        </w:rPr>
        <w:t xml:space="preserve"> в зоне поражения, с последующим снижением выработки альвеолярного </w:t>
      </w:r>
      <w:proofErr w:type="spellStart"/>
      <w:r w:rsidRPr="00517329">
        <w:rPr>
          <w:color w:val="000000"/>
          <w:lang w:eastAsia="ru-RU"/>
        </w:rPr>
        <w:t>сурфактанта</w:t>
      </w:r>
      <w:proofErr w:type="spellEnd"/>
      <w:r w:rsidRPr="00517329">
        <w:rPr>
          <w:color w:val="000000"/>
          <w:lang w:eastAsia="ru-RU"/>
        </w:rPr>
        <w:t xml:space="preserve"> и </w:t>
      </w:r>
      <w:r w:rsidRPr="00517329">
        <w:rPr>
          <w:color w:val="000000"/>
          <w:lang w:eastAsia="ru-RU"/>
        </w:rPr>
        <w:lastRenderedPageBreak/>
        <w:t>развитию </w:t>
      </w:r>
      <w:r w:rsidRPr="00517329">
        <w:rPr>
          <w:bCs/>
          <w:i/>
          <w:iCs/>
          <w:color w:val="000000"/>
          <w:lang w:eastAsia="ru-RU"/>
        </w:rPr>
        <w:t>ателектаза</w:t>
      </w:r>
      <w:r w:rsidRPr="00517329">
        <w:rPr>
          <w:color w:val="000000"/>
          <w:lang w:eastAsia="ru-RU"/>
        </w:rPr>
        <w:t xml:space="preserve"> легочной ткани, который появляется на 2–е сутки после прекращения легочного </w:t>
      </w:r>
      <w:proofErr w:type="spellStart"/>
      <w:r w:rsidRPr="00517329">
        <w:rPr>
          <w:color w:val="000000"/>
          <w:lang w:eastAsia="ru-RU"/>
        </w:rPr>
        <w:t>кровотока</w:t>
      </w:r>
      <w:proofErr w:type="gramStart"/>
      <w:r w:rsidRPr="00517329">
        <w:rPr>
          <w:color w:val="000000"/>
          <w:lang w:eastAsia="ru-RU"/>
        </w:rPr>
        <w:t>.У</w:t>
      </w:r>
      <w:proofErr w:type="gramEnd"/>
      <w:r w:rsidRPr="00517329">
        <w:rPr>
          <w:color w:val="000000"/>
          <w:lang w:eastAsia="ru-RU"/>
        </w:rPr>
        <w:t>величение</w:t>
      </w:r>
      <w:proofErr w:type="spellEnd"/>
      <w:r w:rsidRPr="00517329">
        <w:rPr>
          <w:color w:val="000000"/>
          <w:lang w:eastAsia="ru-RU"/>
        </w:rPr>
        <w:t xml:space="preserve"> ОЛСС сопровождается развитием </w:t>
      </w:r>
      <w:r w:rsidRPr="00517329">
        <w:rPr>
          <w:bCs/>
          <w:i/>
          <w:iCs/>
          <w:color w:val="000000"/>
          <w:lang w:eastAsia="ru-RU"/>
        </w:rPr>
        <w:t>легочной гипертензии</w:t>
      </w:r>
      <w:r w:rsidRPr="00517329">
        <w:rPr>
          <w:color w:val="000000"/>
          <w:lang w:eastAsia="ru-RU"/>
        </w:rPr>
        <w:t>, открытием </w:t>
      </w:r>
      <w:r w:rsidRPr="00517329">
        <w:rPr>
          <w:bCs/>
          <w:i/>
          <w:iCs/>
          <w:color w:val="000000"/>
          <w:lang w:eastAsia="ru-RU"/>
        </w:rPr>
        <w:t>бронхолегочных шунтов</w:t>
      </w:r>
      <w:r w:rsidRPr="00517329">
        <w:rPr>
          <w:color w:val="000000"/>
          <w:lang w:eastAsia="ru-RU"/>
        </w:rPr>
        <w:t> и увеличением </w:t>
      </w:r>
      <w:r w:rsidRPr="00517329">
        <w:rPr>
          <w:bCs/>
          <w:i/>
          <w:iCs/>
          <w:color w:val="000000"/>
          <w:lang w:eastAsia="ru-RU"/>
        </w:rPr>
        <w:t>сброса крови справа – налево</w:t>
      </w:r>
      <w:r w:rsidRPr="00517329">
        <w:rPr>
          <w:color w:val="000000"/>
          <w:lang w:eastAsia="ru-RU"/>
        </w:rPr>
        <w:t>. Возникшая </w:t>
      </w:r>
      <w:r w:rsidRPr="00517329">
        <w:rPr>
          <w:bCs/>
          <w:i/>
          <w:iCs/>
          <w:color w:val="000000"/>
          <w:lang w:eastAsia="ru-RU"/>
        </w:rPr>
        <w:t>артериальная гипоксемия</w:t>
      </w:r>
      <w:r w:rsidRPr="00517329">
        <w:rPr>
          <w:color w:val="000000"/>
          <w:lang w:eastAsia="ru-RU"/>
        </w:rPr>
        <w:t> может усугубляться сбросом крови справа – налево на уровне предсердий через овальное окно в результате повышения давления в правом желудочке и предсердии.</w:t>
      </w:r>
      <w:r w:rsidRPr="00AE2C62">
        <w:rPr>
          <w:color w:val="000000"/>
          <w:lang w:eastAsia="ru-RU"/>
        </w:rPr>
        <w:t xml:space="preserve"> </w:t>
      </w:r>
      <w:r w:rsidRPr="00517329">
        <w:rPr>
          <w:color w:val="000000"/>
          <w:lang w:eastAsia="ru-RU"/>
        </w:rPr>
        <w:t>Снижение доставки кислорода к легочной ткани через систему легочных, бронхиальных артерий и воздухоносных путей может явиться причиной развития </w:t>
      </w:r>
      <w:r w:rsidRPr="00517329">
        <w:rPr>
          <w:bCs/>
          <w:i/>
          <w:iCs/>
          <w:color w:val="000000"/>
          <w:lang w:eastAsia="ru-RU"/>
        </w:rPr>
        <w:t>инфаркта легкого</w:t>
      </w:r>
      <w:r w:rsidRPr="00517329">
        <w:rPr>
          <w:color w:val="000000"/>
          <w:lang w:eastAsia="ru-RU"/>
        </w:rPr>
        <w:t>.</w:t>
      </w:r>
    </w:p>
    <w:p w:rsidR="00517329" w:rsidRPr="00AE2C62" w:rsidRDefault="00517329" w:rsidP="00517329">
      <w:pPr>
        <w:widowControl/>
        <w:autoSpaceDE/>
        <w:autoSpaceDN/>
        <w:spacing w:after="100" w:afterAutospacing="1"/>
        <w:rPr>
          <w:b/>
        </w:rPr>
      </w:pPr>
      <w:r w:rsidRPr="00AE2C62">
        <w:rPr>
          <w:color w:val="000000"/>
          <w:lang w:eastAsia="ru-RU"/>
        </w:rPr>
        <w:br/>
      </w:r>
      <w:r w:rsidRPr="00AE2C62">
        <w:rPr>
          <w:b/>
        </w:rPr>
        <w:t>Симптомы и признаки легочной эмболии.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Любые легочные </w:t>
      </w:r>
      <w:proofErr w:type="spellStart"/>
      <w:r w:rsidRPr="00AE2C62">
        <w:rPr>
          <w:color w:val="000000"/>
          <w:spacing w:val="2"/>
          <w:sz w:val="22"/>
          <w:szCs w:val="22"/>
        </w:rPr>
        <w:t>эмболы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– небольшие, физиологически незначимые и </w:t>
      </w:r>
      <w:proofErr w:type="spellStart"/>
      <w:r w:rsidRPr="00AE2C62">
        <w:rPr>
          <w:color w:val="000000"/>
          <w:spacing w:val="2"/>
          <w:sz w:val="22"/>
          <w:szCs w:val="22"/>
        </w:rPr>
        <w:t>асимптоматичные</w:t>
      </w:r>
      <w:proofErr w:type="spellEnd"/>
      <w:r w:rsidRPr="00AE2C62">
        <w:rPr>
          <w:color w:val="000000"/>
          <w:spacing w:val="2"/>
          <w:sz w:val="22"/>
          <w:szCs w:val="22"/>
        </w:rPr>
        <w:t>. Даже при наличии симптомов они неспецифичны и варьируют, по частоте и интенсивности в зависимости от степени окклюзии легочной артерии и исходного состояния сердца и легких.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proofErr w:type="spellStart"/>
      <w:r w:rsidRPr="00AE2C62">
        <w:rPr>
          <w:color w:val="000000"/>
          <w:spacing w:val="2"/>
          <w:sz w:val="22"/>
          <w:szCs w:val="22"/>
        </w:rPr>
        <w:t>Эмболы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часто вызывают:</w:t>
      </w:r>
    </w:p>
    <w:p w:rsidR="00517329" w:rsidRPr="00AE2C62" w:rsidRDefault="00517329" w:rsidP="00517329">
      <w:pPr>
        <w:pStyle w:val="a5"/>
        <w:numPr>
          <w:ilvl w:val="0"/>
          <w:numId w:val="6"/>
        </w:numPr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Острую одышку</w:t>
      </w:r>
    </w:p>
    <w:p w:rsidR="00517329" w:rsidRPr="00AE2C62" w:rsidRDefault="00517329" w:rsidP="00517329">
      <w:pPr>
        <w:pStyle w:val="a5"/>
        <w:numPr>
          <w:ilvl w:val="0"/>
          <w:numId w:val="6"/>
        </w:numPr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Плевритная боль в грудной клетке (при инфаркте легкого)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Одышка может быть минимальной в состоянии покоя и ухудшаться во время физической активности.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К менее распространенным симптомам относят:</w:t>
      </w:r>
    </w:p>
    <w:p w:rsidR="00517329" w:rsidRPr="00AE2C62" w:rsidRDefault="00517329" w:rsidP="00517329">
      <w:pPr>
        <w:pStyle w:val="a5"/>
        <w:numPr>
          <w:ilvl w:val="0"/>
          <w:numId w:val="7"/>
        </w:numPr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Кашель (обычно вызванный сопутствующими расстройствами или вследствие расширения легочных артерий)</w:t>
      </w:r>
    </w:p>
    <w:p w:rsidR="00517329" w:rsidRPr="00AE2C62" w:rsidRDefault="00517329" w:rsidP="00517329">
      <w:pPr>
        <w:pStyle w:val="a5"/>
        <w:numPr>
          <w:ilvl w:val="0"/>
          <w:numId w:val="7"/>
        </w:numPr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Кровохарканье (иногда возникает при инфаркте легкого)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У пациентов пожилого возраста первым симптомом может быть изменение психического состояния.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Массивные эмболии легочных артерий </w:t>
      </w:r>
      <w:proofErr w:type="gramStart"/>
      <w:r w:rsidRPr="00AE2C62">
        <w:rPr>
          <w:color w:val="000000"/>
          <w:spacing w:val="2"/>
          <w:sz w:val="22"/>
          <w:szCs w:val="22"/>
        </w:rPr>
        <w:t>могут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проявляется гипотензией, тахикардией, головокружением/предобморочными, обморочными состояниями или остановкой сердца.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Наиболее распространенными признаками легочной эмболии являются:</w:t>
      </w:r>
    </w:p>
    <w:p w:rsidR="00517329" w:rsidRPr="00AE2C62" w:rsidRDefault="00517329" w:rsidP="00517329">
      <w:pPr>
        <w:pStyle w:val="a5"/>
        <w:numPr>
          <w:ilvl w:val="0"/>
          <w:numId w:val="8"/>
        </w:numPr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Тахикардия</w:t>
      </w:r>
    </w:p>
    <w:p w:rsidR="00517329" w:rsidRPr="00AE2C62" w:rsidRDefault="00517329" w:rsidP="00517329">
      <w:pPr>
        <w:pStyle w:val="a5"/>
        <w:numPr>
          <w:ilvl w:val="0"/>
          <w:numId w:val="8"/>
        </w:numPr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proofErr w:type="spellStart"/>
      <w:r w:rsidRPr="00AE2C62">
        <w:rPr>
          <w:color w:val="000000"/>
          <w:spacing w:val="2"/>
          <w:sz w:val="22"/>
          <w:szCs w:val="22"/>
        </w:rPr>
        <w:t>Тахипноэ</w:t>
      </w:r>
      <w:proofErr w:type="spellEnd"/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В редких случаях у пациентов наблюдается гипотония.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Громкий 2-й сердечный тон (S2) по причине усиления легочного компонента (P2) возможен, но </w:t>
      </w:r>
      <w:proofErr w:type="gramStart"/>
      <w:r w:rsidRPr="00AE2C62">
        <w:rPr>
          <w:color w:val="000000"/>
          <w:spacing w:val="2"/>
          <w:sz w:val="22"/>
          <w:szCs w:val="22"/>
        </w:rPr>
        <w:t>при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острой ТЭЛА встречается редко, поскольку повышение давления в легочных артериях умеренное. Могут появиться хрипы или свистящее дыхание, но эти звуки, как правило, связаны с сопутствующими заболеваниями. Если имеет место правожелудочковая недостаточность, наблюдается расширение внутренних яремных вен и выбухание ПЖ, выслушивается ритм галопа (появление 3-го тонов сердца [S3]), может выслушиваться шум </w:t>
      </w:r>
      <w:proofErr w:type="spellStart"/>
      <w:r w:rsidRPr="00AE2C62">
        <w:rPr>
          <w:color w:val="000000"/>
          <w:spacing w:val="2"/>
          <w:sz w:val="22"/>
          <w:szCs w:val="22"/>
        </w:rPr>
        <w:t>трикуспидальной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регургитации</w:t>
      </w:r>
      <w:proofErr w:type="spellEnd"/>
      <w:r w:rsidRPr="00AE2C62">
        <w:rPr>
          <w:color w:val="000000"/>
          <w:spacing w:val="2"/>
          <w:sz w:val="22"/>
          <w:szCs w:val="22"/>
        </w:rPr>
        <w:t>.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Лихорадочное состояние, если оно присутствует, обычно носит субфебрильный характер, когда оно вызвано данным заболеванием.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При инфаркте легкого наблюдается боль в груди (в основном </w:t>
      </w:r>
      <w:proofErr w:type="spellStart"/>
      <w:r w:rsidRPr="00AE2C62">
        <w:rPr>
          <w:color w:val="000000"/>
          <w:spacing w:val="2"/>
          <w:sz w:val="22"/>
          <w:szCs w:val="22"/>
        </w:rPr>
        <w:t>плевритическая</w:t>
      </w:r>
      <w:proofErr w:type="spellEnd"/>
      <w:r w:rsidRPr="00AE2C62">
        <w:rPr>
          <w:color w:val="000000"/>
          <w:spacing w:val="2"/>
          <w:sz w:val="22"/>
          <w:szCs w:val="22"/>
        </w:rPr>
        <w:t>), иногда – кровохарканье. Стенка грудной клетки может быть болезненной при пальпации.</w:t>
      </w:r>
      <w:r w:rsidRPr="00AE2C62">
        <w:rPr>
          <w:color w:val="000000"/>
          <w:spacing w:val="2"/>
          <w:sz w:val="22"/>
          <w:szCs w:val="22"/>
        </w:rPr>
        <w:t xml:space="preserve"> 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Хроническая тромбоэмболическая легочная гипертензия приводит к появлению правожелудочковой недостаточности, </w:t>
      </w:r>
      <w:proofErr w:type="spellStart"/>
      <w:r w:rsidRPr="00AE2C62">
        <w:rPr>
          <w:color w:val="000000"/>
          <w:spacing w:val="2"/>
          <w:sz w:val="22"/>
          <w:szCs w:val="22"/>
        </w:rPr>
        <w:t>котрая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проявляется одышкой при физической нагрузке, усталость и периферические отеки, которые </w:t>
      </w:r>
      <w:proofErr w:type="spellStart"/>
      <w:r w:rsidRPr="00AE2C62">
        <w:rPr>
          <w:color w:val="000000"/>
          <w:spacing w:val="2"/>
          <w:sz w:val="22"/>
          <w:szCs w:val="22"/>
        </w:rPr>
        <w:t>разиваются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в течение нескольких месяцев или лет.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lastRenderedPageBreak/>
        <w:t xml:space="preserve"> </w:t>
      </w:r>
      <w:r w:rsidRPr="00AE2C62">
        <w:rPr>
          <w:color w:val="000000"/>
          <w:spacing w:val="2"/>
          <w:sz w:val="22"/>
          <w:szCs w:val="22"/>
        </w:rPr>
        <w:t>Пациенты с острой эмболией легочных артерий могут также иметь симптомы </w:t>
      </w:r>
      <w:r w:rsidRPr="00AE2C62">
        <w:rPr>
          <w:color w:val="000000"/>
          <w:spacing w:val="2"/>
          <w:sz w:val="22"/>
          <w:szCs w:val="22"/>
        </w:rPr>
        <w:t>тромбоза глубоких вен</w:t>
      </w:r>
      <w:r w:rsidRPr="00AE2C62">
        <w:rPr>
          <w:color w:val="000000"/>
          <w:spacing w:val="2"/>
          <w:sz w:val="22"/>
          <w:szCs w:val="22"/>
        </w:rPr>
        <w:t> (т.е., как боль, отечность и/или эритема нижних или верхних конечностей). Однако такие симптомы часто не проявляются на нижних конечностях пациентов.</w:t>
      </w:r>
    </w:p>
    <w:p w:rsidR="00517329" w:rsidRPr="00AE2C62" w:rsidRDefault="00517329" w:rsidP="00517329">
      <w:pPr>
        <w:widowControl/>
        <w:autoSpaceDE/>
        <w:autoSpaceDN/>
        <w:spacing w:after="100" w:afterAutospacing="1"/>
        <w:rPr>
          <w:b/>
        </w:rPr>
      </w:pPr>
      <w:r w:rsidRPr="00AE2C62">
        <w:rPr>
          <w:b/>
        </w:rPr>
        <w:t>Диагностика.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Диагностика эмболии легочных артерий сложная, поскольку жалобы и симптомы неспецифичны, а диагностические анализы не являются на 100% чувствительными и специфичными. Необходимо учитывать ТЭЛА при дифференциальной диагностике, если имеют место такие неспецифичные симптомы, как одышка, </w:t>
      </w:r>
      <w:proofErr w:type="spellStart"/>
      <w:r w:rsidRPr="00AE2C62">
        <w:rPr>
          <w:color w:val="000000"/>
          <w:spacing w:val="2"/>
          <w:sz w:val="22"/>
          <w:szCs w:val="22"/>
        </w:rPr>
        <w:t>плевритическая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боль, кровохарканье, головокружение или обморок. Таким образом, ТЭЛА следует рассматривать в дифференциальной диагностике пациентов с подозрением </w:t>
      </w:r>
      <w:proofErr w:type="gramStart"/>
      <w:r w:rsidRPr="00AE2C62">
        <w:rPr>
          <w:color w:val="000000"/>
          <w:spacing w:val="2"/>
          <w:sz w:val="22"/>
          <w:szCs w:val="22"/>
        </w:rPr>
        <w:t>на</w:t>
      </w:r>
      <w:proofErr w:type="gramEnd"/>
      <w:r w:rsidRPr="00AE2C62">
        <w:rPr>
          <w:color w:val="000000"/>
          <w:spacing w:val="2"/>
          <w:sz w:val="22"/>
          <w:szCs w:val="22"/>
        </w:rPr>
        <w:t>:</w:t>
      </w:r>
    </w:p>
    <w:p w:rsidR="00517329" w:rsidRPr="00AE2C62" w:rsidRDefault="00517329" w:rsidP="00517329">
      <w:pPr>
        <w:pStyle w:val="a5"/>
        <w:numPr>
          <w:ilvl w:val="0"/>
          <w:numId w:val="9"/>
        </w:numPr>
        <w:spacing w:before="0" w:beforeAutospacing="0" w:after="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Ишемию миокарда;</w:t>
      </w:r>
    </w:p>
    <w:p w:rsidR="00517329" w:rsidRPr="00AE2C62" w:rsidRDefault="00517329" w:rsidP="00517329">
      <w:pPr>
        <w:pStyle w:val="a5"/>
        <w:numPr>
          <w:ilvl w:val="0"/>
          <w:numId w:val="9"/>
        </w:numPr>
        <w:spacing w:before="0" w:beforeAutospacing="0" w:after="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Сердечную недостаточность</w:t>
      </w:r>
    </w:p>
    <w:p w:rsidR="00517329" w:rsidRPr="00AE2C62" w:rsidRDefault="00517329" w:rsidP="00517329">
      <w:pPr>
        <w:pStyle w:val="a5"/>
        <w:numPr>
          <w:ilvl w:val="0"/>
          <w:numId w:val="9"/>
        </w:numPr>
        <w:spacing w:before="0" w:beforeAutospacing="0" w:after="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Обострение хронической </w:t>
      </w:r>
      <w:proofErr w:type="spellStart"/>
      <w:r w:rsidRPr="00AE2C62">
        <w:rPr>
          <w:color w:val="000000"/>
          <w:spacing w:val="2"/>
          <w:sz w:val="22"/>
          <w:szCs w:val="22"/>
        </w:rPr>
        <w:t>обструктивной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болезни легких (ХОБЛ)</w:t>
      </w:r>
    </w:p>
    <w:p w:rsidR="00517329" w:rsidRPr="00AE2C62" w:rsidRDefault="00517329" w:rsidP="00517329">
      <w:pPr>
        <w:pStyle w:val="a5"/>
        <w:numPr>
          <w:ilvl w:val="0"/>
          <w:numId w:val="9"/>
        </w:numPr>
        <w:spacing w:before="0" w:beforeAutospacing="0" w:after="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Пневмоторакс</w:t>
      </w:r>
    </w:p>
    <w:p w:rsidR="00517329" w:rsidRPr="00AE2C62" w:rsidRDefault="00517329" w:rsidP="00517329">
      <w:pPr>
        <w:pStyle w:val="a5"/>
        <w:numPr>
          <w:ilvl w:val="0"/>
          <w:numId w:val="9"/>
        </w:numPr>
        <w:spacing w:before="0" w:beforeAutospacing="0" w:after="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Пневмонию</w:t>
      </w:r>
    </w:p>
    <w:p w:rsidR="00517329" w:rsidRPr="00AE2C62" w:rsidRDefault="00517329" w:rsidP="00517329">
      <w:pPr>
        <w:pStyle w:val="a5"/>
        <w:numPr>
          <w:ilvl w:val="0"/>
          <w:numId w:val="9"/>
        </w:numPr>
        <w:spacing w:before="0" w:beforeAutospacing="0" w:after="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Сепсис</w:t>
      </w:r>
    </w:p>
    <w:p w:rsidR="00517329" w:rsidRPr="00AE2C62" w:rsidRDefault="00517329" w:rsidP="00517329">
      <w:pPr>
        <w:pStyle w:val="a5"/>
        <w:numPr>
          <w:ilvl w:val="0"/>
          <w:numId w:val="9"/>
        </w:numPr>
        <w:spacing w:before="0" w:beforeAutospacing="0" w:after="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Острый грудной синдром</w:t>
      </w:r>
      <w:r w:rsidRPr="00AE2C62">
        <w:rPr>
          <w:color w:val="000000"/>
          <w:spacing w:val="2"/>
          <w:sz w:val="22"/>
          <w:szCs w:val="22"/>
        </w:rPr>
        <w:t> (у пациентов с серповидно-клеточной анемией);</w:t>
      </w:r>
    </w:p>
    <w:p w:rsidR="00517329" w:rsidRPr="00AE2C62" w:rsidRDefault="00517329" w:rsidP="00517329">
      <w:pPr>
        <w:pStyle w:val="a5"/>
        <w:numPr>
          <w:ilvl w:val="0"/>
          <w:numId w:val="9"/>
        </w:numPr>
        <w:spacing w:before="0" w:beforeAutospacing="0" w:after="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Острое состояние беспокойства</w:t>
      </w:r>
      <w:r w:rsidRPr="00AE2C62">
        <w:rPr>
          <w:color w:val="000000"/>
          <w:spacing w:val="2"/>
          <w:sz w:val="22"/>
          <w:szCs w:val="22"/>
        </w:rPr>
        <w:t> с гипервентиляцией</w:t>
      </w:r>
    </w:p>
    <w:p w:rsidR="00517329" w:rsidRPr="00AE2C62" w:rsidRDefault="00517329" w:rsidP="00517329">
      <w:pPr>
        <w:pStyle w:val="a5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Диагностическим ключом может являться клинически значимая тахикардия неизвестной этиологии. Заподозрить эмболию легочных артерий следует у любого пожилого человека с </w:t>
      </w:r>
      <w:proofErr w:type="spellStart"/>
      <w:r w:rsidRPr="00AE2C62">
        <w:rPr>
          <w:color w:val="000000"/>
          <w:spacing w:val="2"/>
          <w:sz w:val="22"/>
          <w:szCs w:val="22"/>
        </w:rPr>
        <w:t>тахипноэ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и нарушением психического статуса.</w:t>
      </w:r>
    </w:p>
    <w:p w:rsidR="00517329" w:rsidRPr="00AE2C62" w:rsidRDefault="00517329" w:rsidP="00517329">
      <w:pPr>
        <w:pStyle w:val="a5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В качестве начальных диагностических методик используют </w:t>
      </w:r>
      <w:proofErr w:type="spellStart"/>
      <w:r w:rsidRPr="00AE2C62">
        <w:rPr>
          <w:color w:val="000000"/>
          <w:spacing w:val="2"/>
          <w:sz w:val="22"/>
          <w:szCs w:val="22"/>
        </w:rPr>
        <w:t>пульсоксиметрию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и рентгенографию органов грудной клетки. ЭКГ, измерение газового состава артериальной крови, или оба этих исследования могут помочь исключить другие диагнозы (например, </w:t>
      </w:r>
      <w:r w:rsidRPr="00AE2C62">
        <w:rPr>
          <w:color w:val="000000"/>
          <w:spacing w:val="2"/>
          <w:sz w:val="22"/>
          <w:szCs w:val="22"/>
        </w:rPr>
        <w:t>острый инфаркт миокарда</w:t>
      </w:r>
      <w:r w:rsidRPr="00AE2C62">
        <w:rPr>
          <w:color w:val="000000"/>
          <w:spacing w:val="2"/>
          <w:sz w:val="22"/>
          <w:szCs w:val="22"/>
        </w:rPr>
        <w:t>).</w:t>
      </w:r>
    </w:p>
    <w:p w:rsidR="00517329" w:rsidRPr="00AE2C62" w:rsidRDefault="00517329" w:rsidP="00517329">
      <w:pPr>
        <w:pStyle w:val="a5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bCs/>
          <w:color w:val="000000"/>
          <w:spacing w:val="2"/>
          <w:sz w:val="22"/>
          <w:szCs w:val="22"/>
        </w:rPr>
        <w:t>Рентгенография органов грудной клетки</w:t>
      </w:r>
      <w:r w:rsidRPr="00AE2C62">
        <w:rPr>
          <w:color w:val="000000"/>
          <w:spacing w:val="2"/>
          <w:sz w:val="22"/>
          <w:szCs w:val="22"/>
        </w:rPr>
        <w:t> чаще всего не дает специфической информации, но может выявить </w:t>
      </w:r>
      <w:r w:rsidRPr="00AE2C62">
        <w:rPr>
          <w:color w:val="000000"/>
          <w:spacing w:val="2"/>
          <w:sz w:val="22"/>
          <w:szCs w:val="22"/>
        </w:rPr>
        <w:t>ателектазы</w:t>
      </w:r>
      <w:r w:rsidRPr="00AE2C62">
        <w:rPr>
          <w:color w:val="000000"/>
          <w:spacing w:val="2"/>
          <w:sz w:val="22"/>
          <w:szCs w:val="22"/>
        </w:rPr>
        <w:t xml:space="preserve">, локальные инфильтраты, подъем половины купола диафрагмы или плевральный выпот. Такие классические симптомы, как локальное отсутствие легочного рисунка (симптом </w:t>
      </w:r>
      <w:proofErr w:type="spellStart"/>
      <w:r w:rsidRPr="00AE2C62">
        <w:rPr>
          <w:color w:val="000000"/>
          <w:spacing w:val="2"/>
          <w:sz w:val="22"/>
          <w:szCs w:val="22"/>
        </w:rPr>
        <w:t>Вестермарка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), периферическая клиновидная тень на плевре (горб </w:t>
      </w:r>
      <w:proofErr w:type="spellStart"/>
      <w:r w:rsidRPr="00AE2C62">
        <w:rPr>
          <w:color w:val="000000"/>
          <w:spacing w:val="2"/>
          <w:sz w:val="22"/>
          <w:szCs w:val="22"/>
        </w:rPr>
        <w:t>Хэмптона</w:t>
      </w:r>
      <w:proofErr w:type="spellEnd"/>
      <w:r w:rsidRPr="00AE2C62">
        <w:rPr>
          <w:color w:val="000000"/>
          <w:spacing w:val="2"/>
          <w:sz w:val="22"/>
          <w:szCs w:val="22"/>
        </w:rPr>
        <w:t>) или расширение правой нисходящей легочной артерии, предполагают наличие ТЭЛА, однако они встречаются редко, поэтому имеют низкую чувствительность и специфичность. При рентгенографии грудной клетки также можно исключить пневмонию. Легочный инфа</w:t>
      </w:r>
      <w:proofErr w:type="gramStart"/>
      <w:r w:rsidRPr="00AE2C62">
        <w:rPr>
          <w:color w:val="000000"/>
          <w:spacing w:val="2"/>
          <w:sz w:val="22"/>
          <w:szCs w:val="22"/>
        </w:rPr>
        <w:t>ркт всл</w:t>
      </w:r>
      <w:proofErr w:type="gramEnd"/>
      <w:r w:rsidRPr="00AE2C62">
        <w:rPr>
          <w:color w:val="000000"/>
          <w:spacing w:val="2"/>
          <w:sz w:val="22"/>
          <w:szCs w:val="22"/>
        </w:rPr>
        <w:t>едствие легочной эмболии может быть ошибочно принят за пневмонию.</w:t>
      </w:r>
    </w:p>
    <w:p w:rsidR="00517329" w:rsidRPr="00AE2C62" w:rsidRDefault="00517329" w:rsidP="00517329">
      <w:pPr>
        <w:pStyle w:val="a5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proofErr w:type="spellStart"/>
      <w:r w:rsidRPr="00AE2C62">
        <w:rPr>
          <w:bCs/>
          <w:color w:val="000000"/>
          <w:spacing w:val="2"/>
          <w:sz w:val="22"/>
          <w:szCs w:val="22"/>
        </w:rPr>
        <w:t>Пульсоксиметрия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 является удобным и быстрым способом определения </w:t>
      </w:r>
      <w:proofErr w:type="spellStart"/>
      <w:r w:rsidRPr="00AE2C62">
        <w:rPr>
          <w:color w:val="000000"/>
          <w:spacing w:val="2"/>
          <w:sz w:val="22"/>
          <w:szCs w:val="22"/>
        </w:rPr>
        <w:t>оксигенации</w:t>
      </w:r>
      <w:proofErr w:type="spellEnd"/>
      <w:r w:rsidRPr="00AE2C62">
        <w:rPr>
          <w:color w:val="000000"/>
          <w:spacing w:val="2"/>
          <w:sz w:val="22"/>
          <w:szCs w:val="22"/>
        </w:rPr>
        <w:t>; гипоксемия часто обнаруживается при ТЭЛА и требует дальнейшего обследования. Проведение </w:t>
      </w:r>
      <w:r w:rsidRPr="00AE2C62">
        <w:rPr>
          <w:bCs/>
          <w:color w:val="000000"/>
          <w:spacing w:val="2"/>
          <w:sz w:val="22"/>
          <w:szCs w:val="22"/>
        </w:rPr>
        <w:t>анализа газов крови</w:t>
      </w:r>
      <w:r w:rsidRPr="00AE2C62">
        <w:rPr>
          <w:color w:val="000000"/>
          <w:spacing w:val="2"/>
          <w:sz w:val="22"/>
          <w:szCs w:val="22"/>
        </w:rPr>
        <w:t xml:space="preserve"> следует особо рассматривать пациентам с одышкой или </w:t>
      </w:r>
      <w:proofErr w:type="spellStart"/>
      <w:r w:rsidRPr="00AE2C62">
        <w:rPr>
          <w:color w:val="000000"/>
          <w:spacing w:val="2"/>
          <w:sz w:val="22"/>
          <w:szCs w:val="22"/>
        </w:rPr>
        <w:t>тахипноэ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, у которых при </w:t>
      </w:r>
      <w:proofErr w:type="spellStart"/>
      <w:r w:rsidRPr="00AE2C62">
        <w:rPr>
          <w:color w:val="000000"/>
          <w:spacing w:val="2"/>
          <w:sz w:val="22"/>
          <w:szCs w:val="22"/>
        </w:rPr>
        <w:t>пульсоксиметрии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не было выявлено гипоксемии. </w:t>
      </w:r>
      <w:r w:rsidRPr="00AE2C62">
        <w:rPr>
          <w:color w:val="000000"/>
          <w:spacing w:val="2"/>
          <w:sz w:val="22"/>
          <w:szCs w:val="22"/>
        </w:rPr>
        <w:t>Определение газового состава артериальной крови</w:t>
      </w:r>
      <w:r w:rsidRPr="00AE2C62">
        <w:rPr>
          <w:color w:val="000000"/>
          <w:spacing w:val="2"/>
          <w:sz w:val="22"/>
          <w:szCs w:val="22"/>
        </w:rPr>
        <w:t xml:space="preserve"> может выявить увеличение альвеолярно-артериального градиента по кислороду (А-а) (иногда его называют "A-а градиент") или гипокапнию. </w:t>
      </w:r>
      <w:proofErr w:type="spellStart"/>
      <w:r w:rsidRPr="00AE2C62">
        <w:rPr>
          <w:color w:val="000000"/>
          <w:spacing w:val="2"/>
          <w:sz w:val="22"/>
          <w:szCs w:val="22"/>
        </w:rPr>
        <w:t>Пульсоксиметрия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и исследование газов крови являются умеренно чувствительными к ТЭЛА, но не являются специфичными. Насыщение кислородом может быть нормальным из-за небольшой </w:t>
      </w:r>
      <w:proofErr w:type="spellStart"/>
      <w:r w:rsidRPr="00AE2C62">
        <w:rPr>
          <w:color w:val="000000"/>
          <w:spacing w:val="2"/>
          <w:sz w:val="22"/>
          <w:szCs w:val="22"/>
        </w:rPr>
        <w:t>тромбовой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нагрузки или компенсаторной гипервентиляции; очень низкое парциальное давление углекислого газа (PCO2), определяемое при измерении газов артериальной крови, может подтвердить гипервентиляцию.</w:t>
      </w:r>
    </w:p>
    <w:p w:rsidR="00517329" w:rsidRPr="00AE2C62" w:rsidRDefault="00517329" w:rsidP="00066C89">
      <w:pPr>
        <w:pStyle w:val="a5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На </w:t>
      </w:r>
      <w:r w:rsidRPr="00AE2C62">
        <w:rPr>
          <w:bCs/>
          <w:color w:val="000000"/>
          <w:spacing w:val="2"/>
          <w:sz w:val="22"/>
          <w:szCs w:val="22"/>
        </w:rPr>
        <w:t>ЭКГ</w:t>
      </w:r>
      <w:r w:rsidRPr="00AE2C62">
        <w:rPr>
          <w:color w:val="000000"/>
          <w:spacing w:val="2"/>
          <w:sz w:val="22"/>
          <w:szCs w:val="22"/>
        </w:rPr>
        <w:t xml:space="preserve"> часто обнаруживают </w:t>
      </w:r>
      <w:proofErr w:type="gramStart"/>
      <w:r w:rsidRPr="00AE2C62">
        <w:rPr>
          <w:color w:val="000000"/>
          <w:spacing w:val="2"/>
          <w:sz w:val="22"/>
          <w:szCs w:val="22"/>
        </w:rPr>
        <w:t>тахикардию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и различные изменения конечной части желудочкового комплекса ST-T, которые не являются специфичными для эмболии легочных артерий (см. рисунок </w:t>
      </w:r>
      <w:r w:rsidRPr="00AE2C62">
        <w:rPr>
          <w:rStyle w:val="multimedialink"/>
          <w:rFonts w:eastAsiaTheme="majorEastAsia"/>
          <w:color w:val="B12E32"/>
          <w:spacing w:val="2"/>
          <w:sz w:val="22"/>
          <w:szCs w:val="22"/>
          <w:u w:val="single"/>
        </w:rPr>
        <w:t>ЭКГ при легочной эмболи</w:t>
      </w:r>
      <w:r w:rsidR="00066C89" w:rsidRPr="00AE2C62">
        <w:rPr>
          <w:rStyle w:val="multimedialink"/>
          <w:rFonts w:eastAsiaTheme="majorEastAsia"/>
          <w:color w:val="B12E32"/>
          <w:spacing w:val="2"/>
          <w:sz w:val="22"/>
          <w:szCs w:val="22"/>
          <w:u w:val="single"/>
        </w:rPr>
        <w:t>и</w:t>
      </w:r>
      <w:r w:rsidRPr="00AE2C62">
        <w:rPr>
          <w:color w:val="000000"/>
          <w:spacing w:val="2"/>
          <w:sz w:val="22"/>
          <w:szCs w:val="22"/>
        </w:rPr>
        <w:t>). S1Q3T3 (Зубец S в отведении I, зубец Q в отведении III, инвертированный зубец</w:t>
      </w:r>
      <w:proofErr w:type="gramStart"/>
      <w:r w:rsidRPr="00AE2C62">
        <w:rPr>
          <w:color w:val="000000"/>
          <w:spacing w:val="2"/>
          <w:sz w:val="22"/>
          <w:szCs w:val="22"/>
        </w:rPr>
        <w:t xml:space="preserve"> Т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в отведении III) или появление блокады правой ножки пучка Гиса могут свидетельствовать о резком растяжении правого желудочка, затрагивающем проводящие пути. Эти данные в достаточной степени специфичны, но малочувствительны и проявляются только у 5% пациентов, хотя возникают у большего количества пациентов </w:t>
      </w:r>
      <w:proofErr w:type="gramStart"/>
      <w:r w:rsidRPr="00AE2C62">
        <w:rPr>
          <w:color w:val="000000"/>
          <w:spacing w:val="2"/>
          <w:sz w:val="22"/>
          <w:szCs w:val="22"/>
        </w:rPr>
        <w:t>с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массивной ТЭЛА. Может обнаруживаться отклонение электрической оси вправо (R </w:t>
      </w:r>
      <w:r w:rsidRPr="00AE2C62">
        <w:rPr>
          <w:rStyle w:val="symbol"/>
          <w:color w:val="000000"/>
          <w:spacing w:val="2"/>
          <w:sz w:val="22"/>
          <w:szCs w:val="22"/>
        </w:rPr>
        <w:t>&gt;</w:t>
      </w:r>
      <w:r w:rsidRPr="00AE2C62">
        <w:rPr>
          <w:color w:val="000000"/>
          <w:spacing w:val="2"/>
          <w:sz w:val="22"/>
          <w:szCs w:val="22"/>
        </w:rPr>
        <w:t>S в V1). Также может присутствовать инверсия зубца</w:t>
      </w:r>
      <w:proofErr w:type="gramStart"/>
      <w:r w:rsidRPr="00AE2C62">
        <w:rPr>
          <w:color w:val="000000"/>
          <w:spacing w:val="2"/>
          <w:sz w:val="22"/>
          <w:szCs w:val="22"/>
        </w:rPr>
        <w:t xml:space="preserve"> Т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в отведениях V1-V4.</w:t>
      </w:r>
    </w:p>
    <w:p w:rsidR="00066C89" w:rsidRPr="00AE2C62" w:rsidRDefault="00066C89" w:rsidP="00066C89">
      <w:pPr>
        <w:pStyle w:val="a5"/>
        <w:spacing w:before="0" w:beforeAutospacing="0" w:after="0" w:afterAutospacing="0"/>
        <w:rPr>
          <w:color w:val="000000"/>
          <w:spacing w:val="2"/>
          <w:sz w:val="22"/>
          <w:szCs w:val="22"/>
        </w:rPr>
      </w:pPr>
    </w:p>
    <w:p w:rsidR="00066C89" w:rsidRPr="00AE2C62" w:rsidRDefault="00066C89" w:rsidP="00066C89">
      <w:pPr>
        <w:pStyle w:val="3"/>
        <w:shd w:val="clear" w:color="auto" w:fill="FFFFFF"/>
        <w:tabs>
          <w:tab w:val="left" w:pos="3681"/>
        </w:tabs>
        <w:spacing w:before="0" w:after="150"/>
        <w:rPr>
          <w:rFonts w:ascii="Times New Roman" w:hAnsi="Times New Roman" w:cs="Times New Roman"/>
          <w:b w:val="0"/>
          <w:color w:val="000000"/>
          <w:spacing w:val="3"/>
        </w:rPr>
      </w:pPr>
      <w:r w:rsidRPr="00AE2C62">
        <w:rPr>
          <w:rFonts w:ascii="Times New Roman" w:hAnsi="Times New Roman" w:cs="Times New Roman"/>
          <w:b w:val="0"/>
          <w:color w:val="000000"/>
          <w:spacing w:val="3"/>
        </w:rPr>
        <w:t>Клиническая вероятность</w:t>
      </w:r>
      <w:r w:rsidRPr="00AE2C62">
        <w:rPr>
          <w:rFonts w:ascii="Times New Roman" w:hAnsi="Times New Roman" w:cs="Times New Roman"/>
          <w:b w:val="0"/>
          <w:color w:val="000000"/>
          <w:spacing w:val="3"/>
        </w:rPr>
        <w:tab/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Клиническая вероятность ТЭЛА может быть оценена при анализе данных ЭКГ и рентгенографии грудной клетки в совокупности с анамнестическими данными и результатами объективного обследования. Клинические шкалы прогнозирования, такие как шкала Уэллса, или пересмотренная </w:t>
      </w:r>
      <w:r w:rsidRPr="00AE2C62">
        <w:rPr>
          <w:color w:val="000000"/>
          <w:spacing w:val="2"/>
          <w:sz w:val="22"/>
          <w:szCs w:val="22"/>
        </w:rPr>
        <w:lastRenderedPageBreak/>
        <w:t>Женевская шкала (</w:t>
      </w:r>
      <w:hyperlink r:id="rId9" w:anchor="v41430449_ru" w:tooltip="Справочные материалы по диагностике" w:history="1">
        <w:r w:rsidRPr="00AE2C62">
          <w:rPr>
            <w:rStyle w:val="a6"/>
            <w:color w:val="B12E32"/>
            <w:spacing w:val="2"/>
            <w:sz w:val="22"/>
            <w:szCs w:val="22"/>
          </w:rPr>
          <w:t>1</w:t>
        </w:r>
      </w:hyperlink>
      <w:r w:rsidRPr="00AE2C62">
        <w:rPr>
          <w:color w:val="000000"/>
          <w:spacing w:val="2"/>
          <w:sz w:val="22"/>
          <w:szCs w:val="22"/>
        </w:rPr>
        <w:t>), или шкала критериев дифференциальной диагностики легочной эмболии (</w:t>
      </w:r>
      <w:proofErr w:type="spellStart"/>
      <w:r w:rsidRPr="00AE2C62">
        <w:rPr>
          <w:color w:val="000000"/>
          <w:spacing w:val="2"/>
          <w:sz w:val="22"/>
          <w:szCs w:val="22"/>
        </w:rPr>
        <w:t>Pulmonary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Embolism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Rule-Out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Criteria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[PERC]), могут помочь врачам-консультантам в оценке вероятности развития острой эмболии легочных артерий. Эти предварительные баллы для различных клинических факторов, с совокупными балльными показателями, соответствуют обозначениям вероятности ТЭЛА до тестирования (</w:t>
      </w:r>
      <w:proofErr w:type="spellStart"/>
      <w:r w:rsidRPr="00AE2C62">
        <w:rPr>
          <w:color w:val="000000"/>
          <w:spacing w:val="2"/>
          <w:sz w:val="22"/>
          <w:szCs w:val="22"/>
        </w:rPr>
        <w:t>предтестовой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вероятности). Например, результат шкалы Уэллса классифицируется для ТЭЛА как вероятный или маловероятный. Оценка клинической вероятности лучше всего изучена у пациентов, поступающих в отделение неотложной помощи.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Один из наиболее важных клинических критериев – предположение о том, что ТЭЛА более </w:t>
      </w:r>
      <w:proofErr w:type="gramStart"/>
      <w:r w:rsidRPr="00AE2C62">
        <w:rPr>
          <w:color w:val="000000"/>
          <w:spacing w:val="2"/>
          <w:sz w:val="22"/>
          <w:szCs w:val="22"/>
        </w:rPr>
        <w:t>вероятна</w:t>
      </w:r>
      <w:proofErr w:type="gramEnd"/>
      <w:r w:rsidRPr="00AE2C62">
        <w:rPr>
          <w:color w:val="000000"/>
          <w:spacing w:val="2"/>
          <w:sz w:val="22"/>
          <w:szCs w:val="22"/>
        </w:rPr>
        <w:t>, чем другое заболевание, данное предположение довольно субъективно. Кроме этого, клиническая оценка опытных клиницистов может быть чувствительна, или даже более чувствительна, чем результаты таких шкал. ТЭЛА может быть установлена с большей вероятностью, если как минимум 1 жалоба или симптом, в частности одышка, кровохарканье, тахикардия или гипоксемия, не имеют видимой причины по клиническим или рентгенографическим данным.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Показатели клинической вероятности подсказывают стратегии исследования и интерпретацию результатов исследования. Для пациентов, у которых вероятность возникновения ТЭЛА считается малой, требуются только минимальные дополнительные исследования (т.е., как определение D-</w:t>
      </w:r>
      <w:proofErr w:type="spellStart"/>
      <w:r w:rsidRPr="00AE2C62">
        <w:rPr>
          <w:color w:val="000000"/>
          <w:spacing w:val="2"/>
          <w:sz w:val="22"/>
          <w:szCs w:val="22"/>
        </w:rPr>
        <w:t>димера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у амбулаторных больных). В таких случаях, отрицательный тест на D-</w:t>
      </w:r>
      <w:proofErr w:type="spellStart"/>
      <w:r w:rsidRPr="00AE2C62">
        <w:rPr>
          <w:color w:val="000000"/>
          <w:spacing w:val="2"/>
          <w:sz w:val="22"/>
          <w:szCs w:val="22"/>
        </w:rPr>
        <w:t>димер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(</w:t>
      </w:r>
      <w:r w:rsidRPr="00AE2C62">
        <w:rPr>
          <w:rStyle w:val="symbol"/>
          <w:color w:val="000000"/>
          <w:spacing w:val="2"/>
          <w:sz w:val="22"/>
          <w:szCs w:val="22"/>
        </w:rPr>
        <w:t>&lt;</w:t>
      </w:r>
      <w:r w:rsidRPr="00AE2C62">
        <w:rPr>
          <w:color w:val="000000"/>
          <w:spacing w:val="2"/>
          <w:sz w:val="22"/>
          <w:szCs w:val="22"/>
        </w:rPr>
        <w:t> 0,4 мкг/мл [</w:t>
      </w:r>
      <w:r w:rsidRPr="00AE2C62">
        <w:rPr>
          <w:rStyle w:val="symbol"/>
          <w:color w:val="000000"/>
          <w:spacing w:val="2"/>
          <w:sz w:val="22"/>
          <w:szCs w:val="22"/>
        </w:rPr>
        <w:t>&lt;</w:t>
      </w:r>
      <w:r w:rsidRPr="00AE2C62">
        <w:rPr>
          <w:color w:val="000000"/>
          <w:spacing w:val="2"/>
          <w:sz w:val="22"/>
          <w:szCs w:val="22"/>
        </w:rPr>
        <w:t xml:space="preserve"> 2,2 </w:t>
      </w:r>
      <w:proofErr w:type="spellStart"/>
      <w:r w:rsidRPr="00AE2C62">
        <w:rPr>
          <w:color w:val="000000"/>
          <w:spacing w:val="2"/>
          <w:sz w:val="22"/>
          <w:szCs w:val="22"/>
        </w:rPr>
        <w:t>нмоль</w:t>
      </w:r>
      <w:proofErr w:type="spellEnd"/>
      <w:r w:rsidRPr="00AE2C62">
        <w:rPr>
          <w:color w:val="000000"/>
          <w:spacing w:val="2"/>
          <w:sz w:val="22"/>
          <w:szCs w:val="22"/>
        </w:rPr>
        <w:t>/л]) с высокой вероятностью указывает на </w:t>
      </w:r>
      <w:r w:rsidRPr="00AE2C62">
        <w:rPr>
          <w:i/>
          <w:iCs/>
          <w:color w:val="000000"/>
          <w:spacing w:val="2"/>
          <w:sz w:val="22"/>
          <w:szCs w:val="22"/>
        </w:rPr>
        <w:t>отсутствие</w:t>
      </w:r>
      <w:r w:rsidRPr="00AE2C62">
        <w:rPr>
          <w:color w:val="000000"/>
          <w:spacing w:val="2"/>
          <w:sz w:val="22"/>
          <w:szCs w:val="22"/>
        </w:rPr>
        <w:t> тромбоэмболии легочной артерии. Если существует высокая клиническая настороженность для ТЭЛА и риск кровотечений низкий, сразу должно быть рассмотрено назначение антикоагулянтов, пока диагноз не подтвердится при помощи дополнительных исследований.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Правило исключения легочной эмболии определяет 8 критериев. Наличие всех этих критериев у пациента, который на основании клинических данных относится к группе низкого риска, указывает на то, что т</w:t>
      </w:r>
      <w:r w:rsidRPr="00AE2C62">
        <w:rPr>
          <w:color w:val="000000"/>
          <w:spacing w:val="2"/>
          <w:sz w:val="22"/>
          <w:szCs w:val="22"/>
        </w:rPr>
        <w:t>естирование на ТЭЛА не показано</w:t>
      </w:r>
      <w:r w:rsidRPr="00AE2C62">
        <w:rPr>
          <w:color w:val="000000"/>
          <w:spacing w:val="2"/>
          <w:sz w:val="22"/>
          <w:szCs w:val="22"/>
        </w:rPr>
        <w:t>. Это следующие критерии:</w:t>
      </w:r>
    </w:p>
    <w:p w:rsidR="00066C89" w:rsidRPr="00AE2C62" w:rsidRDefault="00066C89" w:rsidP="00066C89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Возраст &lt; 50 лет</w:t>
      </w:r>
    </w:p>
    <w:p w:rsidR="00066C89" w:rsidRPr="00AE2C62" w:rsidRDefault="00066C89" w:rsidP="00066C89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Частота сердечных сокращений &lt; 100</w:t>
      </w:r>
    </w:p>
    <w:p w:rsidR="00066C89" w:rsidRPr="00AE2C62" w:rsidRDefault="00066C89" w:rsidP="00066C89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Насыщение кислородом ≥ 95%</w:t>
      </w:r>
    </w:p>
    <w:p w:rsidR="00066C89" w:rsidRPr="00AE2C62" w:rsidRDefault="00066C89" w:rsidP="00066C89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Отсутствие предшествующего тромбоза глубоких вен или эмболии легочной артерии</w:t>
      </w:r>
    </w:p>
    <w:p w:rsidR="00066C89" w:rsidRPr="00AE2C62" w:rsidRDefault="00066C89" w:rsidP="00066C89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Отсутствие одностороннего отека ноги</w:t>
      </w:r>
    </w:p>
    <w:p w:rsidR="00066C89" w:rsidRPr="00AE2C62" w:rsidRDefault="00066C89" w:rsidP="00066C8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rStyle w:val="genericdrug"/>
          <w:color w:val="000000"/>
          <w:spacing w:val="2"/>
          <w:sz w:val="22"/>
          <w:szCs w:val="22"/>
        </w:rPr>
        <w:t>Эстроген</w:t>
      </w:r>
      <w:r w:rsidRPr="00AE2C62">
        <w:rPr>
          <w:color w:val="000000"/>
          <w:spacing w:val="2"/>
          <w:sz w:val="22"/>
          <w:szCs w:val="22"/>
        </w:rPr>
        <w:t> не принимается</w:t>
      </w:r>
    </w:p>
    <w:p w:rsidR="00066C89" w:rsidRPr="00AE2C62" w:rsidRDefault="00066C89" w:rsidP="00066C89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Отсутствие кровохарканья</w:t>
      </w:r>
    </w:p>
    <w:p w:rsidR="00066C89" w:rsidRPr="00AE2C62" w:rsidRDefault="00066C89" w:rsidP="00066C89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Отсутствие в анамнезе операций или травм, требующих госпитализации в течение последних 4 недель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Использование критериев, исключающих легочную эмболию (PERC), было рекомендовано в качестве способа снижения скорости тестирования на ТЭЛА по сравнению с обычным тестированием с использованием D-</w:t>
      </w:r>
      <w:proofErr w:type="spellStart"/>
      <w:r w:rsidRPr="00AE2C62">
        <w:rPr>
          <w:color w:val="000000"/>
          <w:spacing w:val="2"/>
          <w:sz w:val="22"/>
          <w:szCs w:val="22"/>
        </w:rPr>
        <w:t>димера</w:t>
      </w:r>
      <w:proofErr w:type="spellEnd"/>
      <w:r w:rsidRPr="00AE2C62">
        <w:rPr>
          <w:color w:val="000000"/>
          <w:spacing w:val="2"/>
          <w:sz w:val="22"/>
          <w:szCs w:val="22"/>
        </w:rPr>
        <w:t>, но с аналогичными показателями чувствительности и отрицательными прогностическими значениями.</w:t>
      </w:r>
    </w:p>
    <w:p w:rsidR="00517329" w:rsidRPr="00AE2C62" w:rsidRDefault="00517329" w:rsidP="00517329">
      <w:pPr>
        <w:widowControl/>
        <w:autoSpaceDE/>
        <w:autoSpaceDN/>
        <w:spacing w:after="100" w:afterAutospacing="1"/>
        <w:rPr>
          <w:color w:val="000000"/>
          <w:lang w:eastAsia="ru-RU"/>
        </w:rPr>
        <w:sectPr w:rsidR="00517329" w:rsidRPr="00AE2C62">
          <w:pgSz w:w="11910" w:h="16840"/>
          <w:pgMar w:top="1040" w:right="740" w:bottom="280" w:left="1600" w:header="720" w:footer="720" w:gutter="0"/>
          <w:cols w:space="720"/>
        </w:sectPr>
      </w:pPr>
    </w:p>
    <w:p w:rsidR="00066C89" w:rsidRPr="00AE2C62" w:rsidRDefault="00066C89" w:rsidP="00066C89">
      <w:pPr>
        <w:pStyle w:val="3"/>
        <w:shd w:val="clear" w:color="auto" w:fill="FFFFFF"/>
        <w:spacing w:before="0" w:after="150"/>
        <w:rPr>
          <w:rFonts w:ascii="Times New Roman" w:hAnsi="Times New Roman" w:cs="Times New Roman"/>
          <w:b w:val="0"/>
          <w:color w:val="000000"/>
          <w:spacing w:val="3"/>
        </w:rPr>
      </w:pPr>
      <w:r w:rsidRPr="00AE2C62">
        <w:rPr>
          <w:rFonts w:ascii="Times New Roman" w:hAnsi="Times New Roman" w:cs="Times New Roman"/>
          <w:b w:val="0"/>
          <w:color w:val="000000"/>
          <w:spacing w:val="3"/>
        </w:rPr>
        <w:lastRenderedPageBreak/>
        <w:t>Диагностическое исследование</w:t>
      </w:r>
    </w:p>
    <w:p w:rsidR="00066C89" w:rsidRPr="00AE2C62" w:rsidRDefault="00066C89" w:rsidP="00066C89">
      <w:pPr>
        <w:pStyle w:val="a5"/>
        <w:numPr>
          <w:ilvl w:val="0"/>
          <w:numId w:val="11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Скрининг амбулаторных пациентов с определением D-</w:t>
      </w:r>
      <w:proofErr w:type="spellStart"/>
      <w:r w:rsidRPr="00AE2C62">
        <w:rPr>
          <w:color w:val="000000"/>
          <w:spacing w:val="2"/>
          <w:sz w:val="22"/>
          <w:szCs w:val="22"/>
        </w:rPr>
        <w:t>димера</w:t>
      </w:r>
      <w:proofErr w:type="spellEnd"/>
      <w:r w:rsidRPr="00AE2C62">
        <w:rPr>
          <w:color w:val="000000"/>
          <w:spacing w:val="2"/>
          <w:sz w:val="22"/>
          <w:szCs w:val="22"/>
        </w:rPr>
        <w:t>, если оценка вероятности в предварительном исследовании показала малую или среднюю вероятность;</w:t>
      </w:r>
    </w:p>
    <w:p w:rsidR="00066C89" w:rsidRPr="00AE2C62" w:rsidRDefault="00066C89" w:rsidP="00066C89">
      <w:pPr>
        <w:pStyle w:val="a5"/>
        <w:numPr>
          <w:ilvl w:val="0"/>
          <w:numId w:val="11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Если вероятность тромбоэмболии до тестирования высока или если концентрация D-</w:t>
      </w:r>
      <w:proofErr w:type="spellStart"/>
      <w:r w:rsidRPr="00AE2C62">
        <w:rPr>
          <w:color w:val="000000"/>
          <w:spacing w:val="2"/>
          <w:sz w:val="22"/>
          <w:szCs w:val="22"/>
        </w:rPr>
        <w:t>димера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повышена, проводят КТ-ангиографию, или, при наличии почечной недостаточности, когда КТ-контраст </w:t>
      </w:r>
      <w:proofErr w:type="gramStart"/>
      <w:r w:rsidRPr="00AE2C62">
        <w:rPr>
          <w:color w:val="000000"/>
          <w:spacing w:val="2"/>
          <w:sz w:val="22"/>
          <w:szCs w:val="22"/>
        </w:rPr>
        <w:t>противопоказан</w:t>
      </w:r>
      <w:proofErr w:type="gramEnd"/>
      <w:r w:rsidRPr="00AE2C62">
        <w:rPr>
          <w:color w:val="000000"/>
          <w:spacing w:val="2"/>
          <w:sz w:val="22"/>
          <w:szCs w:val="22"/>
        </w:rPr>
        <w:t>, – вентиляционно-</w:t>
      </w:r>
      <w:proofErr w:type="spellStart"/>
      <w:r w:rsidRPr="00AE2C62">
        <w:rPr>
          <w:color w:val="000000"/>
          <w:spacing w:val="2"/>
          <w:sz w:val="22"/>
          <w:szCs w:val="22"/>
        </w:rPr>
        <w:t>перфузионную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(V/Q) </w:t>
      </w:r>
      <w:proofErr w:type="spellStart"/>
      <w:r w:rsidRPr="00AE2C62">
        <w:rPr>
          <w:color w:val="000000"/>
          <w:spacing w:val="2"/>
          <w:sz w:val="22"/>
          <w:szCs w:val="22"/>
        </w:rPr>
        <w:t>сцинтиграфию</w:t>
      </w:r>
      <w:proofErr w:type="spellEnd"/>
    </w:p>
    <w:p w:rsidR="00066C89" w:rsidRPr="00AE2C62" w:rsidRDefault="00066C89" w:rsidP="00066C89">
      <w:pPr>
        <w:pStyle w:val="a5"/>
        <w:numPr>
          <w:ilvl w:val="0"/>
          <w:numId w:val="11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Иногда – УЗИ ног или рук (для подтверждения тромбоза глубоких вен при задержке или противопоказании к визуализации легких)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Универсального алгоритма при подозрении на тромбоэмболию легочной артерии не разработано. Исследованиями, наиболее полезными для диагностики или исключения ТЭЛА, являются:</w:t>
      </w:r>
    </w:p>
    <w:p w:rsidR="00066C89" w:rsidRPr="00AE2C62" w:rsidRDefault="00066C89" w:rsidP="00066C89">
      <w:pPr>
        <w:pStyle w:val="a5"/>
        <w:numPr>
          <w:ilvl w:val="0"/>
          <w:numId w:val="12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Определение D-</w:t>
      </w:r>
      <w:proofErr w:type="spellStart"/>
      <w:r w:rsidRPr="00AE2C62">
        <w:rPr>
          <w:color w:val="000000"/>
          <w:spacing w:val="2"/>
          <w:sz w:val="22"/>
          <w:szCs w:val="22"/>
        </w:rPr>
        <w:t>димера</w:t>
      </w:r>
      <w:proofErr w:type="spellEnd"/>
    </w:p>
    <w:p w:rsidR="00066C89" w:rsidRPr="00AE2C62" w:rsidRDefault="00066C89" w:rsidP="00066C89">
      <w:pPr>
        <w:pStyle w:val="a5"/>
        <w:numPr>
          <w:ilvl w:val="0"/>
          <w:numId w:val="12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КТ ангиография</w:t>
      </w:r>
    </w:p>
    <w:p w:rsidR="00066C89" w:rsidRPr="00AE2C62" w:rsidRDefault="00066C89" w:rsidP="00066C89">
      <w:pPr>
        <w:pStyle w:val="a5"/>
        <w:numPr>
          <w:ilvl w:val="0"/>
          <w:numId w:val="12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Вентиляционно-</w:t>
      </w:r>
      <w:proofErr w:type="spellStart"/>
      <w:r w:rsidRPr="00AE2C62">
        <w:rPr>
          <w:color w:val="000000"/>
          <w:spacing w:val="2"/>
          <w:sz w:val="22"/>
          <w:szCs w:val="22"/>
        </w:rPr>
        <w:t>перфузионная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сцинтиграфия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легких</w:t>
      </w:r>
    </w:p>
    <w:p w:rsidR="00066C89" w:rsidRPr="00AE2C62" w:rsidRDefault="00066C89" w:rsidP="00066C89">
      <w:pPr>
        <w:pStyle w:val="a5"/>
        <w:numPr>
          <w:ilvl w:val="0"/>
          <w:numId w:val="12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Ультразвуковое </w:t>
      </w:r>
      <w:proofErr w:type="spellStart"/>
      <w:r w:rsidRPr="00AE2C62">
        <w:rPr>
          <w:color w:val="000000"/>
          <w:spacing w:val="2"/>
          <w:sz w:val="22"/>
          <w:szCs w:val="22"/>
        </w:rPr>
        <w:t>допплерографическое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исследование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Эхокардиография может быть </w:t>
      </w:r>
      <w:proofErr w:type="gramStart"/>
      <w:r w:rsidRPr="00AE2C62">
        <w:rPr>
          <w:color w:val="000000"/>
          <w:spacing w:val="2"/>
          <w:sz w:val="22"/>
          <w:szCs w:val="22"/>
        </w:rPr>
        <w:t>информативна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для выявления тромбоэмболии легочной артерии на пути к легкому (мигрирующий тромб) или для обнаружения признаков новой дисфункции правого желудочка. </w:t>
      </w:r>
      <w:proofErr w:type="spellStart"/>
      <w:proofErr w:type="gramStart"/>
      <w:r w:rsidRPr="00AE2C62">
        <w:rPr>
          <w:color w:val="000000"/>
          <w:spacing w:val="2"/>
          <w:sz w:val="22"/>
          <w:szCs w:val="22"/>
        </w:rPr>
        <w:t>Эхокардиографические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признаки, которые могут указывать на легочную тромбоэмболию, включают признак 60/60, который является комбинацией времени ускорения в легочной артерии &lt; 60 миллисекунд с пиковым градиентом систолического </w:t>
      </w:r>
      <w:proofErr w:type="spellStart"/>
      <w:r w:rsidRPr="00AE2C62">
        <w:rPr>
          <w:color w:val="000000"/>
          <w:spacing w:val="2"/>
          <w:sz w:val="22"/>
          <w:szCs w:val="22"/>
        </w:rPr>
        <w:t>трикуспид</w:t>
      </w:r>
      <w:r w:rsidRPr="00AE2C62">
        <w:rPr>
          <w:color w:val="000000"/>
          <w:spacing w:val="2"/>
          <w:sz w:val="22"/>
          <w:szCs w:val="22"/>
        </w:rPr>
        <w:t>ального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клапана &lt; 60 мм рт. ст.</w:t>
      </w:r>
      <w:r w:rsidRPr="00AE2C62">
        <w:rPr>
          <w:color w:val="000000"/>
          <w:spacing w:val="2"/>
          <w:sz w:val="22"/>
          <w:szCs w:val="22"/>
        </w:rPr>
        <w:t xml:space="preserve">, и признака </w:t>
      </w:r>
      <w:proofErr w:type="spellStart"/>
      <w:r w:rsidRPr="00AE2C62">
        <w:rPr>
          <w:color w:val="000000"/>
          <w:spacing w:val="2"/>
          <w:sz w:val="22"/>
          <w:szCs w:val="22"/>
        </w:rPr>
        <w:t>МакКоннелла</w:t>
      </w:r>
      <w:proofErr w:type="spellEnd"/>
      <w:r w:rsidRPr="00AE2C62">
        <w:rPr>
          <w:color w:val="000000"/>
          <w:spacing w:val="2"/>
          <w:sz w:val="22"/>
          <w:szCs w:val="22"/>
        </w:rPr>
        <w:t>, который представляет собой пониженную сократимость свободной стенки</w:t>
      </w:r>
      <w:r w:rsidRPr="00AE2C62">
        <w:rPr>
          <w:color w:val="000000"/>
          <w:spacing w:val="2"/>
          <w:sz w:val="22"/>
          <w:szCs w:val="22"/>
        </w:rPr>
        <w:t xml:space="preserve"> ПЖ по сравнению с верхушкой ПЖ</w:t>
      </w:r>
      <w:r w:rsidRPr="00AE2C62">
        <w:rPr>
          <w:color w:val="000000"/>
          <w:spacing w:val="2"/>
          <w:sz w:val="22"/>
          <w:szCs w:val="22"/>
        </w:rPr>
        <w:t>.</w:t>
      </w:r>
      <w:proofErr w:type="gramEnd"/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bCs/>
          <w:color w:val="000000"/>
          <w:spacing w:val="2"/>
          <w:sz w:val="22"/>
          <w:szCs w:val="22"/>
        </w:rPr>
        <w:t>D-</w:t>
      </w:r>
      <w:proofErr w:type="spellStart"/>
      <w:r w:rsidRPr="00AE2C62">
        <w:rPr>
          <w:bCs/>
          <w:color w:val="000000"/>
          <w:spacing w:val="2"/>
          <w:sz w:val="22"/>
          <w:szCs w:val="22"/>
        </w:rPr>
        <w:t>димер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 образуется в результате </w:t>
      </w:r>
      <w:proofErr w:type="spellStart"/>
      <w:r w:rsidRPr="00AE2C62">
        <w:rPr>
          <w:color w:val="000000"/>
          <w:spacing w:val="2"/>
          <w:sz w:val="22"/>
          <w:szCs w:val="22"/>
        </w:rPr>
        <w:t>фибринолиза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; повышение его уровня возникает </w:t>
      </w:r>
      <w:proofErr w:type="gramStart"/>
      <w:r w:rsidRPr="00AE2C62">
        <w:rPr>
          <w:color w:val="000000"/>
          <w:spacing w:val="2"/>
          <w:sz w:val="22"/>
          <w:szCs w:val="22"/>
        </w:rPr>
        <w:t>при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недавнем тромбоза. Традиционно, если </w:t>
      </w:r>
      <w:proofErr w:type="spellStart"/>
      <w:r w:rsidRPr="00AE2C62">
        <w:rPr>
          <w:color w:val="000000"/>
          <w:spacing w:val="2"/>
          <w:sz w:val="22"/>
          <w:szCs w:val="22"/>
        </w:rPr>
        <w:t>предтестовая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вероятность считается низкой или промежуточной, то отрицательные показатели уровня D-</w:t>
      </w:r>
      <w:proofErr w:type="spellStart"/>
      <w:r w:rsidRPr="00AE2C62">
        <w:rPr>
          <w:color w:val="000000"/>
          <w:spacing w:val="2"/>
          <w:sz w:val="22"/>
          <w:szCs w:val="22"/>
        </w:rPr>
        <w:t>димера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(&lt; 0,4 мкг/мл [</w:t>
      </w:r>
      <w:r w:rsidRPr="00AE2C62">
        <w:rPr>
          <w:rStyle w:val="symbol"/>
          <w:color w:val="000000"/>
          <w:spacing w:val="2"/>
          <w:sz w:val="22"/>
          <w:szCs w:val="22"/>
        </w:rPr>
        <w:t>&lt;</w:t>
      </w:r>
      <w:r w:rsidRPr="00AE2C62">
        <w:rPr>
          <w:color w:val="000000"/>
          <w:spacing w:val="2"/>
          <w:sz w:val="22"/>
          <w:szCs w:val="22"/>
        </w:rPr>
        <w:t xml:space="preserve"> 2.2 </w:t>
      </w:r>
      <w:proofErr w:type="spellStart"/>
      <w:r w:rsidRPr="00AE2C62">
        <w:rPr>
          <w:color w:val="000000"/>
          <w:spacing w:val="2"/>
          <w:sz w:val="22"/>
          <w:szCs w:val="22"/>
        </w:rPr>
        <w:t>нмоль</w:t>
      </w:r>
      <w:proofErr w:type="spellEnd"/>
      <w:r w:rsidRPr="00AE2C62">
        <w:rPr>
          <w:color w:val="000000"/>
          <w:spacing w:val="2"/>
          <w:sz w:val="22"/>
          <w:szCs w:val="22"/>
        </w:rPr>
        <w:t>/л]) являются высокочувствительным индикатором </w:t>
      </w:r>
      <w:r w:rsidRPr="00AE2C62">
        <w:rPr>
          <w:i/>
          <w:iCs/>
          <w:color w:val="000000"/>
          <w:spacing w:val="2"/>
          <w:sz w:val="22"/>
          <w:szCs w:val="22"/>
        </w:rPr>
        <w:t>отсутствия</w:t>
      </w:r>
      <w:r w:rsidRPr="00AE2C62">
        <w:rPr>
          <w:color w:val="000000"/>
          <w:spacing w:val="2"/>
          <w:sz w:val="22"/>
          <w:szCs w:val="22"/>
        </w:rPr>
        <w:t> ТЭЛА с отрицательным прогностическим значением &gt; 95%; в большинстве случаев такой результат достаточно надежен для исключения диагноза ТЭЛА в отделении неотложной помощи или клинике. Совсем недавно данные показали, что с возрастом может повышаться уровень D-</w:t>
      </w:r>
      <w:proofErr w:type="spellStart"/>
      <w:r w:rsidRPr="00AE2C62">
        <w:rPr>
          <w:color w:val="000000"/>
          <w:spacing w:val="2"/>
          <w:sz w:val="22"/>
          <w:szCs w:val="22"/>
        </w:rPr>
        <w:t>димера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, что может привести к ложноположительному результату теста. Поэтому у пациентов с низкой или промежуточной предварительной вероятностью ТЭЛА в возрасте старше 50 лет наиболее распространенным поправочным фактором является использование предельного значения возраста, умноженного на 10 в </w:t>
      </w:r>
      <w:proofErr w:type="spellStart"/>
      <w:r w:rsidRPr="00AE2C62">
        <w:rPr>
          <w:color w:val="000000"/>
          <w:spacing w:val="2"/>
          <w:sz w:val="22"/>
          <w:szCs w:val="22"/>
        </w:rPr>
        <w:t>нг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/мл. Тем не </w:t>
      </w:r>
      <w:proofErr w:type="gramStart"/>
      <w:r w:rsidRPr="00AE2C62">
        <w:rPr>
          <w:color w:val="000000"/>
          <w:spacing w:val="2"/>
          <w:sz w:val="22"/>
          <w:szCs w:val="22"/>
        </w:rPr>
        <w:t>менее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повышенные уровни D-</w:t>
      </w:r>
      <w:proofErr w:type="spellStart"/>
      <w:r w:rsidRPr="00AE2C62">
        <w:rPr>
          <w:color w:val="000000"/>
          <w:spacing w:val="2"/>
          <w:sz w:val="22"/>
          <w:szCs w:val="22"/>
        </w:rPr>
        <w:t>димера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не являются специфичными для венозного тромба, потому что многие пациенты без тромбоза глубоких вен (ТГВ) или ТЭЛА также имеют повышенные уровни (особенно госпитализированные пациенты). Поэтому при повышенном уровне D-</w:t>
      </w:r>
      <w:proofErr w:type="spellStart"/>
      <w:r w:rsidRPr="00AE2C62">
        <w:rPr>
          <w:color w:val="000000"/>
          <w:spacing w:val="2"/>
          <w:sz w:val="22"/>
          <w:szCs w:val="22"/>
        </w:rPr>
        <w:t>димера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или при высокой предварительной вероятности ТЭЛА требуется дополнительное исследование.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bCs/>
          <w:color w:val="000000"/>
          <w:spacing w:val="2"/>
          <w:sz w:val="22"/>
          <w:szCs w:val="22"/>
        </w:rPr>
        <w:t>КТ-ангиография</w:t>
      </w:r>
      <w:r w:rsidRPr="00AE2C62">
        <w:rPr>
          <w:color w:val="000000"/>
          <w:spacing w:val="2"/>
          <w:sz w:val="22"/>
          <w:szCs w:val="22"/>
        </w:rPr>
        <w:t xml:space="preserve"> является предпочтительным методом визуализации для диагностики острой ТЭЛА. Это быстрый, точный, высокочувствительный и специфический метод. Он позволяет получить больше информации о другой патологии легких (например, идентифицировать пневмонию с исключением ТЭЛА как причину гипоксии или боль в грудной клетке вследствие плеврита), а также оценить тяжесть ТЭЛА (например, по размеру правого желудочка или наличию рефлюкса в печеночных венах). Хотя низкое качество сканирования из-за артефактов движения или </w:t>
      </w:r>
      <w:proofErr w:type="spellStart"/>
      <w:r w:rsidRPr="00AE2C62">
        <w:rPr>
          <w:color w:val="000000"/>
          <w:spacing w:val="2"/>
          <w:sz w:val="22"/>
          <w:szCs w:val="22"/>
        </w:rPr>
        <w:t>болюсное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контрастное усиление плохого качества могут ограничить чувствительность исследования, КТ-технология в настоящее время позволяет уменьшить время сбора данных до </w:t>
      </w:r>
      <w:r w:rsidRPr="00AE2C62">
        <w:rPr>
          <w:rStyle w:val="symbol"/>
          <w:color w:val="000000"/>
          <w:spacing w:val="2"/>
          <w:sz w:val="22"/>
          <w:szCs w:val="22"/>
        </w:rPr>
        <w:t>&lt;</w:t>
      </w:r>
      <w:r w:rsidRPr="00AE2C62">
        <w:rPr>
          <w:color w:val="000000"/>
          <w:spacing w:val="2"/>
          <w:sz w:val="22"/>
          <w:szCs w:val="22"/>
        </w:rPr>
        <w:t> 2 секунд, обеспечивая относительно неподвижные изображения у пациентов с одышкой. Быстрое время сканирования позволяет использовать небольшие объемы йодсодержащего контрастного вещества, что снижает риск развития острой почечной недостаточности.</w:t>
      </w:r>
    </w:p>
    <w:p w:rsidR="00066C89" w:rsidRPr="00AE2C62" w:rsidRDefault="00066C89" w:rsidP="00066C89">
      <w:pPr>
        <w:shd w:val="clear" w:color="auto" w:fill="FFFFFF"/>
        <w:textAlignment w:val="center"/>
        <w:rPr>
          <w:bCs/>
          <w:color w:val="174F6D"/>
          <w:spacing w:val="2"/>
        </w:rPr>
      </w:pPr>
      <w:r w:rsidRPr="00AE2C62">
        <w:rPr>
          <w:bCs/>
          <w:color w:val="174F6D"/>
          <w:spacing w:val="2"/>
        </w:rPr>
        <w:t>Тромбоэмболия легочной артерии (КТА грудной клетки)</w:t>
      </w:r>
    </w:p>
    <w:p w:rsidR="00066C89" w:rsidRPr="00AE2C62" w:rsidRDefault="00066C89" w:rsidP="00066C89">
      <w:pPr>
        <w:shd w:val="clear" w:color="auto" w:fill="FFFFFF"/>
        <w:rPr>
          <w:color w:val="000000"/>
        </w:rPr>
      </w:pP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При ТЭЛА чувствительность КТ-ангиографии является максимальной в главной легочной артерии или долевых либо сегментарных ветвях. Чувствительность КТ-ангиографии является низкой при исследовании </w:t>
      </w:r>
      <w:proofErr w:type="spellStart"/>
      <w:r w:rsidRPr="00AE2C62">
        <w:rPr>
          <w:color w:val="000000"/>
          <w:spacing w:val="2"/>
          <w:sz w:val="22"/>
          <w:szCs w:val="22"/>
        </w:rPr>
        <w:t>эмболов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в </w:t>
      </w:r>
      <w:proofErr w:type="spellStart"/>
      <w:r w:rsidRPr="00AE2C62">
        <w:rPr>
          <w:color w:val="000000"/>
          <w:spacing w:val="2"/>
          <w:sz w:val="22"/>
          <w:szCs w:val="22"/>
        </w:rPr>
        <w:t>субсегментарных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сосудах (около 30% всех эмболий легочных артерий). </w:t>
      </w:r>
      <w:r w:rsidRPr="00AE2C62">
        <w:rPr>
          <w:color w:val="000000"/>
          <w:spacing w:val="2"/>
          <w:sz w:val="22"/>
          <w:szCs w:val="22"/>
        </w:rPr>
        <w:lastRenderedPageBreak/>
        <w:t>Тем не менее, КТ-ангиография по-прежнему является предпочтительным методом диагностики острой ТЭЛА при отсутствии противопоказаний.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При тромбоэмболии легочной </w:t>
      </w:r>
      <w:proofErr w:type="spellStart"/>
      <w:r w:rsidRPr="00AE2C62">
        <w:rPr>
          <w:color w:val="000000"/>
          <w:spacing w:val="2"/>
          <w:sz w:val="22"/>
          <w:szCs w:val="22"/>
        </w:rPr>
        <w:t>артерии</w:t>
      </w:r>
      <w:r w:rsidRPr="00AE2C62">
        <w:rPr>
          <w:bCs/>
          <w:color w:val="000000"/>
          <w:spacing w:val="2"/>
          <w:sz w:val="22"/>
          <w:szCs w:val="22"/>
        </w:rPr>
        <w:t>вентиляционно-перфузионная</w:t>
      </w:r>
      <w:proofErr w:type="spellEnd"/>
      <w:r w:rsidRPr="00AE2C62">
        <w:rPr>
          <w:bCs/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bCs/>
          <w:color w:val="000000"/>
          <w:spacing w:val="2"/>
          <w:sz w:val="22"/>
          <w:szCs w:val="22"/>
        </w:rPr>
        <w:t>сцинтиография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 выявляет области легких, которые вентилируются, но не </w:t>
      </w:r>
      <w:proofErr w:type="spellStart"/>
      <w:r w:rsidRPr="00AE2C62">
        <w:rPr>
          <w:color w:val="000000"/>
          <w:spacing w:val="2"/>
          <w:sz w:val="22"/>
          <w:szCs w:val="22"/>
        </w:rPr>
        <w:t>перфузируются</w:t>
      </w:r>
      <w:proofErr w:type="spellEnd"/>
      <w:r w:rsidRPr="00AE2C62">
        <w:rPr>
          <w:color w:val="000000"/>
          <w:spacing w:val="2"/>
          <w:sz w:val="22"/>
          <w:szCs w:val="22"/>
        </w:rPr>
        <w:t>. Вентиляционно-</w:t>
      </w:r>
      <w:proofErr w:type="spellStart"/>
      <w:r w:rsidRPr="00AE2C62">
        <w:rPr>
          <w:color w:val="000000"/>
          <w:spacing w:val="2"/>
          <w:sz w:val="22"/>
          <w:szCs w:val="22"/>
        </w:rPr>
        <w:t>перфузионная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сцинтиграфия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выполняется дольше, чем КТ-ангиография, и является менее специфичной. Однако</w:t>
      </w:r>
      <w:proofErr w:type="gramStart"/>
      <w:r w:rsidRPr="00AE2C62">
        <w:rPr>
          <w:color w:val="000000"/>
          <w:spacing w:val="2"/>
          <w:sz w:val="22"/>
          <w:szCs w:val="22"/>
        </w:rPr>
        <w:t>,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если результаты рентгенографии органов грудной клетки являются нормальными или близкими к норме, и не наблюдается никаких существенных фоновых заболеваний легких, этот метод исследований является высокочувствительным. V/Q-сканирование особенно информативно, когда почечная недостаточность исключает использование контрастных веществ, которые в других случаях необходимы для</w:t>
      </w:r>
      <w:r w:rsidRPr="00AE2C62">
        <w:rPr>
          <w:color w:val="000000"/>
          <w:spacing w:val="2"/>
          <w:sz w:val="22"/>
          <w:szCs w:val="22"/>
        </w:rPr>
        <w:t xml:space="preserve"> КТ-ангиографии, и у беременных</w:t>
      </w:r>
      <w:r w:rsidRPr="00AE2C62">
        <w:rPr>
          <w:color w:val="000000"/>
          <w:spacing w:val="2"/>
          <w:sz w:val="22"/>
          <w:szCs w:val="22"/>
        </w:rPr>
        <w:t>. В некоторых больницах вентиляционно-</w:t>
      </w:r>
      <w:proofErr w:type="spellStart"/>
      <w:r w:rsidRPr="00AE2C62">
        <w:rPr>
          <w:color w:val="000000"/>
          <w:spacing w:val="2"/>
          <w:sz w:val="22"/>
          <w:szCs w:val="22"/>
        </w:rPr>
        <w:t>перфузионную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сцинтиграфию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можно проводить с помощью портативного аппарата, который предоставляет 3 изображения вентиляции и перфузии, что полезно, когда пациент слишком слаб для передвижения. Дефекты перфузии также могут встречаться при многих других заболеваниях легких (например, </w:t>
      </w:r>
      <w:r w:rsidRPr="00AE2C62">
        <w:rPr>
          <w:color w:val="000000"/>
          <w:spacing w:val="2"/>
          <w:sz w:val="22"/>
          <w:szCs w:val="22"/>
        </w:rPr>
        <w:t>ХОБЛ</w:t>
      </w:r>
      <w:r w:rsidRPr="00AE2C62">
        <w:rPr>
          <w:color w:val="000000"/>
          <w:spacing w:val="2"/>
          <w:sz w:val="22"/>
          <w:szCs w:val="22"/>
        </w:rPr>
        <w:t>, </w:t>
      </w:r>
      <w:r w:rsidRPr="00AE2C62">
        <w:rPr>
          <w:color w:val="000000"/>
          <w:spacing w:val="2"/>
          <w:sz w:val="22"/>
          <w:szCs w:val="22"/>
        </w:rPr>
        <w:t>пневмосклероз</w:t>
      </w:r>
      <w:r w:rsidRPr="00AE2C62">
        <w:rPr>
          <w:color w:val="000000"/>
          <w:spacing w:val="2"/>
          <w:sz w:val="22"/>
          <w:szCs w:val="22"/>
        </w:rPr>
        <w:t>, </w:t>
      </w:r>
      <w:r w:rsidRPr="00AE2C62">
        <w:rPr>
          <w:color w:val="000000"/>
          <w:spacing w:val="2"/>
          <w:sz w:val="22"/>
          <w:szCs w:val="22"/>
        </w:rPr>
        <w:t>пневмония</w:t>
      </w:r>
      <w:r w:rsidRPr="00AE2C62">
        <w:rPr>
          <w:color w:val="000000"/>
          <w:spacing w:val="2"/>
          <w:sz w:val="22"/>
          <w:szCs w:val="22"/>
        </w:rPr>
        <w:t>, </w:t>
      </w:r>
      <w:r w:rsidRPr="00AE2C62">
        <w:rPr>
          <w:color w:val="000000"/>
          <w:spacing w:val="2"/>
          <w:sz w:val="22"/>
          <w:szCs w:val="22"/>
        </w:rPr>
        <w:t>плевральный выпот</w:t>
      </w:r>
      <w:r w:rsidRPr="00AE2C62">
        <w:rPr>
          <w:color w:val="000000"/>
          <w:spacing w:val="2"/>
          <w:sz w:val="22"/>
          <w:szCs w:val="22"/>
        </w:rPr>
        <w:t xml:space="preserve">). Дефекты </w:t>
      </w:r>
      <w:proofErr w:type="spellStart"/>
      <w:r w:rsidRPr="00AE2C62">
        <w:rPr>
          <w:color w:val="000000"/>
          <w:spacing w:val="2"/>
          <w:sz w:val="22"/>
          <w:szCs w:val="22"/>
        </w:rPr>
        <w:t>перфузионного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несоответствия, имитирующие ТЭЛА, могут наблюдаться при </w:t>
      </w:r>
      <w:proofErr w:type="gramStart"/>
      <w:r w:rsidRPr="00AE2C62">
        <w:rPr>
          <w:color w:val="000000"/>
          <w:spacing w:val="2"/>
          <w:sz w:val="22"/>
          <w:szCs w:val="22"/>
        </w:rPr>
        <w:t>легочном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васкулите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2C62">
        <w:rPr>
          <w:color w:val="000000"/>
          <w:spacing w:val="2"/>
          <w:sz w:val="22"/>
          <w:szCs w:val="22"/>
        </w:rPr>
        <w:t>веноокклюзионной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болезни легких и </w:t>
      </w:r>
      <w:proofErr w:type="spellStart"/>
      <w:r w:rsidRPr="00AE2C62">
        <w:rPr>
          <w:color w:val="000000"/>
          <w:spacing w:val="2"/>
          <w:sz w:val="22"/>
          <w:szCs w:val="22"/>
        </w:rPr>
        <w:t>саркоидозе</w:t>
      </w:r>
      <w:proofErr w:type="spellEnd"/>
      <w:r w:rsidRPr="00AE2C62">
        <w:rPr>
          <w:color w:val="000000"/>
          <w:spacing w:val="2"/>
          <w:sz w:val="22"/>
          <w:szCs w:val="22"/>
        </w:rPr>
        <w:t>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Интерпретация результатов основана на паттернах несоответствия V/Q и обычно трактуется как</w:t>
      </w:r>
    </w:p>
    <w:p w:rsidR="00066C89" w:rsidRPr="00AE2C62" w:rsidRDefault="00066C89" w:rsidP="00066C89">
      <w:pPr>
        <w:pStyle w:val="a5"/>
        <w:numPr>
          <w:ilvl w:val="0"/>
          <w:numId w:val="13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Норма: исключает ТЭЛА с почти 100% точностью</w:t>
      </w:r>
    </w:p>
    <w:p w:rsidR="00066C89" w:rsidRPr="00AE2C62" w:rsidRDefault="00066C89" w:rsidP="00066C89">
      <w:pPr>
        <w:pStyle w:val="a5"/>
        <w:numPr>
          <w:ilvl w:val="0"/>
          <w:numId w:val="13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Очень низкая вероятность: &lt; 5%</w:t>
      </w:r>
    </w:p>
    <w:p w:rsidR="00066C89" w:rsidRPr="00AE2C62" w:rsidRDefault="00066C89" w:rsidP="00066C89">
      <w:pPr>
        <w:pStyle w:val="a5"/>
        <w:numPr>
          <w:ilvl w:val="0"/>
          <w:numId w:val="13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Низкая вероятность: 15% вероятности ТЭЛА</w:t>
      </w:r>
    </w:p>
    <w:p w:rsidR="00066C89" w:rsidRPr="00AE2C62" w:rsidRDefault="00066C89" w:rsidP="00066C89">
      <w:pPr>
        <w:pStyle w:val="a5"/>
        <w:numPr>
          <w:ilvl w:val="0"/>
          <w:numId w:val="13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Средняя вероятность: 30–40% вероятности ТЭЛА</w:t>
      </w:r>
    </w:p>
    <w:p w:rsidR="00066C89" w:rsidRPr="00AE2C62" w:rsidRDefault="00066C89" w:rsidP="00066C89">
      <w:pPr>
        <w:pStyle w:val="a5"/>
        <w:numPr>
          <w:ilvl w:val="0"/>
          <w:numId w:val="13"/>
        </w:numPr>
        <w:shd w:val="clear" w:color="auto" w:fill="FFFFFF"/>
        <w:spacing w:before="0" w:beforeAutospacing="0" w:after="240" w:afterAutospacing="0"/>
        <w:ind w:left="60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Высокая вероятность: 80–90% вероятности ТЭЛА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Для определения необходимости лечения или дальнейшего обследования результаты клинического исследования вероятности должны применяться вме</w:t>
      </w:r>
      <w:r w:rsidRPr="00AE2C62">
        <w:rPr>
          <w:color w:val="000000"/>
          <w:spacing w:val="2"/>
          <w:sz w:val="22"/>
          <w:szCs w:val="22"/>
        </w:rPr>
        <w:t>сте с результатами сканирования</w:t>
      </w:r>
      <w:r w:rsidRPr="00AE2C62">
        <w:rPr>
          <w:color w:val="000000"/>
          <w:spacing w:val="2"/>
          <w:sz w:val="22"/>
          <w:szCs w:val="22"/>
        </w:rPr>
        <w:t>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proofErr w:type="gramStart"/>
      <w:r w:rsidRPr="00AE2C62">
        <w:rPr>
          <w:bCs/>
          <w:color w:val="000000"/>
          <w:spacing w:val="2"/>
          <w:sz w:val="22"/>
          <w:szCs w:val="22"/>
        </w:rPr>
        <w:t>Дуплексная</w:t>
      </w:r>
      <w:proofErr w:type="gramEnd"/>
      <w:r w:rsidRPr="00AE2C62">
        <w:rPr>
          <w:bCs/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bCs/>
          <w:color w:val="000000"/>
          <w:spacing w:val="2"/>
          <w:sz w:val="22"/>
          <w:szCs w:val="22"/>
        </w:rPr>
        <w:t>ультрасонография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 представляет собой безопасный, </w:t>
      </w:r>
      <w:proofErr w:type="spellStart"/>
      <w:r w:rsidRPr="00AE2C62">
        <w:rPr>
          <w:color w:val="000000"/>
          <w:spacing w:val="2"/>
          <w:sz w:val="22"/>
          <w:szCs w:val="22"/>
        </w:rPr>
        <w:t>неинвазивный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, портативный метод обнаружения тромбов на нижних и верхних конечностях. Сгусток можно обнаружить посредством демонстрации слабой сжимаемости вены или посредством демонстрации пониженного потока при помощи допплеровской </w:t>
      </w:r>
      <w:proofErr w:type="spellStart"/>
      <w:r w:rsidRPr="00AE2C62">
        <w:rPr>
          <w:color w:val="000000"/>
          <w:spacing w:val="2"/>
          <w:sz w:val="22"/>
          <w:szCs w:val="22"/>
        </w:rPr>
        <w:t>ультрасонографии</w:t>
      </w:r>
      <w:proofErr w:type="spellEnd"/>
      <w:r w:rsidRPr="00AE2C62">
        <w:rPr>
          <w:color w:val="000000"/>
          <w:spacing w:val="2"/>
          <w:sz w:val="22"/>
          <w:szCs w:val="22"/>
        </w:rPr>
        <w:t>. Чувствительность исследования для обнаружения тромбов составляет </w:t>
      </w:r>
      <w:r w:rsidRPr="00AE2C62">
        <w:rPr>
          <w:rStyle w:val="symbol"/>
          <w:color w:val="000000"/>
          <w:spacing w:val="2"/>
          <w:sz w:val="22"/>
          <w:szCs w:val="22"/>
        </w:rPr>
        <w:t>&gt;</w:t>
      </w:r>
      <w:r w:rsidRPr="00AE2C62">
        <w:rPr>
          <w:color w:val="000000"/>
          <w:spacing w:val="2"/>
          <w:sz w:val="22"/>
          <w:szCs w:val="22"/>
        </w:rPr>
        <w:t>95%, а специфичность </w:t>
      </w:r>
      <w:r w:rsidRPr="00AE2C62">
        <w:rPr>
          <w:rStyle w:val="symbol"/>
          <w:color w:val="000000"/>
          <w:spacing w:val="2"/>
          <w:sz w:val="22"/>
          <w:szCs w:val="22"/>
        </w:rPr>
        <w:t>&gt;</w:t>
      </w:r>
      <w:r w:rsidRPr="00AE2C62">
        <w:rPr>
          <w:color w:val="000000"/>
          <w:spacing w:val="2"/>
          <w:sz w:val="22"/>
          <w:szCs w:val="22"/>
        </w:rPr>
        <w:t xml:space="preserve">95%. Подтверждение ТГВ в икроножных или подвздошных венах может быть более трудным, но, в общем, выполнимым. Специалист, проводящий УЗИ, должен всегда стремиться получить изображение ниже подколенной вены </w:t>
      </w:r>
      <w:proofErr w:type="gramStart"/>
      <w:r w:rsidRPr="00AE2C62">
        <w:rPr>
          <w:color w:val="000000"/>
          <w:spacing w:val="2"/>
          <w:sz w:val="22"/>
          <w:szCs w:val="22"/>
        </w:rPr>
        <w:t>в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gramStart"/>
      <w:r w:rsidRPr="00AE2C62">
        <w:rPr>
          <w:color w:val="000000"/>
          <w:spacing w:val="2"/>
          <w:sz w:val="22"/>
          <w:szCs w:val="22"/>
        </w:rPr>
        <w:t>ее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трифуркации</w:t>
      </w:r>
      <w:proofErr w:type="spellEnd"/>
      <w:r w:rsidRPr="00AE2C62">
        <w:rPr>
          <w:color w:val="000000"/>
          <w:spacing w:val="2"/>
          <w:sz w:val="22"/>
          <w:szCs w:val="22"/>
        </w:rPr>
        <w:t>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>Отсутствие тромбов в венах нижних конечностей не исключает возможности появления тромба из других источников, таких как сосудистая сеть верхних конечностей или таза, но пациенты с подозрением на ТГВ и отрицательными результатами допплеровского дуплексного ультразвукового исследования имеют </w:t>
      </w:r>
      <w:r w:rsidRPr="00AE2C62">
        <w:rPr>
          <w:rStyle w:val="symbol"/>
          <w:color w:val="000000"/>
          <w:spacing w:val="2"/>
          <w:sz w:val="22"/>
          <w:szCs w:val="22"/>
        </w:rPr>
        <w:t>&gt;</w:t>
      </w:r>
      <w:r w:rsidRPr="00AE2C62">
        <w:rPr>
          <w:color w:val="000000"/>
          <w:spacing w:val="2"/>
          <w:sz w:val="22"/>
          <w:szCs w:val="22"/>
        </w:rPr>
        <w:t> 95%-</w:t>
      </w:r>
      <w:proofErr w:type="spellStart"/>
      <w:r w:rsidRPr="00AE2C62">
        <w:rPr>
          <w:color w:val="000000"/>
          <w:spacing w:val="2"/>
          <w:sz w:val="22"/>
          <w:szCs w:val="22"/>
        </w:rPr>
        <w:t>ную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бессобытийную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выживаемость, поскольку тромбы из других источников встречаются гораздо реже.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240" w:afterAutospacing="0"/>
        <w:rPr>
          <w:color w:val="000000"/>
          <w:spacing w:val="2"/>
          <w:sz w:val="22"/>
          <w:szCs w:val="22"/>
        </w:rPr>
      </w:pPr>
      <w:r w:rsidRPr="00AE2C62">
        <w:rPr>
          <w:color w:val="000000"/>
          <w:spacing w:val="2"/>
          <w:sz w:val="22"/>
          <w:szCs w:val="22"/>
        </w:rPr>
        <w:t xml:space="preserve">Хотя УЗИ нижних или верхних конечностей не является диагностическим для ТЭЛА, исследование, которое выявляет ножные или </w:t>
      </w:r>
      <w:proofErr w:type="spellStart"/>
      <w:r w:rsidRPr="00AE2C62">
        <w:rPr>
          <w:color w:val="000000"/>
          <w:spacing w:val="2"/>
          <w:sz w:val="22"/>
          <w:szCs w:val="22"/>
        </w:rPr>
        <w:t>подмышечно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-подключичные тромбы, обуславливает необходимость </w:t>
      </w:r>
      <w:proofErr w:type="spellStart"/>
      <w:r w:rsidRPr="00AE2C62">
        <w:rPr>
          <w:color w:val="000000"/>
          <w:spacing w:val="2"/>
          <w:sz w:val="22"/>
          <w:szCs w:val="22"/>
        </w:rPr>
        <w:t>антикоагуляционной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терапии и может устранить необходимость проведения дальнейших диагностических исследований, если рассматривается применение более агрессивной терапии (например, </w:t>
      </w:r>
      <w:proofErr w:type="spellStart"/>
      <w:r w:rsidRPr="00AE2C62">
        <w:rPr>
          <w:color w:val="000000"/>
          <w:spacing w:val="2"/>
          <w:sz w:val="22"/>
          <w:szCs w:val="22"/>
        </w:rPr>
        <w:t>тромболитической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терапии). По этой причине прекращение диагностической оценки после выявления ТГВ по УЗИ нижних или верхних конечностей является наиболее приемлемым для стабильных пациентов с противопоказаниями к применению контраста КТ и для тех, у кого ожидается, что вентиляционно-</w:t>
      </w:r>
      <w:proofErr w:type="spellStart"/>
      <w:r w:rsidRPr="00AE2C62">
        <w:rPr>
          <w:color w:val="000000"/>
          <w:spacing w:val="2"/>
          <w:sz w:val="22"/>
          <w:szCs w:val="22"/>
        </w:rPr>
        <w:t>перфузионная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сцинтиграфия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будет </w:t>
      </w:r>
      <w:proofErr w:type="spellStart"/>
      <w:r w:rsidRPr="00AE2C62">
        <w:rPr>
          <w:color w:val="000000"/>
          <w:spacing w:val="2"/>
          <w:sz w:val="22"/>
          <w:szCs w:val="22"/>
        </w:rPr>
        <w:t>низкоспецифической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(например, у пациентов с аномальными результатами рентгенографии органов грудной клетки). При подозрении на </w:t>
      </w:r>
      <w:proofErr w:type="gramStart"/>
      <w:r w:rsidRPr="00AE2C62">
        <w:rPr>
          <w:color w:val="000000"/>
          <w:spacing w:val="2"/>
          <w:sz w:val="22"/>
          <w:szCs w:val="22"/>
        </w:rPr>
        <w:t>острую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ТЭЛА, отрицательный результат ультразвукового исследования не исключает необходимости дальнейших исследований.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066C89" w:rsidRPr="00AE2C62" w:rsidTr="00066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C89" w:rsidRPr="00AE2C62" w:rsidRDefault="00066C89" w:rsidP="00066C89">
            <w:pPr>
              <w:pStyle w:val="a5"/>
              <w:numPr>
                <w:ilvl w:val="0"/>
                <w:numId w:val="14"/>
              </w:numPr>
              <w:spacing w:before="0" w:beforeAutospacing="0" w:after="240" w:afterAutospacing="0"/>
              <w:ind w:left="600"/>
              <w:divId w:val="1569145186"/>
              <w:rPr>
                <w:spacing w:val="2"/>
                <w:sz w:val="22"/>
                <w:szCs w:val="22"/>
              </w:rPr>
            </w:pPr>
            <w:r w:rsidRPr="00AE2C62">
              <w:rPr>
                <w:spacing w:val="2"/>
                <w:sz w:val="22"/>
                <w:szCs w:val="22"/>
              </w:rPr>
              <w:t>При подозрении на острую легочную эмболию, отсутствие венозного тромбоза по результатам УЗИ не исключает ЛЭ.</w:t>
            </w:r>
          </w:p>
        </w:tc>
      </w:tr>
    </w:tbl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bCs/>
          <w:color w:val="000000"/>
          <w:spacing w:val="2"/>
          <w:sz w:val="22"/>
          <w:szCs w:val="22"/>
        </w:rPr>
        <w:t>Эхокардиография</w:t>
      </w:r>
      <w:r w:rsidRPr="00AE2C62">
        <w:rPr>
          <w:color w:val="000000"/>
          <w:spacing w:val="2"/>
          <w:sz w:val="22"/>
          <w:szCs w:val="22"/>
        </w:rPr>
        <w:t xml:space="preserve"> может выявить наличие сгустка в правом предсердии или желудочке, однако чаще всего эхокардиография используется для стратификации риска </w:t>
      </w:r>
      <w:proofErr w:type="gramStart"/>
      <w:r w:rsidRPr="00AE2C62">
        <w:rPr>
          <w:color w:val="000000"/>
          <w:spacing w:val="2"/>
          <w:sz w:val="22"/>
          <w:szCs w:val="22"/>
        </w:rPr>
        <w:t>при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острой ТЭЛА. Наличие </w:t>
      </w:r>
      <w:r w:rsidRPr="00AE2C62">
        <w:rPr>
          <w:color w:val="000000"/>
          <w:spacing w:val="2"/>
          <w:sz w:val="22"/>
          <w:szCs w:val="22"/>
        </w:rPr>
        <w:lastRenderedPageBreak/>
        <w:t>дилатации правого желудочка и гипокинезии может означать необходимость применения более агрессивной терапии.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bCs/>
          <w:color w:val="000000"/>
          <w:spacing w:val="2"/>
          <w:sz w:val="22"/>
          <w:szCs w:val="22"/>
        </w:rPr>
        <w:t>Анализ на сердечные маркеры</w:t>
      </w:r>
      <w:r w:rsidRPr="00AE2C62">
        <w:rPr>
          <w:color w:val="000000"/>
          <w:spacing w:val="2"/>
          <w:sz w:val="22"/>
          <w:szCs w:val="22"/>
        </w:rPr>
        <w:t xml:space="preserve"> является информативным методом для стратификации риска смерти у пациентов с острой тромбоэмболией легочных артерий. Определение уровня </w:t>
      </w:r>
      <w:proofErr w:type="spellStart"/>
      <w:r w:rsidRPr="00AE2C62">
        <w:rPr>
          <w:color w:val="000000"/>
          <w:spacing w:val="2"/>
          <w:sz w:val="22"/>
          <w:szCs w:val="22"/>
        </w:rPr>
        <w:t>кардиомаркеров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можно использовать в качестве дополнения к другим исследованиям, если подозревается или </w:t>
      </w:r>
      <w:proofErr w:type="gramStart"/>
      <w:r w:rsidRPr="00AE2C62">
        <w:rPr>
          <w:color w:val="000000"/>
          <w:spacing w:val="2"/>
          <w:sz w:val="22"/>
          <w:szCs w:val="22"/>
        </w:rPr>
        <w:t>доказана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ТЭЛА. Повышенный уровень </w:t>
      </w:r>
      <w:proofErr w:type="spellStart"/>
      <w:r w:rsidRPr="00AE2C62">
        <w:rPr>
          <w:color w:val="000000"/>
          <w:spacing w:val="2"/>
          <w:sz w:val="22"/>
          <w:szCs w:val="22"/>
        </w:rPr>
        <w:t>тропонина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является признаком ишемии правого желудочка (или иногда левого желудочка). Повышенные уровни мозгового натрийуретического пептида (BNP) и </w:t>
      </w:r>
      <w:proofErr w:type="spellStart"/>
      <w:r w:rsidRPr="00AE2C62">
        <w:rPr>
          <w:color w:val="000000"/>
          <w:spacing w:val="2"/>
          <w:sz w:val="22"/>
          <w:szCs w:val="22"/>
        </w:rPr>
        <w:t>pro</w:t>
      </w:r>
      <w:proofErr w:type="spellEnd"/>
      <w:r w:rsidRPr="00AE2C62">
        <w:rPr>
          <w:color w:val="000000"/>
          <w:spacing w:val="2"/>
          <w:sz w:val="22"/>
          <w:szCs w:val="22"/>
        </w:rPr>
        <w:t>-BNP могут означать дисфункцию правого желудочка, однако эти тесты не являются специфичными для дисфункций правого желудочка или ТЭЛА.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bCs/>
          <w:color w:val="000000"/>
          <w:spacing w:val="2"/>
          <w:sz w:val="22"/>
          <w:szCs w:val="22"/>
        </w:rPr>
        <w:t>Обследование на наличие тромботических нарушений (</w:t>
      </w:r>
      <w:proofErr w:type="spellStart"/>
      <w:r w:rsidRPr="00AE2C62">
        <w:rPr>
          <w:bCs/>
          <w:color w:val="000000"/>
          <w:spacing w:val="2"/>
          <w:sz w:val="22"/>
          <w:szCs w:val="22"/>
        </w:rPr>
        <w:t>тромбофилии</w:t>
      </w:r>
      <w:proofErr w:type="spellEnd"/>
      <w:r w:rsidRPr="00AE2C62">
        <w:rPr>
          <w:bCs/>
          <w:color w:val="000000"/>
          <w:spacing w:val="2"/>
          <w:sz w:val="22"/>
          <w:szCs w:val="22"/>
        </w:rPr>
        <w:t>)</w:t>
      </w:r>
      <w:r w:rsidRPr="00AE2C62">
        <w:rPr>
          <w:color w:val="000000"/>
          <w:spacing w:val="2"/>
          <w:sz w:val="22"/>
          <w:szCs w:val="22"/>
        </w:rPr>
        <w:t xml:space="preserve"> не должно проводиться в рутинном порядке. Выполнение теста должно рассматриваться у пациентов с неспровоцированной ТЭЛА (т.е. без известных факторов риска или причины), особенно если они более молодого возраста (возраст &lt; 60 лет), имеют </w:t>
      </w:r>
      <w:proofErr w:type="gramStart"/>
      <w:r w:rsidRPr="00AE2C62">
        <w:rPr>
          <w:color w:val="000000"/>
          <w:spacing w:val="2"/>
          <w:sz w:val="22"/>
          <w:szCs w:val="22"/>
        </w:rPr>
        <w:t>рецидивирующую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ТЭЛА или имеют положительный семейный анамнез. Некоторые </w:t>
      </w:r>
      <w:proofErr w:type="spellStart"/>
      <w:r w:rsidRPr="00AE2C62">
        <w:rPr>
          <w:color w:val="000000"/>
          <w:spacing w:val="2"/>
          <w:sz w:val="22"/>
          <w:szCs w:val="22"/>
        </w:rPr>
        <w:t>тромбофилии</w:t>
      </w:r>
      <w:proofErr w:type="spellEnd"/>
      <w:r w:rsidRPr="00AE2C62">
        <w:rPr>
          <w:color w:val="000000"/>
          <w:spacing w:val="2"/>
          <w:sz w:val="22"/>
          <w:szCs w:val="22"/>
        </w:rPr>
        <w:t>, такие как </w:t>
      </w:r>
      <w:r w:rsidRPr="00AE2C62">
        <w:rPr>
          <w:color w:val="000000"/>
          <w:spacing w:val="2"/>
          <w:sz w:val="22"/>
          <w:szCs w:val="22"/>
        </w:rPr>
        <w:t>антифосфолипидный синдром</w:t>
      </w:r>
      <w:r w:rsidRPr="00AE2C62">
        <w:rPr>
          <w:color w:val="000000"/>
          <w:spacing w:val="2"/>
          <w:sz w:val="22"/>
          <w:szCs w:val="22"/>
        </w:rPr>
        <w:t xml:space="preserve">, требуют специфических для конкретного заболевания видов </w:t>
      </w:r>
      <w:proofErr w:type="spellStart"/>
      <w:r w:rsidRPr="00AE2C62">
        <w:rPr>
          <w:color w:val="000000"/>
          <w:spacing w:val="2"/>
          <w:sz w:val="22"/>
          <w:szCs w:val="22"/>
        </w:rPr>
        <w:t>антикоагулянтной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терапии. Диагноз </w:t>
      </w:r>
      <w:r w:rsidRPr="00AE2C62">
        <w:rPr>
          <w:color w:val="000000"/>
          <w:spacing w:val="2"/>
          <w:sz w:val="22"/>
          <w:szCs w:val="22"/>
        </w:rPr>
        <w:t>инфекции SARS-CoV-2</w:t>
      </w:r>
      <w:r w:rsidRPr="00AE2C62">
        <w:rPr>
          <w:color w:val="000000"/>
          <w:spacing w:val="2"/>
          <w:sz w:val="22"/>
          <w:szCs w:val="22"/>
        </w:rPr>
        <w:t> следует рассматривать в соответствующих клинических условиях.</w:t>
      </w:r>
    </w:p>
    <w:p w:rsidR="00066C89" w:rsidRPr="00AE2C62" w:rsidRDefault="00066C89" w:rsidP="00066C8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22"/>
          <w:szCs w:val="22"/>
        </w:rPr>
      </w:pPr>
      <w:r w:rsidRPr="00AE2C62">
        <w:rPr>
          <w:bCs/>
          <w:color w:val="000000"/>
          <w:spacing w:val="2"/>
          <w:sz w:val="22"/>
          <w:szCs w:val="22"/>
        </w:rPr>
        <w:t xml:space="preserve">Легочная </w:t>
      </w:r>
      <w:proofErr w:type="spellStart"/>
      <w:r w:rsidRPr="00AE2C62">
        <w:rPr>
          <w:bCs/>
          <w:color w:val="000000"/>
          <w:spacing w:val="2"/>
          <w:sz w:val="22"/>
          <w:szCs w:val="22"/>
        </w:rPr>
        <w:t>артериография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 редко является необходимой для диагностики острой ТЭЛА, поскольку </w:t>
      </w:r>
      <w:proofErr w:type="spellStart"/>
      <w:r w:rsidRPr="00AE2C62">
        <w:rPr>
          <w:color w:val="000000"/>
          <w:spacing w:val="2"/>
          <w:sz w:val="22"/>
          <w:szCs w:val="22"/>
        </w:rPr>
        <w:t>неинвазивная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КТ-ангиография имеет сходную чувствительность и специфичность. Однако у пациентов, у которых применяется </w:t>
      </w:r>
      <w:proofErr w:type="spellStart"/>
      <w:r w:rsidRPr="00AE2C62">
        <w:rPr>
          <w:color w:val="000000"/>
          <w:spacing w:val="2"/>
          <w:sz w:val="22"/>
          <w:szCs w:val="22"/>
        </w:rPr>
        <w:t>тромболитическая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терапия с катетером, легочная ангиография полезна для оценки размещения катетера; также она может быть использована как быстрый способ </w:t>
      </w:r>
      <w:proofErr w:type="gramStart"/>
      <w:r w:rsidRPr="00AE2C62">
        <w:rPr>
          <w:color w:val="000000"/>
          <w:spacing w:val="2"/>
          <w:sz w:val="22"/>
          <w:szCs w:val="22"/>
        </w:rPr>
        <w:t>определения успешности процедуры удаления катетера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. Также </w:t>
      </w:r>
      <w:proofErr w:type="gramStart"/>
      <w:r w:rsidRPr="00AE2C62">
        <w:rPr>
          <w:color w:val="000000"/>
          <w:spacing w:val="2"/>
          <w:sz w:val="22"/>
          <w:szCs w:val="22"/>
        </w:rPr>
        <w:t>легочная</w:t>
      </w:r>
      <w:proofErr w:type="gramEnd"/>
      <w:r w:rsidRPr="00AE2C62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2C62">
        <w:rPr>
          <w:color w:val="000000"/>
          <w:spacing w:val="2"/>
          <w:sz w:val="22"/>
          <w:szCs w:val="22"/>
        </w:rPr>
        <w:t>артериография</w:t>
      </w:r>
      <w:proofErr w:type="spellEnd"/>
      <w:r w:rsidRPr="00AE2C62">
        <w:rPr>
          <w:color w:val="000000"/>
          <w:spacing w:val="2"/>
          <w:sz w:val="22"/>
          <w:szCs w:val="22"/>
        </w:rPr>
        <w:t xml:space="preserve"> совместно с катетеризацией правых отделов сердца применяется в случае, если пациенты с хронической тромбоэмболической легочной гипертензией являются кандидатами на проведение легочной </w:t>
      </w:r>
      <w:proofErr w:type="spellStart"/>
      <w:r w:rsidRPr="00AE2C62">
        <w:rPr>
          <w:color w:val="000000"/>
          <w:spacing w:val="2"/>
          <w:sz w:val="22"/>
          <w:szCs w:val="22"/>
        </w:rPr>
        <w:t>эндартерэктомии</w:t>
      </w:r>
      <w:proofErr w:type="spellEnd"/>
      <w:r w:rsidRPr="00AE2C62">
        <w:rPr>
          <w:color w:val="000000"/>
          <w:spacing w:val="2"/>
          <w:sz w:val="22"/>
          <w:szCs w:val="22"/>
        </w:rPr>
        <w:t>.</w:t>
      </w:r>
    </w:p>
    <w:p w:rsidR="00B81ACA" w:rsidRPr="00AE2C62" w:rsidRDefault="00B81ACA" w:rsidP="00066C89">
      <w:pPr>
        <w:tabs>
          <w:tab w:val="left" w:pos="343"/>
        </w:tabs>
        <w:spacing w:before="24"/>
        <w:ind w:right="364"/>
      </w:pPr>
    </w:p>
    <w:p w:rsidR="00066C89" w:rsidRPr="00AE2C62" w:rsidRDefault="00066C89" w:rsidP="00066C89">
      <w:pPr>
        <w:tabs>
          <w:tab w:val="left" w:pos="343"/>
        </w:tabs>
        <w:spacing w:before="24"/>
        <w:ind w:right="364"/>
        <w:rPr>
          <w:b/>
        </w:rPr>
      </w:pPr>
      <w:r w:rsidRPr="00AE2C62">
        <w:rPr>
          <w:b/>
        </w:rPr>
        <w:t>Лечение.</w:t>
      </w:r>
    </w:p>
    <w:p w:rsidR="00066C89" w:rsidRPr="00AE2C62" w:rsidRDefault="00066C89" w:rsidP="00066C89">
      <w:pPr>
        <w:tabs>
          <w:tab w:val="left" w:pos="343"/>
        </w:tabs>
        <w:spacing w:before="24"/>
        <w:ind w:right="364"/>
        <w:rPr>
          <w:b/>
        </w:rPr>
      </w:pP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1 – необходимо исключить из программы лечения препараты, вызывающие снижение ЦВД за счет венозной </w:t>
      </w:r>
      <w:proofErr w:type="spellStart"/>
      <w:r w:rsidRPr="00AE2C62">
        <w:rPr>
          <w:color w:val="000000"/>
          <w:lang w:eastAsia="ru-RU"/>
        </w:rPr>
        <w:t>вазодилатации</w:t>
      </w:r>
      <w:proofErr w:type="spellEnd"/>
      <w:r w:rsidRPr="00AE2C62">
        <w:rPr>
          <w:color w:val="000000"/>
          <w:lang w:eastAsia="ru-RU"/>
        </w:rPr>
        <w:t xml:space="preserve"> (морфин, диуретики, нитроглицерин);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2 – обеспечить адекватный приток крови к правым отделам сердца посредством </w:t>
      </w:r>
      <w:proofErr w:type="spellStart"/>
      <w:r w:rsidRPr="00AE2C62">
        <w:rPr>
          <w:color w:val="000000"/>
          <w:lang w:eastAsia="ru-RU"/>
        </w:rPr>
        <w:t>инфузии</w:t>
      </w:r>
      <w:proofErr w:type="spellEnd"/>
      <w:r w:rsidRPr="00AE2C62">
        <w:rPr>
          <w:color w:val="000000"/>
          <w:lang w:eastAsia="ru-RU"/>
        </w:rPr>
        <w:t xml:space="preserve"> растворов с высокой молекулярной массой, способствующих улучшению реологических свой</w:t>
      </w:r>
      <w:proofErr w:type="gramStart"/>
      <w:r w:rsidRPr="00AE2C62">
        <w:rPr>
          <w:color w:val="000000"/>
          <w:lang w:eastAsia="ru-RU"/>
        </w:rPr>
        <w:t>ств кр</w:t>
      </w:r>
      <w:proofErr w:type="gramEnd"/>
      <w:r w:rsidRPr="00AE2C62">
        <w:rPr>
          <w:color w:val="000000"/>
          <w:lang w:eastAsia="ru-RU"/>
        </w:rPr>
        <w:t>ови;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3 – проведение </w:t>
      </w:r>
      <w:proofErr w:type="spellStart"/>
      <w:r w:rsidRPr="00AE2C62">
        <w:rPr>
          <w:color w:val="000000"/>
          <w:lang w:eastAsia="ru-RU"/>
        </w:rPr>
        <w:t>тромболитической</w:t>
      </w:r>
      <w:proofErr w:type="spellEnd"/>
      <w:r w:rsidRPr="00AE2C62">
        <w:rPr>
          <w:color w:val="000000"/>
          <w:lang w:eastAsia="ru-RU"/>
        </w:rPr>
        <w:t xml:space="preserve"> терапии (не позже 10 суток от начала заболевания) в течение 1–3 дней;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4 – назначение прямых антикоагулянтов (гепарина, низкомолекулярных гепаринов) в течение 7 дней;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5 – за 2–е суток до отмены прямых антикоагулянтов необходимо назначить непрямые антикоагулянты на период не менее 3–х месяцев.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proofErr w:type="spellStart"/>
      <w:r w:rsidRPr="00AE2C62">
        <w:rPr>
          <w:b/>
          <w:bCs/>
          <w:i/>
          <w:iCs/>
          <w:color w:val="000000"/>
          <w:lang w:eastAsia="ru-RU"/>
        </w:rPr>
        <w:t>Инфузионная</w:t>
      </w:r>
      <w:proofErr w:type="spellEnd"/>
      <w:r w:rsidRPr="00AE2C62">
        <w:rPr>
          <w:b/>
          <w:bCs/>
          <w:i/>
          <w:iCs/>
          <w:color w:val="000000"/>
          <w:lang w:eastAsia="ru-RU"/>
        </w:rPr>
        <w:t xml:space="preserve"> терапия</w:t>
      </w:r>
      <w:r w:rsidRPr="00AE2C62">
        <w:rPr>
          <w:color w:val="000000"/>
          <w:lang w:eastAsia="ru-RU"/>
        </w:rPr>
        <w:t xml:space="preserve"> растворами на основе декстранов, благодаря их высокому </w:t>
      </w:r>
      <w:proofErr w:type="spellStart"/>
      <w:r w:rsidRPr="00AE2C62">
        <w:rPr>
          <w:color w:val="000000"/>
          <w:lang w:eastAsia="ru-RU"/>
        </w:rPr>
        <w:t>онкотическому</w:t>
      </w:r>
      <w:proofErr w:type="spellEnd"/>
      <w:r w:rsidRPr="00AE2C62">
        <w:rPr>
          <w:color w:val="000000"/>
          <w:lang w:eastAsia="ru-RU"/>
        </w:rPr>
        <w:t xml:space="preserve"> давлению, способствует удержанию жидкой части крови в сосудистом русле. Уменьшение гематокрита и вязкости крови улучшает текучесть крови, способствует эффективному прохождению крови через измененное сосудистое русло малого круга кровообращения, снижает </w:t>
      </w:r>
      <w:proofErr w:type="spellStart"/>
      <w:r w:rsidRPr="00AE2C62">
        <w:rPr>
          <w:color w:val="000000"/>
          <w:lang w:eastAsia="ru-RU"/>
        </w:rPr>
        <w:t>постнагрузку</w:t>
      </w:r>
      <w:proofErr w:type="spellEnd"/>
      <w:r w:rsidRPr="00AE2C62">
        <w:rPr>
          <w:color w:val="000000"/>
          <w:lang w:eastAsia="ru-RU"/>
        </w:rPr>
        <w:t xml:space="preserve"> для правых отделов сердца.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proofErr w:type="spellStart"/>
      <w:r w:rsidRPr="00AE2C62">
        <w:rPr>
          <w:b/>
          <w:bCs/>
          <w:i/>
          <w:iCs/>
          <w:color w:val="000000"/>
          <w:lang w:eastAsia="ru-RU"/>
        </w:rPr>
        <w:t>Тромболитическая</w:t>
      </w:r>
      <w:proofErr w:type="spellEnd"/>
      <w:r w:rsidRPr="00AE2C62">
        <w:rPr>
          <w:b/>
          <w:bCs/>
          <w:i/>
          <w:iCs/>
          <w:color w:val="000000"/>
          <w:lang w:eastAsia="ru-RU"/>
        </w:rPr>
        <w:t xml:space="preserve"> терапия</w:t>
      </w:r>
      <w:r w:rsidRPr="00AE2C62">
        <w:rPr>
          <w:color w:val="000000"/>
          <w:lang w:eastAsia="ru-RU"/>
        </w:rPr>
        <w:t xml:space="preserve"> является стандартом лечения при ТЭЛА, показана с целью максимально быстрого восстановления кровотока через </w:t>
      </w:r>
      <w:proofErr w:type="spellStart"/>
      <w:r w:rsidRPr="00AE2C62">
        <w:rPr>
          <w:color w:val="000000"/>
          <w:lang w:eastAsia="ru-RU"/>
        </w:rPr>
        <w:t>окклюзированные</w:t>
      </w:r>
      <w:proofErr w:type="spellEnd"/>
      <w:r w:rsidRPr="00AE2C62">
        <w:rPr>
          <w:color w:val="000000"/>
          <w:lang w:eastAsia="ru-RU"/>
        </w:rPr>
        <w:t xml:space="preserve"> легочные артерии, уменьшения давления в легочной артерии и снижения </w:t>
      </w:r>
      <w:proofErr w:type="spellStart"/>
      <w:r w:rsidRPr="00AE2C62">
        <w:rPr>
          <w:color w:val="000000"/>
          <w:lang w:eastAsia="ru-RU"/>
        </w:rPr>
        <w:t>постнагрузки</w:t>
      </w:r>
      <w:proofErr w:type="spellEnd"/>
      <w:r w:rsidRPr="00AE2C62">
        <w:rPr>
          <w:color w:val="000000"/>
          <w:lang w:eastAsia="ru-RU"/>
        </w:rPr>
        <w:t xml:space="preserve"> для правого желудочка.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Механизм действия </w:t>
      </w:r>
      <w:proofErr w:type="spellStart"/>
      <w:r w:rsidRPr="00AE2C62">
        <w:rPr>
          <w:color w:val="000000"/>
          <w:lang w:eastAsia="ru-RU"/>
        </w:rPr>
        <w:t>тромболитиков</w:t>
      </w:r>
      <w:proofErr w:type="spellEnd"/>
      <w:r w:rsidRPr="00AE2C62">
        <w:rPr>
          <w:color w:val="000000"/>
          <w:lang w:eastAsia="ru-RU"/>
        </w:rPr>
        <w:t xml:space="preserve"> един – активация неактивного комплекса </w:t>
      </w:r>
      <w:proofErr w:type="spellStart"/>
      <w:r w:rsidRPr="00AE2C62">
        <w:rPr>
          <w:color w:val="000000"/>
          <w:lang w:eastAsia="ru-RU"/>
        </w:rPr>
        <w:t>плазминогена</w:t>
      </w:r>
      <w:proofErr w:type="spellEnd"/>
      <w:r w:rsidRPr="00AE2C62">
        <w:rPr>
          <w:color w:val="000000"/>
          <w:lang w:eastAsia="ru-RU"/>
        </w:rPr>
        <w:t xml:space="preserve"> в активный комплекс плазмин, являющийся естественным </w:t>
      </w:r>
      <w:proofErr w:type="spellStart"/>
      <w:r w:rsidRPr="00AE2C62">
        <w:rPr>
          <w:color w:val="000000"/>
          <w:lang w:eastAsia="ru-RU"/>
        </w:rPr>
        <w:t>фибринолитиком</w:t>
      </w:r>
      <w:proofErr w:type="spellEnd"/>
      <w:r w:rsidRPr="00AE2C62">
        <w:rPr>
          <w:color w:val="000000"/>
          <w:lang w:eastAsia="ru-RU"/>
        </w:rPr>
        <w:t>.</w:t>
      </w:r>
    </w:p>
    <w:p w:rsidR="00AE2C62" w:rsidRPr="00AE2C62" w:rsidRDefault="00AE2C62" w:rsidP="00AE2C62">
      <w:pPr>
        <w:rPr>
          <w:lang w:eastAsia="ru-RU"/>
        </w:rPr>
      </w:pPr>
      <w:r w:rsidRPr="00AE2C62">
        <w:rPr>
          <w:color w:val="000000"/>
          <w:lang w:eastAsia="ru-RU"/>
        </w:rPr>
        <w:br/>
      </w:r>
      <w:r w:rsidRPr="00AE2C62">
        <w:rPr>
          <w:color w:val="000000"/>
          <w:shd w:val="clear" w:color="auto" w:fill="FFFFFF"/>
          <w:lang w:eastAsia="ru-RU"/>
        </w:rPr>
        <w:t xml:space="preserve">В настоящее время в клинической практике при лечении ТЭЛА используют две группы </w:t>
      </w:r>
      <w:proofErr w:type="spellStart"/>
      <w:r w:rsidRPr="00AE2C62">
        <w:rPr>
          <w:color w:val="000000"/>
          <w:shd w:val="clear" w:color="auto" w:fill="FFFFFF"/>
          <w:lang w:eastAsia="ru-RU"/>
        </w:rPr>
        <w:t>тромболитических</w:t>
      </w:r>
      <w:proofErr w:type="spellEnd"/>
      <w:r w:rsidRPr="00AE2C62">
        <w:rPr>
          <w:color w:val="000000"/>
          <w:shd w:val="clear" w:color="auto" w:fill="FFFFFF"/>
          <w:lang w:eastAsia="ru-RU"/>
        </w:rPr>
        <w:t xml:space="preserve"> препаратов: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I – не </w:t>
      </w:r>
      <w:proofErr w:type="gramStart"/>
      <w:r w:rsidRPr="00AE2C62">
        <w:rPr>
          <w:color w:val="000000"/>
          <w:lang w:eastAsia="ru-RU"/>
        </w:rPr>
        <w:t>обладающие</w:t>
      </w:r>
      <w:proofErr w:type="gramEnd"/>
      <w:r w:rsidRPr="00AE2C62">
        <w:rPr>
          <w:color w:val="000000"/>
          <w:lang w:eastAsia="ru-RU"/>
        </w:rPr>
        <w:t xml:space="preserve"> сродством к фибрину (</w:t>
      </w:r>
      <w:proofErr w:type="spellStart"/>
      <w:r w:rsidRPr="00AE2C62">
        <w:rPr>
          <w:color w:val="000000"/>
          <w:lang w:eastAsia="ru-RU"/>
        </w:rPr>
        <w:t>стрептокиназа</w:t>
      </w:r>
      <w:proofErr w:type="spellEnd"/>
      <w:r w:rsidRPr="00AE2C62">
        <w:rPr>
          <w:color w:val="000000"/>
          <w:lang w:eastAsia="ru-RU"/>
        </w:rPr>
        <w:t xml:space="preserve">, </w:t>
      </w:r>
      <w:proofErr w:type="spellStart"/>
      <w:r w:rsidRPr="00AE2C62">
        <w:rPr>
          <w:color w:val="000000"/>
          <w:lang w:eastAsia="ru-RU"/>
        </w:rPr>
        <w:t>урокиназа</w:t>
      </w:r>
      <w:proofErr w:type="spellEnd"/>
      <w:r w:rsidRPr="00AE2C62">
        <w:rPr>
          <w:color w:val="000000"/>
          <w:lang w:eastAsia="ru-RU"/>
        </w:rPr>
        <w:t xml:space="preserve">, АПСАК – </w:t>
      </w:r>
      <w:proofErr w:type="spellStart"/>
      <w:r w:rsidRPr="00AE2C62">
        <w:rPr>
          <w:color w:val="000000"/>
          <w:lang w:eastAsia="ru-RU"/>
        </w:rPr>
        <w:t>анизоилированный</w:t>
      </w:r>
      <w:proofErr w:type="spellEnd"/>
      <w:r w:rsidRPr="00AE2C62">
        <w:rPr>
          <w:color w:val="000000"/>
          <w:lang w:eastAsia="ru-RU"/>
        </w:rPr>
        <w:t xml:space="preserve"> </w:t>
      </w:r>
      <w:proofErr w:type="spellStart"/>
      <w:r w:rsidRPr="00AE2C62">
        <w:rPr>
          <w:color w:val="000000"/>
          <w:lang w:eastAsia="ru-RU"/>
        </w:rPr>
        <w:t>плазминоген</w:t>
      </w:r>
      <w:proofErr w:type="spellEnd"/>
      <w:r w:rsidRPr="00AE2C62">
        <w:rPr>
          <w:color w:val="000000"/>
          <w:lang w:eastAsia="ru-RU"/>
        </w:rPr>
        <w:t>–</w:t>
      </w:r>
      <w:proofErr w:type="spellStart"/>
      <w:r w:rsidRPr="00AE2C62">
        <w:rPr>
          <w:color w:val="000000"/>
          <w:lang w:eastAsia="ru-RU"/>
        </w:rPr>
        <w:t>стрептокиназный</w:t>
      </w:r>
      <w:proofErr w:type="spellEnd"/>
      <w:r w:rsidRPr="00AE2C62">
        <w:rPr>
          <w:color w:val="000000"/>
          <w:lang w:eastAsia="ru-RU"/>
        </w:rPr>
        <w:t xml:space="preserve"> </w:t>
      </w:r>
      <w:proofErr w:type="spellStart"/>
      <w:r w:rsidRPr="00AE2C62">
        <w:rPr>
          <w:color w:val="000000"/>
          <w:lang w:eastAsia="ru-RU"/>
        </w:rPr>
        <w:t>активаторный</w:t>
      </w:r>
      <w:proofErr w:type="spellEnd"/>
      <w:r w:rsidRPr="00AE2C62">
        <w:rPr>
          <w:color w:val="000000"/>
          <w:lang w:eastAsia="ru-RU"/>
        </w:rPr>
        <w:t xml:space="preserve"> комплекс), создающие системный </w:t>
      </w:r>
      <w:proofErr w:type="spellStart"/>
      <w:r w:rsidRPr="00AE2C62">
        <w:rPr>
          <w:color w:val="000000"/>
          <w:lang w:eastAsia="ru-RU"/>
        </w:rPr>
        <w:t>фибринолиз</w:t>
      </w:r>
      <w:proofErr w:type="spellEnd"/>
      <w:r w:rsidRPr="00AE2C62">
        <w:rPr>
          <w:color w:val="000000"/>
          <w:lang w:eastAsia="ru-RU"/>
        </w:rPr>
        <w:t>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lastRenderedPageBreak/>
        <w:t xml:space="preserve">II – обладающие сродством к фибрину тромба (ТАП – </w:t>
      </w:r>
      <w:proofErr w:type="gramStart"/>
      <w:r w:rsidRPr="00AE2C62">
        <w:rPr>
          <w:color w:val="000000"/>
          <w:lang w:eastAsia="ru-RU"/>
        </w:rPr>
        <w:t>тканевой</w:t>
      </w:r>
      <w:proofErr w:type="gramEnd"/>
      <w:r w:rsidRPr="00AE2C62">
        <w:rPr>
          <w:color w:val="000000"/>
          <w:lang w:eastAsia="ru-RU"/>
        </w:rPr>
        <w:t xml:space="preserve"> активатор </w:t>
      </w:r>
      <w:proofErr w:type="spellStart"/>
      <w:r w:rsidRPr="00AE2C62">
        <w:rPr>
          <w:color w:val="000000"/>
          <w:lang w:eastAsia="ru-RU"/>
        </w:rPr>
        <w:t>плазминогена</w:t>
      </w:r>
      <w:proofErr w:type="spellEnd"/>
      <w:r w:rsidRPr="00AE2C62">
        <w:rPr>
          <w:color w:val="000000"/>
          <w:lang w:eastAsia="ru-RU"/>
        </w:rPr>
        <w:t xml:space="preserve">, </w:t>
      </w:r>
      <w:proofErr w:type="spellStart"/>
      <w:r w:rsidRPr="00AE2C62">
        <w:rPr>
          <w:color w:val="000000"/>
          <w:lang w:eastAsia="ru-RU"/>
        </w:rPr>
        <w:t>альтеплаза</w:t>
      </w:r>
      <w:proofErr w:type="spellEnd"/>
      <w:r w:rsidRPr="00AE2C62">
        <w:rPr>
          <w:color w:val="000000"/>
          <w:lang w:eastAsia="ru-RU"/>
        </w:rPr>
        <w:t xml:space="preserve">, </w:t>
      </w:r>
      <w:proofErr w:type="spellStart"/>
      <w:r w:rsidRPr="00AE2C62">
        <w:rPr>
          <w:color w:val="000000"/>
          <w:lang w:eastAsia="ru-RU"/>
        </w:rPr>
        <w:t>проурокиназа</w:t>
      </w:r>
      <w:proofErr w:type="spellEnd"/>
      <w:r w:rsidRPr="00AE2C62">
        <w:rPr>
          <w:color w:val="000000"/>
          <w:lang w:eastAsia="ru-RU"/>
        </w:rPr>
        <w:t xml:space="preserve">), которые «работают» только на тромбе, за счет наличия </w:t>
      </w:r>
      <w:proofErr w:type="spellStart"/>
      <w:r w:rsidRPr="00AE2C62">
        <w:rPr>
          <w:color w:val="000000"/>
          <w:lang w:eastAsia="ru-RU"/>
        </w:rPr>
        <w:t>Sh</w:t>
      </w:r>
      <w:proofErr w:type="spellEnd"/>
      <w:r w:rsidRPr="00AE2C62">
        <w:rPr>
          <w:color w:val="000000"/>
          <w:lang w:eastAsia="ru-RU"/>
        </w:rPr>
        <w:t xml:space="preserve"> радикала, </w:t>
      </w:r>
      <w:proofErr w:type="spellStart"/>
      <w:r w:rsidRPr="00AE2C62">
        <w:rPr>
          <w:color w:val="000000"/>
          <w:lang w:eastAsia="ru-RU"/>
        </w:rPr>
        <w:t>афинного</w:t>
      </w:r>
      <w:proofErr w:type="spellEnd"/>
      <w:r w:rsidRPr="00AE2C62">
        <w:rPr>
          <w:color w:val="000000"/>
          <w:lang w:eastAsia="ru-RU"/>
        </w:rPr>
        <w:t xml:space="preserve"> к фибрину.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b/>
          <w:bCs/>
          <w:i/>
          <w:iCs/>
          <w:color w:val="000000"/>
          <w:lang w:eastAsia="ru-RU"/>
        </w:rPr>
        <w:t>Противопоказаниями</w:t>
      </w:r>
      <w:r w:rsidRPr="00AE2C62">
        <w:rPr>
          <w:color w:val="000000"/>
          <w:lang w:eastAsia="ru-RU"/>
        </w:rPr>
        <w:t xml:space="preserve"> для проведения </w:t>
      </w:r>
      <w:proofErr w:type="spellStart"/>
      <w:r w:rsidRPr="00AE2C62">
        <w:rPr>
          <w:color w:val="000000"/>
          <w:lang w:eastAsia="ru-RU"/>
        </w:rPr>
        <w:t>тромболитической</w:t>
      </w:r>
      <w:proofErr w:type="spellEnd"/>
      <w:r w:rsidRPr="00AE2C62">
        <w:rPr>
          <w:color w:val="000000"/>
          <w:lang w:eastAsia="ru-RU"/>
        </w:rPr>
        <w:t xml:space="preserve"> терапии являются: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– возраст &gt; 80 лет;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– мозговые инсульты, перенесенные накануне;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– язвы ЖКТ;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– накануне перенесенные операции;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– обширные травмы.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proofErr w:type="spellStart"/>
      <w:r w:rsidRPr="00AE2C62">
        <w:rPr>
          <w:color w:val="000000"/>
          <w:lang w:eastAsia="ru-RU"/>
        </w:rPr>
        <w:t>Тромболитическая</w:t>
      </w:r>
      <w:proofErr w:type="spellEnd"/>
      <w:r w:rsidRPr="00AE2C62">
        <w:rPr>
          <w:color w:val="000000"/>
          <w:lang w:eastAsia="ru-RU"/>
        </w:rPr>
        <w:t xml:space="preserve"> терапия при ТЭЛА проводится в течение 24–72 часов.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b/>
          <w:bCs/>
          <w:i/>
          <w:iCs/>
          <w:color w:val="000000"/>
          <w:lang w:eastAsia="ru-RU"/>
        </w:rPr>
        <w:t xml:space="preserve">Режимы введения </w:t>
      </w:r>
      <w:proofErr w:type="spellStart"/>
      <w:r w:rsidRPr="00AE2C62">
        <w:rPr>
          <w:b/>
          <w:bCs/>
          <w:i/>
          <w:iCs/>
          <w:color w:val="000000"/>
          <w:lang w:eastAsia="ru-RU"/>
        </w:rPr>
        <w:t>тромболитиков</w:t>
      </w:r>
      <w:proofErr w:type="spellEnd"/>
      <w:r w:rsidRPr="00AE2C62">
        <w:rPr>
          <w:b/>
          <w:bCs/>
          <w:i/>
          <w:iCs/>
          <w:color w:val="000000"/>
          <w:lang w:eastAsia="ru-RU"/>
        </w:rPr>
        <w:t>: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proofErr w:type="spellStart"/>
      <w:r w:rsidRPr="00AE2C62">
        <w:rPr>
          <w:b/>
          <w:bCs/>
          <w:i/>
          <w:iCs/>
          <w:color w:val="000000"/>
          <w:lang w:eastAsia="ru-RU"/>
        </w:rPr>
        <w:t>Стрептокиназа</w:t>
      </w:r>
      <w:proofErr w:type="spellEnd"/>
      <w:r w:rsidRPr="00AE2C62">
        <w:rPr>
          <w:b/>
          <w:bCs/>
          <w:i/>
          <w:iCs/>
          <w:color w:val="000000"/>
          <w:lang w:eastAsia="ru-RU"/>
        </w:rPr>
        <w:t xml:space="preserve"> – болюсом внутривенно 250000 </w:t>
      </w:r>
      <w:proofErr w:type="gramStart"/>
      <w:r w:rsidRPr="00AE2C62">
        <w:rPr>
          <w:b/>
          <w:bCs/>
          <w:i/>
          <w:iCs/>
          <w:color w:val="000000"/>
          <w:lang w:eastAsia="ru-RU"/>
        </w:rPr>
        <w:t>ЕД</w:t>
      </w:r>
      <w:proofErr w:type="gramEnd"/>
      <w:r w:rsidRPr="00AE2C62">
        <w:rPr>
          <w:b/>
          <w:bCs/>
          <w:i/>
          <w:iCs/>
          <w:color w:val="000000"/>
          <w:lang w:eastAsia="ru-RU"/>
        </w:rPr>
        <w:t xml:space="preserve"> на 50 мл 5% глюкозы в течение 30 мин, затем постоянная </w:t>
      </w:r>
      <w:proofErr w:type="spellStart"/>
      <w:r w:rsidRPr="00AE2C62">
        <w:rPr>
          <w:b/>
          <w:bCs/>
          <w:i/>
          <w:iCs/>
          <w:color w:val="000000"/>
          <w:lang w:eastAsia="ru-RU"/>
        </w:rPr>
        <w:t>инфузия</w:t>
      </w:r>
      <w:proofErr w:type="spellEnd"/>
      <w:r w:rsidRPr="00AE2C62">
        <w:rPr>
          <w:b/>
          <w:bCs/>
          <w:i/>
          <w:iCs/>
          <w:color w:val="000000"/>
          <w:lang w:eastAsia="ru-RU"/>
        </w:rPr>
        <w:t xml:space="preserve"> из расчета 100000 ЕД/час, или 1500000 в течение 2–х часов;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proofErr w:type="spellStart"/>
      <w:r w:rsidRPr="00AE2C62">
        <w:rPr>
          <w:b/>
          <w:bCs/>
          <w:i/>
          <w:iCs/>
          <w:color w:val="000000"/>
          <w:lang w:eastAsia="ru-RU"/>
        </w:rPr>
        <w:t>Урокиназа</w:t>
      </w:r>
      <w:proofErr w:type="spellEnd"/>
      <w:r w:rsidRPr="00AE2C62">
        <w:rPr>
          <w:color w:val="000000"/>
          <w:lang w:eastAsia="ru-RU"/>
        </w:rPr>
        <w:t xml:space="preserve"> – 100000 </w:t>
      </w:r>
      <w:proofErr w:type="gramStart"/>
      <w:r w:rsidRPr="00AE2C62">
        <w:rPr>
          <w:color w:val="000000"/>
          <w:lang w:eastAsia="ru-RU"/>
        </w:rPr>
        <w:t>ЕД</w:t>
      </w:r>
      <w:proofErr w:type="gramEnd"/>
      <w:r w:rsidRPr="00AE2C62">
        <w:rPr>
          <w:color w:val="000000"/>
          <w:lang w:eastAsia="ru-RU"/>
        </w:rPr>
        <w:t xml:space="preserve"> </w:t>
      </w:r>
      <w:proofErr w:type="spellStart"/>
      <w:r w:rsidRPr="00AE2C62">
        <w:rPr>
          <w:color w:val="000000"/>
          <w:lang w:eastAsia="ru-RU"/>
        </w:rPr>
        <w:t>болюсно</w:t>
      </w:r>
      <w:proofErr w:type="spellEnd"/>
      <w:r w:rsidRPr="00AE2C62">
        <w:rPr>
          <w:color w:val="000000"/>
          <w:lang w:eastAsia="ru-RU"/>
        </w:rPr>
        <w:t xml:space="preserve"> в течение 10 мин, затем 4400 ЕД/кг/час в течение 12–24 часов;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b/>
          <w:bCs/>
          <w:i/>
          <w:iCs/>
          <w:color w:val="000000"/>
          <w:lang w:eastAsia="ru-RU"/>
        </w:rPr>
        <w:t>ТАП</w:t>
      </w:r>
      <w:r w:rsidRPr="00AE2C62">
        <w:rPr>
          <w:color w:val="000000"/>
          <w:lang w:eastAsia="ru-RU"/>
        </w:rPr>
        <w:t xml:space="preserve"> – 15 мг </w:t>
      </w:r>
      <w:proofErr w:type="spellStart"/>
      <w:r w:rsidRPr="00AE2C62">
        <w:rPr>
          <w:color w:val="000000"/>
          <w:lang w:eastAsia="ru-RU"/>
        </w:rPr>
        <w:t>болюсно</w:t>
      </w:r>
      <w:proofErr w:type="spellEnd"/>
      <w:r w:rsidRPr="00AE2C62">
        <w:rPr>
          <w:color w:val="000000"/>
          <w:lang w:eastAsia="ru-RU"/>
        </w:rPr>
        <w:t xml:space="preserve"> в течение 5 минут, затем 0,75 мг/кг за 30 мин, далее 0,5 мг/кг за 60 минут. Общая доза 100 мг.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После окончания </w:t>
      </w:r>
      <w:proofErr w:type="spellStart"/>
      <w:r w:rsidRPr="00AE2C62">
        <w:rPr>
          <w:color w:val="000000"/>
          <w:lang w:eastAsia="ru-RU"/>
        </w:rPr>
        <w:t>тромболитической</w:t>
      </w:r>
      <w:proofErr w:type="spellEnd"/>
      <w:r w:rsidRPr="00AE2C62">
        <w:rPr>
          <w:color w:val="000000"/>
          <w:lang w:eastAsia="ru-RU"/>
        </w:rPr>
        <w:t xml:space="preserve"> терапии проводится </w:t>
      </w:r>
      <w:proofErr w:type="spellStart"/>
      <w:r w:rsidRPr="00AE2C62">
        <w:rPr>
          <w:color w:val="000000"/>
          <w:lang w:eastAsia="ru-RU"/>
        </w:rPr>
        <w:t>гепаринотерапия</w:t>
      </w:r>
      <w:proofErr w:type="spellEnd"/>
      <w:r w:rsidRPr="00AE2C62">
        <w:rPr>
          <w:color w:val="000000"/>
          <w:lang w:eastAsia="ru-RU"/>
        </w:rPr>
        <w:t xml:space="preserve"> в течение 7 дней из расчета 1 000 </w:t>
      </w:r>
      <w:proofErr w:type="gramStart"/>
      <w:r w:rsidRPr="00AE2C62">
        <w:rPr>
          <w:color w:val="000000"/>
          <w:lang w:eastAsia="ru-RU"/>
        </w:rPr>
        <w:t>ЕД</w:t>
      </w:r>
      <w:proofErr w:type="gramEnd"/>
      <w:r w:rsidRPr="00AE2C62">
        <w:rPr>
          <w:color w:val="000000"/>
          <w:lang w:eastAsia="ru-RU"/>
        </w:rPr>
        <w:t xml:space="preserve"> в час.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При отсутствии </w:t>
      </w:r>
      <w:proofErr w:type="spellStart"/>
      <w:r w:rsidRPr="00AE2C62">
        <w:rPr>
          <w:color w:val="000000"/>
          <w:lang w:eastAsia="ru-RU"/>
        </w:rPr>
        <w:t>тромболитиков</w:t>
      </w:r>
      <w:proofErr w:type="spellEnd"/>
      <w:r w:rsidRPr="00AE2C62">
        <w:rPr>
          <w:color w:val="000000"/>
          <w:lang w:eastAsia="ru-RU"/>
        </w:rPr>
        <w:t xml:space="preserve"> лечение ТЭЛА необходимо начинать с внутривенного введения </w:t>
      </w:r>
      <w:r w:rsidRPr="00AE2C62">
        <w:rPr>
          <w:b/>
          <w:bCs/>
          <w:i/>
          <w:iCs/>
          <w:color w:val="000000"/>
          <w:lang w:eastAsia="ru-RU"/>
        </w:rPr>
        <w:t>гепарина</w:t>
      </w:r>
      <w:r w:rsidRPr="00AE2C62">
        <w:rPr>
          <w:color w:val="000000"/>
          <w:lang w:eastAsia="ru-RU"/>
        </w:rPr>
        <w:t xml:space="preserve"> в дозе 5000–10000 </w:t>
      </w:r>
      <w:proofErr w:type="gramStart"/>
      <w:r w:rsidRPr="00AE2C62">
        <w:rPr>
          <w:color w:val="000000"/>
          <w:lang w:eastAsia="ru-RU"/>
        </w:rPr>
        <w:t>ЕД</w:t>
      </w:r>
      <w:proofErr w:type="gramEnd"/>
      <w:r w:rsidRPr="00AE2C62">
        <w:rPr>
          <w:color w:val="000000"/>
          <w:lang w:eastAsia="ru-RU"/>
        </w:rPr>
        <w:t xml:space="preserve"> </w:t>
      </w:r>
      <w:proofErr w:type="spellStart"/>
      <w:r w:rsidRPr="00AE2C62">
        <w:rPr>
          <w:color w:val="000000"/>
          <w:lang w:eastAsia="ru-RU"/>
        </w:rPr>
        <w:t>болюсно</w:t>
      </w:r>
      <w:proofErr w:type="spellEnd"/>
      <w:r w:rsidRPr="00AE2C62">
        <w:rPr>
          <w:color w:val="000000"/>
          <w:lang w:eastAsia="ru-RU"/>
        </w:rPr>
        <w:t xml:space="preserve">, затем с последующей внутривенной </w:t>
      </w:r>
      <w:proofErr w:type="spellStart"/>
      <w:r w:rsidRPr="00AE2C62">
        <w:rPr>
          <w:color w:val="000000"/>
          <w:lang w:eastAsia="ru-RU"/>
        </w:rPr>
        <w:t>инфузией</w:t>
      </w:r>
      <w:proofErr w:type="spellEnd"/>
      <w:r w:rsidRPr="00AE2C62">
        <w:rPr>
          <w:color w:val="000000"/>
          <w:lang w:eastAsia="ru-RU"/>
        </w:rPr>
        <w:t xml:space="preserve"> из расчета 1000–1500 ЕД в час в течение 7 дней. Контроль адекватности </w:t>
      </w:r>
      <w:proofErr w:type="spellStart"/>
      <w:r w:rsidRPr="00AE2C62">
        <w:rPr>
          <w:color w:val="000000"/>
          <w:lang w:eastAsia="ru-RU"/>
        </w:rPr>
        <w:t>гепаринотерапии</w:t>
      </w:r>
      <w:proofErr w:type="spellEnd"/>
      <w:r w:rsidRPr="00AE2C62">
        <w:rPr>
          <w:color w:val="000000"/>
          <w:lang w:eastAsia="ru-RU"/>
        </w:rPr>
        <w:t xml:space="preserve"> осуществляется определением активированного парциального </w:t>
      </w:r>
      <w:proofErr w:type="spellStart"/>
      <w:r w:rsidRPr="00AE2C62">
        <w:rPr>
          <w:color w:val="000000"/>
          <w:lang w:eastAsia="ru-RU"/>
        </w:rPr>
        <w:t>тромбопластинового</w:t>
      </w:r>
      <w:proofErr w:type="spellEnd"/>
      <w:r w:rsidRPr="00AE2C62">
        <w:rPr>
          <w:color w:val="000000"/>
          <w:lang w:eastAsia="ru-RU"/>
        </w:rPr>
        <w:t xml:space="preserve"> времени (АПТВ – N=28–38 сек), которое должно быть в 1,5–2,5 раза выше нормальных значений.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Необходимо помнить, что при лечении гепарином возможно появление гепарин–индуцированной тромбоцитопении, сопровождающейся рецидивом венозных тромбозов. Поэтому необходимо контролировать уровень тромбоцитов в крови, а при их снижении менее 150000 / </w:t>
      </w:r>
      <w:proofErr w:type="spellStart"/>
      <w:r w:rsidRPr="00AE2C62">
        <w:rPr>
          <w:color w:val="000000"/>
          <w:lang w:eastAsia="ru-RU"/>
        </w:rPr>
        <w:t>мкл</w:t>
      </w:r>
      <w:proofErr w:type="spellEnd"/>
      <w:r w:rsidRPr="00AE2C62">
        <w:rPr>
          <w:color w:val="000000"/>
          <w:lang w:eastAsia="ru-RU"/>
        </w:rPr>
        <w:t xml:space="preserve"> необходимо отменить гепарин.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С учетом побочных эффектов гепарина в последние годы при лечении ТЭЛА с успехом используют </w:t>
      </w:r>
      <w:r w:rsidRPr="00AE2C62">
        <w:rPr>
          <w:b/>
          <w:bCs/>
          <w:i/>
          <w:iCs/>
          <w:color w:val="000000"/>
          <w:lang w:eastAsia="ru-RU"/>
        </w:rPr>
        <w:t>низкомолекулярные гепарины</w:t>
      </w:r>
      <w:r w:rsidRPr="00AE2C62">
        <w:rPr>
          <w:color w:val="000000"/>
          <w:lang w:eastAsia="ru-RU"/>
        </w:rPr>
        <w:t xml:space="preserve"> (НМГ), которые вводят подкожно 1–2 раза в сутки в течение 10 дней: </w:t>
      </w:r>
      <w:proofErr w:type="spellStart"/>
      <w:r w:rsidRPr="00AE2C62">
        <w:rPr>
          <w:color w:val="000000"/>
          <w:lang w:eastAsia="ru-RU"/>
        </w:rPr>
        <w:t>надропарин</w:t>
      </w:r>
      <w:proofErr w:type="spellEnd"/>
      <w:r w:rsidRPr="00AE2C62">
        <w:rPr>
          <w:color w:val="000000"/>
          <w:lang w:eastAsia="ru-RU"/>
        </w:rPr>
        <w:t xml:space="preserve"> – 0,1 мл на 10 кг массы тела больного, </w:t>
      </w:r>
      <w:proofErr w:type="spellStart"/>
      <w:r w:rsidRPr="00AE2C62">
        <w:rPr>
          <w:color w:val="000000"/>
          <w:lang w:eastAsia="ru-RU"/>
        </w:rPr>
        <w:t>дальтепарин</w:t>
      </w:r>
      <w:proofErr w:type="spellEnd"/>
      <w:r w:rsidRPr="00AE2C62">
        <w:rPr>
          <w:color w:val="000000"/>
          <w:lang w:eastAsia="ru-RU"/>
        </w:rPr>
        <w:t xml:space="preserve"> по 100 МЕ/кг, </w:t>
      </w:r>
      <w:proofErr w:type="spellStart"/>
      <w:r w:rsidRPr="00AE2C62">
        <w:rPr>
          <w:color w:val="000000"/>
          <w:lang w:eastAsia="ru-RU"/>
        </w:rPr>
        <w:t>эноксапарин</w:t>
      </w:r>
      <w:proofErr w:type="spellEnd"/>
      <w:r w:rsidRPr="00AE2C62">
        <w:rPr>
          <w:color w:val="000000"/>
          <w:lang w:eastAsia="ru-RU"/>
        </w:rPr>
        <w:t xml:space="preserve"> по 100 МЕ/кг.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За 1–2 суток отмены прямых антикоагулянтов необходимо назначить </w:t>
      </w:r>
      <w:r w:rsidRPr="00AE2C62">
        <w:rPr>
          <w:b/>
          <w:bCs/>
          <w:i/>
          <w:iCs/>
          <w:color w:val="000000"/>
          <w:lang w:eastAsia="ru-RU"/>
        </w:rPr>
        <w:t>непрямые антикоагулянты</w:t>
      </w:r>
      <w:r w:rsidRPr="00AE2C62">
        <w:rPr>
          <w:color w:val="000000"/>
          <w:lang w:eastAsia="ru-RU"/>
        </w:rPr>
        <w:t> в течение не менее 3–х месяцев под контролем МНО в диапазоне 2,0–3,0. МНО – международное нормализованное отношение = (ПВ больного/ПВ стандартной плазмы</w:t>
      </w:r>
      <w:proofErr w:type="gramStart"/>
      <w:r w:rsidRPr="00AE2C62">
        <w:rPr>
          <w:color w:val="000000"/>
          <w:lang w:eastAsia="ru-RU"/>
        </w:rPr>
        <w:t>)М</w:t>
      </w:r>
      <w:proofErr w:type="gramEnd"/>
      <w:r w:rsidRPr="00AE2C62">
        <w:rPr>
          <w:color w:val="000000"/>
          <w:lang w:eastAsia="ru-RU"/>
        </w:rPr>
        <w:t xml:space="preserve">ИН, где ПВ – </w:t>
      </w:r>
      <w:proofErr w:type="spellStart"/>
      <w:r w:rsidRPr="00AE2C62">
        <w:rPr>
          <w:color w:val="000000"/>
          <w:lang w:eastAsia="ru-RU"/>
        </w:rPr>
        <w:t>протромбиновое</w:t>
      </w:r>
      <w:proofErr w:type="spellEnd"/>
      <w:r w:rsidRPr="00AE2C62">
        <w:rPr>
          <w:color w:val="000000"/>
          <w:lang w:eastAsia="ru-RU"/>
        </w:rPr>
        <w:t xml:space="preserve"> время, МИЧ – международный индекс чувствительности, соотносящий активность тканевого фактора из животных источников со стандартом тканевого фактора у человека.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Использование МНО рекомендовано ВОЗ для достижения более точного контроля при лечении непрямыми антикоагулянтами и сравнимости результатов лечения.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b/>
          <w:bCs/>
          <w:i/>
          <w:iCs/>
          <w:color w:val="000000"/>
          <w:lang w:eastAsia="ru-RU"/>
        </w:rPr>
        <w:t>Хирургическое лечение</w:t>
      </w:r>
      <w:r w:rsidRPr="00AE2C62">
        <w:rPr>
          <w:color w:val="000000"/>
          <w:lang w:eastAsia="ru-RU"/>
        </w:rPr>
        <w:t xml:space="preserve">. </w:t>
      </w:r>
      <w:proofErr w:type="gramStart"/>
      <w:r w:rsidRPr="00AE2C62">
        <w:rPr>
          <w:color w:val="000000"/>
          <w:lang w:eastAsia="ru-RU"/>
        </w:rPr>
        <w:t xml:space="preserve">При рецидивирующей ТЭЛА рекомендована постановка фильтра в нижнюю полую вену, при массивной (ствол, главные ветви легочной артерии) ТЭЛА – </w:t>
      </w:r>
      <w:proofErr w:type="spellStart"/>
      <w:r w:rsidRPr="00AE2C62">
        <w:rPr>
          <w:color w:val="000000"/>
          <w:lang w:eastAsia="ru-RU"/>
        </w:rPr>
        <w:t>тромбоэмболэктомия</w:t>
      </w:r>
      <w:proofErr w:type="spellEnd"/>
      <w:r w:rsidRPr="00AE2C62">
        <w:rPr>
          <w:color w:val="000000"/>
          <w:lang w:eastAsia="ru-RU"/>
        </w:rPr>
        <w:t>.</w:t>
      </w:r>
      <w:proofErr w:type="gramEnd"/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lastRenderedPageBreak/>
        <w:t xml:space="preserve">Альтернативой хирургическому вмешательству в некоторых ситуациях может быть </w:t>
      </w:r>
      <w:proofErr w:type="spellStart"/>
      <w:r w:rsidRPr="00AE2C62">
        <w:rPr>
          <w:color w:val="000000"/>
          <w:lang w:eastAsia="ru-RU"/>
        </w:rPr>
        <w:t>бужирование</w:t>
      </w:r>
      <w:proofErr w:type="spellEnd"/>
      <w:r w:rsidRPr="00AE2C62">
        <w:rPr>
          <w:color w:val="000000"/>
          <w:lang w:eastAsia="ru-RU"/>
        </w:rPr>
        <w:t xml:space="preserve"> </w:t>
      </w:r>
      <w:proofErr w:type="spellStart"/>
      <w:r w:rsidRPr="00AE2C62">
        <w:rPr>
          <w:color w:val="000000"/>
          <w:lang w:eastAsia="ru-RU"/>
        </w:rPr>
        <w:t>тромбоэмбола</w:t>
      </w:r>
      <w:proofErr w:type="spellEnd"/>
      <w:r w:rsidRPr="00AE2C62">
        <w:rPr>
          <w:color w:val="000000"/>
          <w:lang w:eastAsia="ru-RU"/>
        </w:rPr>
        <w:t xml:space="preserve"> в легочной артерии с помощью катетера </w:t>
      </w:r>
      <w:proofErr w:type="spellStart"/>
      <w:r w:rsidRPr="00AE2C62">
        <w:rPr>
          <w:color w:val="000000"/>
          <w:lang w:eastAsia="ru-RU"/>
        </w:rPr>
        <w:t>Фогерти</w:t>
      </w:r>
      <w:proofErr w:type="spellEnd"/>
      <w:r w:rsidRPr="00AE2C62">
        <w:rPr>
          <w:color w:val="000000"/>
          <w:lang w:eastAsia="ru-RU"/>
        </w:rPr>
        <w:t xml:space="preserve">. После </w:t>
      </w:r>
      <w:proofErr w:type="spellStart"/>
      <w:r w:rsidRPr="00AE2C62">
        <w:rPr>
          <w:color w:val="000000"/>
          <w:lang w:eastAsia="ru-RU"/>
        </w:rPr>
        <w:t>пульмоноангиографии</w:t>
      </w:r>
      <w:proofErr w:type="spellEnd"/>
      <w:r w:rsidRPr="00AE2C62">
        <w:rPr>
          <w:color w:val="000000"/>
          <w:lang w:eastAsia="ru-RU"/>
        </w:rPr>
        <w:t xml:space="preserve">, установления локализации и размера </w:t>
      </w:r>
      <w:proofErr w:type="spellStart"/>
      <w:r w:rsidRPr="00AE2C62">
        <w:rPr>
          <w:color w:val="000000"/>
          <w:lang w:eastAsia="ru-RU"/>
        </w:rPr>
        <w:t>тромбоэмбола</w:t>
      </w:r>
      <w:proofErr w:type="spellEnd"/>
      <w:r w:rsidRPr="00AE2C62">
        <w:rPr>
          <w:color w:val="000000"/>
          <w:lang w:eastAsia="ru-RU"/>
        </w:rPr>
        <w:t xml:space="preserve">, под контролем рентгеноскопии вводится зонд с баллоном на конце и производится механическая фрагментация тромба с регистрацией кривых давления </w:t>
      </w:r>
      <w:proofErr w:type="spellStart"/>
      <w:r w:rsidRPr="00AE2C62">
        <w:rPr>
          <w:color w:val="000000"/>
          <w:lang w:eastAsia="ru-RU"/>
        </w:rPr>
        <w:t>дистальнее</w:t>
      </w:r>
      <w:proofErr w:type="spellEnd"/>
      <w:r w:rsidRPr="00AE2C62">
        <w:rPr>
          <w:color w:val="000000"/>
          <w:lang w:eastAsia="ru-RU"/>
        </w:rPr>
        <w:t xml:space="preserve"> и </w:t>
      </w:r>
      <w:proofErr w:type="spellStart"/>
      <w:r w:rsidRPr="00AE2C62">
        <w:rPr>
          <w:color w:val="000000"/>
          <w:lang w:eastAsia="ru-RU"/>
        </w:rPr>
        <w:t>проксимальнее</w:t>
      </w:r>
      <w:proofErr w:type="spellEnd"/>
      <w:r w:rsidRPr="00AE2C62">
        <w:rPr>
          <w:color w:val="000000"/>
          <w:lang w:eastAsia="ru-RU"/>
        </w:rPr>
        <w:t xml:space="preserve"> тромба, с последующим введением </w:t>
      </w:r>
      <w:proofErr w:type="spellStart"/>
      <w:r w:rsidRPr="00AE2C62">
        <w:rPr>
          <w:color w:val="000000"/>
          <w:lang w:eastAsia="ru-RU"/>
        </w:rPr>
        <w:t>тромболитиков</w:t>
      </w:r>
      <w:proofErr w:type="spellEnd"/>
      <w:r w:rsidRPr="00AE2C62">
        <w:rPr>
          <w:color w:val="000000"/>
          <w:lang w:eastAsia="ru-RU"/>
        </w:rPr>
        <w:t>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 </w:t>
      </w:r>
    </w:p>
    <w:p w:rsidR="00AE2C62" w:rsidRPr="00AE2C62" w:rsidRDefault="00AE2C62" w:rsidP="00AE2C62">
      <w:pPr>
        <w:jc w:val="center"/>
        <w:rPr>
          <w:color w:val="000000"/>
          <w:lang w:eastAsia="ru-RU"/>
        </w:rPr>
      </w:pPr>
      <w:bookmarkStart w:id="0" w:name="_GoBack"/>
      <w:bookmarkEnd w:id="0"/>
      <w:r w:rsidRPr="00AE2C62">
        <w:rPr>
          <w:color w:val="000000"/>
          <w:lang w:eastAsia="ru-RU"/>
        </w:rPr>
        <w:br/>
      </w:r>
      <w:r w:rsidRPr="00AE2C62">
        <w:rPr>
          <w:color w:val="000000"/>
          <w:lang w:eastAsia="ru-RU"/>
        </w:rPr>
        <w:br/>
      </w:r>
      <w:r w:rsidRPr="00AE2C62">
        <w:rPr>
          <w:b/>
          <w:bCs/>
          <w:color w:val="000000"/>
          <w:lang w:eastAsia="ru-RU"/>
        </w:rPr>
        <w:t>Литература:</w:t>
      </w:r>
    </w:p>
    <w:p w:rsidR="00AE2C62" w:rsidRPr="00AE2C62" w:rsidRDefault="00AE2C62" w:rsidP="00AE2C62">
      <w:pPr>
        <w:widowControl/>
        <w:autoSpaceDE/>
        <w:autoSpaceDN/>
        <w:rPr>
          <w:color w:val="000000"/>
          <w:lang w:eastAsia="ru-RU"/>
        </w:rPr>
      </w:pPr>
      <w:r w:rsidRPr="00AE2C62">
        <w:rPr>
          <w:color w:val="000000"/>
          <w:lang w:eastAsia="ru-RU"/>
        </w:rPr>
        <w:br/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1. Котельников М.В. Тромбоэмболия легочной артерии (современные подходы к диагностике и лечению). – М., 2002.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2. Макаров О.В., </w:t>
      </w:r>
      <w:proofErr w:type="spellStart"/>
      <w:r w:rsidRPr="00AE2C62">
        <w:rPr>
          <w:color w:val="000000"/>
          <w:lang w:eastAsia="ru-RU"/>
        </w:rPr>
        <w:t>Озолиня</w:t>
      </w:r>
      <w:proofErr w:type="spellEnd"/>
      <w:r w:rsidRPr="00AE2C62">
        <w:rPr>
          <w:color w:val="000000"/>
          <w:lang w:eastAsia="ru-RU"/>
        </w:rPr>
        <w:t xml:space="preserve"> Л.А., Пархоменко Т.В., </w:t>
      </w:r>
      <w:proofErr w:type="spellStart"/>
      <w:r w:rsidRPr="00AE2C62">
        <w:rPr>
          <w:color w:val="000000"/>
          <w:lang w:eastAsia="ru-RU"/>
        </w:rPr>
        <w:t>Керчелаева</w:t>
      </w:r>
      <w:proofErr w:type="spellEnd"/>
      <w:r w:rsidRPr="00AE2C62">
        <w:rPr>
          <w:color w:val="000000"/>
          <w:lang w:eastAsia="ru-RU"/>
        </w:rPr>
        <w:t xml:space="preserve"> С.Б. Профилактика тромбоэмболических осложнений в акушерской практике // Рос</w:t>
      </w:r>
      <w:proofErr w:type="gramStart"/>
      <w:r w:rsidRPr="00AE2C62">
        <w:rPr>
          <w:color w:val="000000"/>
          <w:lang w:eastAsia="ru-RU"/>
        </w:rPr>
        <w:t>.</w:t>
      </w:r>
      <w:proofErr w:type="gramEnd"/>
      <w:r w:rsidRPr="00AE2C62">
        <w:rPr>
          <w:color w:val="000000"/>
          <w:lang w:eastAsia="ru-RU"/>
        </w:rPr>
        <w:t xml:space="preserve"> </w:t>
      </w:r>
      <w:proofErr w:type="gramStart"/>
      <w:r w:rsidRPr="00AE2C62">
        <w:rPr>
          <w:color w:val="000000"/>
          <w:lang w:eastAsia="ru-RU"/>
        </w:rPr>
        <w:t>м</w:t>
      </w:r>
      <w:proofErr w:type="gramEnd"/>
      <w:r w:rsidRPr="00AE2C62">
        <w:rPr>
          <w:color w:val="000000"/>
          <w:lang w:eastAsia="ru-RU"/>
        </w:rPr>
        <w:t>ед. журн. – 1998. – № 1. – С. 28–32.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3. Российский Консенсус «Профилактика послеоперационных венозных тромбоэмболических осложнений». – М., 2000. – 20 с.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4. Савельев В.С., Яблоков Е.Г., Кириенко А.И., Тромбоэмболия легочных артерий. – М.: Медицина, 1979. – 264с.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5. Савельев В.С., Яблоков Е.Г. </w:t>
      </w:r>
      <w:proofErr w:type="spellStart"/>
      <w:r w:rsidRPr="00AE2C62">
        <w:rPr>
          <w:color w:val="000000"/>
          <w:lang w:eastAsia="ru-RU"/>
        </w:rPr>
        <w:t>Прокубовский</w:t>
      </w:r>
      <w:proofErr w:type="spellEnd"/>
      <w:r w:rsidRPr="00AE2C62">
        <w:rPr>
          <w:color w:val="000000"/>
          <w:lang w:eastAsia="ru-RU"/>
        </w:rPr>
        <w:t xml:space="preserve"> В.И. </w:t>
      </w:r>
      <w:proofErr w:type="spellStart"/>
      <w:r w:rsidRPr="00AE2C62">
        <w:rPr>
          <w:color w:val="000000"/>
          <w:lang w:eastAsia="ru-RU"/>
        </w:rPr>
        <w:t>Эндоваскулярная</w:t>
      </w:r>
      <w:proofErr w:type="spellEnd"/>
      <w:r w:rsidRPr="00AE2C62">
        <w:rPr>
          <w:color w:val="000000"/>
          <w:lang w:eastAsia="ru-RU"/>
        </w:rPr>
        <w:t xml:space="preserve"> </w:t>
      </w:r>
      <w:proofErr w:type="spellStart"/>
      <w:r w:rsidRPr="00AE2C62">
        <w:rPr>
          <w:color w:val="000000"/>
          <w:lang w:eastAsia="ru-RU"/>
        </w:rPr>
        <w:t>катетерная</w:t>
      </w:r>
      <w:proofErr w:type="spellEnd"/>
      <w:r w:rsidRPr="00AE2C62">
        <w:rPr>
          <w:color w:val="000000"/>
          <w:lang w:eastAsia="ru-RU"/>
        </w:rPr>
        <w:t xml:space="preserve"> </w:t>
      </w:r>
      <w:proofErr w:type="spellStart"/>
      <w:r w:rsidRPr="00AE2C62">
        <w:rPr>
          <w:color w:val="000000"/>
          <w:lang w:eastAsia="ru-RU"/>
        </w:rPr>
        <w:t>тромбэктомия</w:t>
      </w:r>
      <w:proofErr w:type="spellEnd"/>
      <w:r w:rsidRPr="00AE2C62">
        <w:rPr>
          <w:color w:val="000000"/>
          <w:lang w:eastAsia="ru-RU"/>
        </w:rPr>
        <w:t xml:space="preserve"> из нижней полой вены // Ангиология и сосудистая хирургия. – 2000. – Т. 6, № 1. С. 61–71.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 xml:space="preserve">6. Яковлев В.Б. Тромбоэмболия легочной артерии в многопрофильном клиническом стационаре (распространенность, диагностика, лечение, организация специализированной медицинской помощи): </w:t>
      </w:r>
      <w:proofErr w:type="spellStart"/>
      <w:r w:rsidRPr="00AE2C62">
        <w:rPr>
          <w:color w:val="000000"/>
          <w:lang w:eastAsia="ru-RU"/>
        </w:rPr>
        <w:t>Дисс</w:t>
      </w:r>
      <w:proofErr w:type="spellEnd"/>
      <w:r w:rsidRPr="00AE2C62">
        <w:rPr>
          <w:color w:val="000000"/>
          <w:lang w:eastAsia="ru-RU"/>
        </w:rPr>
        <w:t>. д–</w:t>
      </w:r>
      <w:proofErr w:type="spellStart"/>
      <w:r w:rsidRPr="00AE2C62">
        <w:rPr>
          <w:color w:val="000000"/>
          <w:lang w:eastAsia="ru-RU"/>
        </w:rPr>
        <w:t>ра</w:t>
      </w:r>
      <w:proofErr w:type="spellEnd"/>
      <w:r w:rsidRPr="00AE2C62">
        <w:rPr>
          <w:color w:val="000000"/>
          <w:lang w:eastAsia="ru-RU"/>
        </w:rPr>
        <w:t xml:space="preserve"> мед</w:t>
      </w:r>
      <w:proofErr w:type="gramStart"/>
      <w:r w:rsidRPr="00AE2C62">
        <w:rPr>
          <w:color w:val="000000"/>
          <w:lang w:eastAsia="ru-RU"/>
        </w:rPr>
        <w:t>.</w:t>
      </w:r>
      <w:proofErr w:type="gramEnd"/>
      <w:r w:rsidRPr="00AE2C62">
        <w:rPr>
          <w:color w:val="000000"/>
          <w:lang w:eastAsia="ru-RU"/>
        </w:rPr>
        <w:t xml:space="preserve"> </w:t>
      </w:r>
      <w:proofErr w:type="gramStart"/>
      <w:r w:rsidRPr="00AE2C62">
        <w:rPr>
          <w:color w:val="000000"/>
          <w:lang w:eastAsia="ru-RU"/>
        </w:rPr>
        <w:t>н</w:t>
      </w:r>
      <w:proofErr w:type="gramEnd"/>
      <w:r w:rsidRPr="00AE2C62">
        <w:rPr>
          <w:color w:val="000000"/>
          <w:lang w:eastAsia="ru-RU"/>
        </w:rPr>
        <w:t>аук. – М., 1995.</w:t>
      </w:r>
    </w:p>
    <w:p w:rsidR="00AE2C62" w:rsidRPr="00AE2C62" w:rsidRDefault="00AE2C62" w:rsidP="00AE2C62">
      <w:pPr>
        <w:widowControl/>
        <w:autoSpaceDE/>
        <w:autoSpaceDN/>
        <w:spacing w:after="100" w:afterAutospacing="1"/>
        <w:rPr>
          <w:color w:val="000000"/>
          <w:lang w:eastAsia="ru-RU"/>
        </w:rPr>
      </w:pPr>
      <w:r w:rsidRPr="00AE2C62">
        <w:rPr>
          <w:color w:val="000000"/>
          <w:lang w:eastAsia="ru-RU"/>
        </w:rPr>
        <w:t>7. Яковлев В.Б., Яковлева М.В., Венозные тромбоэмболические осложнения: диагностика, лечение, профилактика. // Рос. Мед. Вести – 2002. – № 2.</w:t>
      </w:r>
    </w:p>
    <w:p w:rsidR="00066C89" w:rsidRPr="00AE2C62" w:rsidRDefault="00AE2C62" w:rsidP="00AE2C62">
      <w:pPr>
        <w:tabs>
          <w:tab w:val="left" w:pos="343"/>
        </w:tabs>
        <w:spacing w:before="24"/>
        <w:ind w:right="364"/>
        <w:rPr>
          <w:b/>
        </w:rPr>
      </w:pPr>
      <w:r w:rsidRPr="00AE2C62">
        <w:rPr>
          <w:color w:val="000000"/>
          <w:lang w:eastAsia="ru-RU"/>
        </w:rPr>
        <w:br/>
      </w:r>
      <w:r w:rsidRPr="00AE2C62">
        <w:rPr>
          <w:color w:val="000000"/>
          <w:lang w:eastAsia="ru-RU"/>
        </w:rPr>
        <w:br/>
      </w:r>
    </w:p>
    <w:sectPr w:rsidR="00066C89" w:rsidRPr="00AE2C6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CB5"/>
    <w:multiLevelType w:val="multilevel"/>
    <w:tmpl w:val="A07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1627E"/>
    <w:multiLevelType w:val="hybridMultilevel"/>
    <w:tmpl w:val="AE707952"/>
    <w:lvl w:ilvl="0" w:tplc="B15EF508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EB670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95BCB78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46CC5294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B94618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CD4676EE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2B9AFCB8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E13AE948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023ABD56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abstractNum w:abstractNumId="2">
    <w:nsid w:val="26EF6433"/>
    <w:multiLevelType w:val="multilevel"/>
    <w:tmpl w:val="7E36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F585F"/>
    <w:multiLevelType w:val="multilevel"/>
    <w:tmpl w:val="F4F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0271B"/>
    <w:multiLevelType w:val="hybridMultilevel"/>
    <w:tmpl w:val="BECC124A"/>
    <w:lvl w:ilvl="0" w:tplc="2620ED3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CE1A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DADCC4C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9272BF4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C3C608F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9DFEA96A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B3D448D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71F2AB3A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80386778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5">
    <w:nsid w:val="44F82B4D"/>
    <w:multiLevelType w:val="multilevel"/>
    <w:tmpl w:val="DC98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903A7"/>
    <w:multiLevelType w:val="multilevel"/>
    <w:tmpl w:val="B96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05C74"/>
    <w:multiLevelType w:val="hybridMultilevel"/>
    <w:tmpl w:val="0D62D576"/>
    <w:lvl w:ilvl="0" w:tplc="B2782BEE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AF90E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4F1C64BA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CE52A5BA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F1A314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EAC08E2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119279D2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F48E891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73ECA1A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8">
    <w:nsid w:val="676426FF"/>
    <w:multiLevelType w:val="multilevel"/>
    <w:tmpl w:val="72B4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5783A"/>
    <w:multiLevelType w:val="multilevel"/>
    <w:tmpl w:val="4A5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50955"/>
    <w:multiLevelType w:val="multilevel"/>
    <w:tmpl w:val="688E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D67A3"/>
    <w:multiLevelType w:val="multilevel"/>
    <w:tmpl w:val="6DC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71135"/>
    <w:multiLevelType w:val="multilevel"/>
    <w:tmpl w:val="C978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3349E"/>
    <w:multiLevelType w:val="hybridMultilevel"/>
    <w:tmpl w:val="90F6944C"/>
    <w:lvl w:ilvl="0" w:tplc="98EE86A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46EC3E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A8A2E1F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2E446C6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8662D5A6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F2C3CA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00F88092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FA2A9EF8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237CD524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1ACA"/>
    <w:rsid w:val="00022641"/>
    <w:rsid w:val="00066C89"/>
    <w:rsid w:val="00517329"/>
    <w:rsid w:val="00A618AB"/>
    <w:rsid w:val="00AE2C62"/>
    <w:rsid w:val="00B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A61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mw-headline">
    <w:name w:val="mw-headline"/>
    <w:basedOn w:val="a0"/>
    <w:rsid w:val="00A618AB"/>
  </w:style>
  <w:style w:type="paragraph" w:styleId="a5">
    <w:name w:val="Normal (Web)"/>
    <w:basedOn w:val="a"/>
    <w:uiPriority w:val="99"/>
    <w:unhideWhenUsed/>
    <w:rsid w:val="00A618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18AB"/>
    <w:rPr>
      <w:color w:val="0000FF"/>
      <w:u w:val="single"/>
    </w:rPr>
  </w:style>
  <w:style w:type="character" w:customStyle="1" w:styleId="symbol">
    <w:name w:val="symbol"/>
    <w:basedOn w:val="a0"/>
    <w:rsid w:val="00022641"/>
  </w:style>
  <w:style w:type="character" w:customStyle="1" w:styleId="multimedialink">
    <w:name w:val="multimedia__link"/>
    <w:basedOn w:val="a0"/>
    <w:rsid w:val="00517329"/>
  </w:style>
  <w:style w:type="character" w:customStyle="1" w:styleId="30">
    <w:name w:val="Заголовок 3 Знак"/>
    <w:basedOn w:val="a0"/>
    <w:link w:val="3"/>
    <w:uiPriority w:val="9"/>
    <w:semiHidden/>
    <w:rsid w:val="00066C89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genericdrug">
    <w:name w:val="genericdrug"/>
    <w:basedOn w:val="a0"/>
    <w:rsid w:val="00066C89"/>
  </w:style>
  <w:style w:type="paragraph" w:styleId="a7">
    <w:name w:val="Balloon Text"/>
    <w:basedOn w:val="a"/>
    <w:link w:val="a8"/>
    <w:uiPriority w:val="99"/>
    <w:semiHidden/>
    <w:unhideWhenUsed/>
    <w:rsid w:val="00066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A61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mw-headline">
    <w:name w:val="mw-headline"/>
    <w:basedOn w:val="a0"/>
    <w:rsid w:val="00A618AB"/>
  </w:style>
  <w:style w:type="paragraph" w:styleId="a5">
    <w:name w:val="Normal (Web)"/>
    <w:basedOn w:val="a"/>
    <w:uiPriority w:val="99"/>
    <w:unhideWhenUsed/>
    <w:rsid w:val="00A618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18AB"/>
    <w:rPr>
      <w:color w:val="0000FF"/>
      <w:u w:val="single"/>
    </w:rPr>
  </w:style>
  <w:style w:type="character" w:customStyle="1" w:styleId="symbol">
    <w:name w:val="symbol"/>
    <w:basedOn w:val="a0"/>
    <w:rsid w:val="00022641"/>
  </w:style>
  <w:style w:type="character" w:customStyle="1" w:styleId="multimedialink">
    <w:name w:val="multimedia__link"/>
    <w:basedOn w:val="a0"/>
    <w:rsid w:val="00517329"/>
  </w:style>
  <w:style w:type="character" w:customStyle="1" w:styleId="30">
    <w:name w:val="Заголовок 3 Знак"/>
    <w:basedOn w:val="a0"/>
    <w:link w:val="3"/>
    <w:uiPriority w:val="9"/>
    <w:semiHidden/>
    <w:rsid w:val="00066C89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genericdrug">
    <w:name w:val="genericdrug"/>
    <w:basedOn w:val="a0"/>
    <w:rsid w:val="00066C89"/>
  </w:style>
  <w:style w:type="paragraph" w:styleId="a7">
    <w:name w:val="Balloon Text"/>
    <w:basedOn w:val="a"/>
    <w:link w:val="a8"/>
    <w:uiPriority w:val="99"/>
    <w:semiHidden/>
    <w:unhideWhenUsed/>
    <w:rsid w:val="00066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96">
                  <w:marLeft w:val="22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BCBC"/>
                        <w:left w:val="single" w:sz="6" w:space="0" w:color="BCBCBC"/>
                        <w:bottom w:val="single" w:sz="6" w:space="0" w:color="BCBCBC"/>
                        <w:right w:val="single" w:sz="6" w:space="0" w:color="BCBCBC"/>
                      </w:divBdr>
                      <w:divsChild>
                        <w:div w:id="3168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CBCBC"/>
                                <w:right w:val="none" w:sz="0" w:space="0" w:color="auto"/>
                              </w:divBdr>
                              <w:divsChild>
                                <w:div w:id="123470062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2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473">
                  <w:marLeft w:val="22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1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BCBC"/>
                        <w:left w:val="single" w:sz="6" w:space="0" w:color="BCBCBC"/>
                        <w:bottom w:val="single" w:sz="6" w:space="0" w:color="BCBCBC"/>
                        <w:right w:val="single" w:sz="6" w:space="0" w:color="BCBCBC"/>
                      </w:divBdr>
                      <w:divsChild>
                        <w:div w:id="12872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CBCBC"/>
                                <w:right w:val="none" w:sz="0" w:space="0" w:color="auto"/>
                              </w:divBdr>
                              <w:divsChild>
                                <w:div w:id="192788440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9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789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7121">
                  <w:marLeft w:val="0"/>
                  <w:marRight w:val="0"/>
                  <w:marTop w:val="0"/>
                  <w:marBottom w:val="0"/>
                  <w:divBdr>
                    <w:top w:val="single" w:sz="6" w:space="9" w:color="174F6D"/>
                    <w:left w:val="single" w:sz="6" w:space="9" w:color="174F6D"/>
                    <w:bottom w:val="single" w:sz="6" w:space="9" w:color="174F6D"/>
                    <w:right w:val="single" w:sz="6" w:space="9" w:color="174F6D"/>
                  </w:divBdr>
                  <w:divsChild>
                    <w:div w:id="12263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1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-ru/%D0%BF%D1%80%D0%BE%D1%84%D0%B5%D1%81%D1%81%D0%B8%D0%BE%D0%BD%D0%B0%D0%BB%D1%8C%D0%BD%D1%8B%D0%B9/%D0%BB%D0%B5%D0%B3%D0%BE%D1%87%D0%BD%D1%8B%D0%B5-%D0%BD%D0%B0%D1%80%D1%83%D1%88%D0%B5%D0%BD%D0%B8%D1%8F/%D0%BB%D0%B5%D0%B3%D0%BE%D1%87%D0%BD%D0%B0%D1%8F-%D0%B3%D0%B8%D0%BF%D0%B5%D1%80%D1%82%D0%B5%D0%BD%D0%B7%D0%B8%D1%8F/%D0%BB%D0%B5%D0%B3%D0%BE%D1%87%D0%BD%D0%B0%D1%8F-%D0%B3%D0%B8%D0%BF%D0%B5%D1%80%D1%82%D0%B5%D0%BD%D0%B7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sdmanuals.com/ru-ru/%D0%BF%D1%80%D0%BE%D1%84%D0%B5%D1%81%D1%81%D0%B8%D0%BE%D0%BD%D0%B0%D0%BB%D1%8C%D0%BD%D1%8B%D0%B9/%D0%BB%D0%B5%D0%B3%D0%BE%D1%87%D0%BD%D1%8B%D0%B5-%D0%BD%D0%B0%D1%80%D1%83%D1%88%D0%B5%D0%BD%D0%B8%D1%8F/%D1%82%D1%80%D0%BE%D0%BC%D0%B1%D0%BE%D1%8D%D0%BC%D0%B1%D0%BE%D0%BB%D0%B8%D1%8F-%D0%BB%D0%B5%D0%B3%D0%BE%D1%87%D0%BD%D0%BE%D0%B9-%D0%B0%D1%80%D1%82%D0%B5%D1%80%D0%B8%D0%B8-%D1%82%D1%8D%D0%BB%D0%B0/%D1%82%D1%80%D0%BE%D0%BC%D0%B1%D0%BE%D1%8D%D0%BC%D0%B1%D0%BE%D0%BB%D0%B8%D1%8F-%D0%BB%D0%B5%D0%B3%D0%BE%D1%87%D0%BD%D0%BE%D0%B9-%D0%B0%D1%80%D1%82%D0%B5%D1%80%D0%B8%D0%B8-%D1%82%D1%8D%D0%BB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sdmanuals.com/ru-ru/%D0%BF%D1%80%D0%BE%D1%84%D0%B5%D1%81%D1%81%D0%B8%D0%BE%D0%BD%D0%B0%D0%BB%D1%8C%D0%BD%D1%8B%D0%B9/%D0%BB%D0%B5%D0%B3%D0%BE%D1%87%D0%BD%D1%8B%D0%B5-%D0%BD%D0%B0%D1%80%D1%83%D1%88%D0%B5%D0%BD%D0%B8%D1%8F/%D1%82%D1%80%D0%BE%D0%BC%D0%B1%D0%BE%D1%8D%D0%BC%D0%B1%D0%BE%D0%BB%D0%B8%D1%8F-%D0%BB%D0%B5%D0%B3%D0%BE%D1%87%D0%BD%D0%BE%D0%B9-%D0%B0%D1%80%D1%82%D0%B5%D1%80%D0%B8%D0%B8-%D1%82%D1%8D%D0%BB%D0%B0/%D1%82%D1%80%D0%BE%D0%BC%D0%B1%D0%BE%D1%8D%D0%BC%D0%B1%D0%BE%D0%BB%D0%B8%D1%8F-%D0%BB%D0%B5%D0%B3%D0%BE%D1%87%D0%BD%D0%BE%D0%B9-%D0%B0%D1%80%D1%82%D0%B5%D1%80%D0%B8%D0%B8-%D1%82%D1%8D%D0%BB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D2C9-C5FD-49BC-B5A3-FA74586B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3</cp:revision>
  <dcterms:created xsi:type="dcterms:W3CDTF">2023-06-08T03:54:00Z</dcterms:created>
  <dcterms:modified xsi:type="dcterms:W3CDTF">2023-12-01T06:35:00Z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