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</w:pPr>
    </w:p>
    <w:p/>
    <w:p/>
    <w:p>
      <w:pPr>
        <w:ind w:left="-284" w:right="273"/>
        <w:jc w:val="center"/>
        <w:rPr>
          <w:rFonts w:ascii="Times New Roman" w:hAnsi="Times New Roman" w:cs="Times New Roman"/>
          <w:b/>
          <w:color w:val="953735" w:themeColor="accen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953735" w:themeColor="accent2" w:themeShade="BF"/>
          <w:sz w:val="36"/>
          <w:szCs w:val="36"/>
        </w:rPr>
        <w:t>РЕКОМЕНДАЦИИ ПО РЕАБИЛИТАЦИИ ПАЦИЕНТУ С ПИЕЛОНЕФРИТОМ</w:t>
      </w:r>
    </w:p>
    <w:p>
      <w:pPr>
        <w:ind w:left="-284" w:right="273"/>
        <w:jc w:val="center"/>
        <w:rPr>
          <w:rFonts w:ascii="Times New Roman" w:hAnsi="Times New Roman" w:cs="Times New Roman"/>
          <w:b/>
          <w:color w:val="953735" w:themeColor="accent2" w:themeShade="BF"/>
          <w:sz w:val="36"/>
          <w:szCs w:val="36"/>
        </w:rPr>
      </w:pPr>
    </w:p>
    <w:p>
      <w:pPr>
        <w:ind w:left="-284" w:right="273"/>
        <w:jc w:val="center"/>
        <w:rPr>
          <w:rFonts w:ascii="Times New Roman" w:hAnsi="Times New Roman" w:cs="Times New Roman"/>
          <w:b/>
          <w:color w:val="953735" w:themeColor="accent2" w:themeShade="BF"/>
          <w:sz w:val="36"/>
          <w:szCs w:val="36"/>
        </w:rPr>
      </w:pPr>
      <w:r>
        <w:rPr>
          <w:lang w:eastAsia="ru-RU"/>
        </w:rPr>
        <w:drawing>
          <wp:inline distT="0" distB="0" distL="0" distR="0">
            <wp:extent cx="2787015" cy="2206625"/>
            <wp:effectExtent l="0" t="0" r="0" b="3175"/>
            <wp:docPr id="1" name="Рисунок 1" descr="Пиелонефрит - диагностика, стоимость лечения воспаления почек в СП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иелонефрит - диагностика, стоимость лечения воспаления почек в СП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20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-284" w:right="273"/>
        <w:jc w:val="center"/>
        <w:rPr>
          <w:rFonts w:ascii="Times New Roman" w:hAnsi="Times New Roman" w:cs="Times New Roman"/>
          <w:b/>
          <w:color w:val="953735" w:themeColor="accent2" w:themeShade="BF"/>
          <w:sz w:val="36"/>
          <w:szCs w:val="36"/>
        </w:rPr>
      </w:pPr>
    </w:p>
    <w:p>
      <w:pPr>
        <w:ind w:left="-284" w:right="273"/>
        <w:jc w:val="center"/>
        <w:rPr>
          <w:rFonts w:ascii="Times New Roman" w:hAnsi="Times New Roman" w:cs="Times New Roman"/>
          <w:b/>
          <w:color w:val="953735" w:themeColor="accent2" w:themeShade="BF"/>
          <w:sz w:val="36"/>
          <w:szCs w:val="36"/>
        </w:rPr>
      </w:pPr>
    </w:p>
    <w:p>
      <w:pPr>
        <w:ind w:left="-284" w:right="273"/>
        <w:jc w:val="center"/>
        <w:rPr>
          <w:rFonts w:hint="default" w:ascii="Times New Roman" w:hAnsi="Times New Roman" w:cs="Times New Roman"/>
          <w:b/>
          <w:color w:val="953735" w:themeColor="accent2" w:themeShade="BF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953735" w:themeColor="accent2" w:themeShade="BF"/>
          <w:sz w:val="20"/>
          <w:szCs w:val="20"/>
          <w:lang w:val="ru-RU"/>
        </w:rPr>
        <w:t>Выполнила</w:t>
      </w:r>
      <w:r>
        <w:rPr>
          <w:rFonts w:hint="default" w:ascii="Times New Roman" w:hAnsi="Times New Roman" w:cs="Times New Roman"/>
          <w:b/>
          <w:color w:val="953735" w:themeColor="accent2" w:themeShade="BF"/>
          <w:sz w:val="20"/>
          <w:szCs w:val="20"/>
          <w:lang w:val="ru-RU"/>
        </w:rPr>
        <w:t>: Клюкина Д.Л.</w:t>
      </w:r>
      <w:bookmarkStart w:id="0" w:name="_GoBack"/>
      <w:bookmarkEnd w:id="0"/>
    </w:p>
    <w:p>
      <w:pPr>
        <w:ind w:left="-284" w:right="273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953735" w:themeColor="accent2" w:themeShade="BF"/>
          <w:sz w:val="28"/>
          <w:szCs w:val="28"/>
          <w:shd w:val="clear" w:color="auto" w:fill="FFFFFF"/>
        </w:rPr>
        <w:t>Пиелонефрит</w:t>
      </w:r>
      <w:r>
        <w:rPr>
          <w:rFonts w:ascii="Times New Roman" w:hAnsi="Times New Roman" w:cs="Times New Roman"/>
          <w:color w:val="953735" w:themeColor="accent2" w:themeShade="BF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– </w:t>
      </w:r>
      <w:r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заболевание почек воспалительного характера, главной причиной которого является инфекция.</w:t>
      </w:r>
    </w:p>
    <w:p>
      <w:pPr>
        <w:ind w:left="-284" w:right="273"/>
        <w:jc w:val="center"/>
        <w:rPr>
          <w:rFonts w:ascii="Times New Roman" w:hAnsi="Times New Roman" w:cs="Times New Roman"/>
          <w:b/>
          <w:color w:val="953735" w:themeColor="accent2" w:themeShade="BF"/>
          <w:sz w:val="28"/>
          <w:szCs w:val="28"/>
        </w:rPr>
      </w:pPr>
      <w:r>
        <w:rPr>
          <w:lang w:eastAsia="ru-RU"/>
        </w:rPr>
        <w:drawing>
          <wp:inline distT="0" distB="0" distL="0" distR="0">
            <wp:extent cx="1749425" cy="984250"/>
            <wp:effectExtent l="0" t="0" r="3175" b="6350"/>
            <wp:docPr id="2" name="Рисунок 2" descr="Пиелонефрит: причины, симптомы, диагностика и лечение пиелонефрита у мужчин  и женщ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Пиелонефрит: причины, симптомы, диагностика и лечение пиелонефрита у мужчин  и женщи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7583" cy="9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jc w:val="center"/>
        <w:rPr>
          <w:rFonts w:ascii="Times New Roman" w:hAnsi="Times New Roman" w:cs="Times New Roman"/>
          <w:b/>
          <w:color w:val="6325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632523" w:themeColor="accent2" w:themeShade="80"/>
          <w:sz w:val="28"/>
          <w:szCs w:val="28"/>
        </w:rPr>
        <w:t>Факторы риска развития пиелонефрита:</w:t>
      </w:r>
    </w:p>
    <w:p>
      <w:pPr>
        <w:pStyle w:val="7"/>
        <w:numPr>
          <w:ilvl w:val="0"/>
          <w:numId w:val="1"/>
        </w:numPr>
        <w:shd w:val="clear" w:color="auto" w:fill="FFFFFF"/>
        <w:spacing w:after="0" w:line="240" w:lineRule="auto"/>
        <w:ind w:left="426" w:firstLine="283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Врожденные аномалии развития почек, мочевого пузыря и уретры;</w:t>
      </w:r>
    </w:p>
    <w:p>
      <w:pPr>
        <w:pStyle w:val="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 w:firstLine="283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Заболевания, которые передаются половым путем;</w:t>
      </w:r>
    </w:p>
    <w:p>
      <w:pPr>
        <w:pStyle w:val="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 w:firstLine="283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Сахарный диабет;</w:t>
      </w:r>
    </w:p>
    <w:p>
      <w:pPr>
        <w:pStyle w:val="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 w:firstLine="283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Возраст;</w:t>
      </w:r>
    </w:p>
    <w:p>
      <w:pPr>
        <w:pStyle w:val="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 w:firstLine="283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Заболевания предстательной железы;</w:t>
      </w:r>
    </w:p>
    <w:p>
      <w:pPr>
        <w:pStyle w:val="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 xml:space="preserve">     Почечнокаменная болезнь;</w:t>
      </w:r>
    </w:p>
    <w:p>
      <w:pPr>
        <w:pStyle w:val="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 xml:space="preserve">     Травма спинного мозга;</w:t>
      </w:r>
    </w:p>
    <w:p>
      <w:pPr>
        <w:pStyle w:val="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 w:firstLine="283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Катетеризация мочевого пузыря;</w:t>
      </w:r>
    </w:p>
    <w:p>
      <w:pPr>
        <w:pStyle w:val="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 w:firstLine="283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Хирургические вмешательства на органах мочевыделительной системы;</w:t>
      </w:r>
    </w:p>
    <w:p>
      <w:pPr>
        <w:pStyle w:val="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 w:firstLine="425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Выпадение матки.</w:t>
      </w:r>
    </w:p>
    <w:p>
      <w:pPr>
        <w:pStyle w:val="7"/>
        <w:ind w:left="142" w:right="-436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Основной мерой профилактики развития пиелонефрита, является предотвращение факторов риска.</w:t>
      </w:r>
    </w:p>
    <w:p>
      <w:pPr>
        <w:pStyle w:val="7"/>
        <w:ind w:left="142" w:right="-436"/>
        <w:jc w:val="center"/>
        <w:rPr>
          <w:rFonts w:ascii="Times New Roman" w:hAnsi="Times New Roman" w:cs="Times New Roman"/>
          <w:b/>
          <w:color w:val="6325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632523" w:themeColor="accent2" w:themeShade="80"/>
          <w:sz w:val="28"/>
          <w:szCs w:val="28"/>
        </w:rPr>
        <w:t>Диспансерное наблюдение:</w:t>
      </w:r>
    </w:p>
    <w:p>
      <w:pPr>
        <w:pStyle w:val="7"/>
        <w:ind w:left="142" w:right="-436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Наблюдение в течение 5 лет. </w:t>
      </w:r>
    </w:p>
    <w:p>
      <w:pPr>
        <w:pStyle w:val="7"/>
        <w:numPr>
          <w:ilvl w:val="0"/>
          <w:numId w:val="2"/>
        </w:numPr>
        <w:ind w:right="-436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Осмотр терапевтом первый год 1 раз в месяц; второй год 2 раз в 3 месяца; затем 1 раз в 6 месяцев.</w:t>
      </w:r>
    </w:p>
    <w:p>
      <w:pPr>
        <w:pStyle w:val="7"/>
        <w:numPr>
          <w:ilvl w:val="0"/>
          <w:numId w:val="2"/>
        </w:numPr>
        <w:ind w:right="-436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Узкие специалисты и лабораторные анализы по назначению врача.</w:t>
      </w:r>
    </w:p>
    <w:p>
      <w:pPr>
        <w:pStyle w:val="7"/>
        <w:numPr>
          <w:ilvl w:val="0"/>
          <w:numId w:val="3"/>
        </w:numPr>
        <w:ind w:left="851" w:right="-436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Вакцинация не менее 1 месяца после ремиссии.</w:t>
      </w:r>
      <w:r>
        <w:rPr>
          <w:lang w:eastAsia="ru-RU"/>
        </w:rPr>
        <w:t xml:space="preserve"> </w:t>
      </w:r>
    </w:p>
    <w:p>
      <w:pPr>
        <w:pStyle w:val="7"/>
        <w:ind w:left="851" w:right="-436"/>
        <w:jc w:val="both"/>
        <w:rPr>
          <w:lang w:eastAsia="ru-RU"/>
        </w:rPr>
      </w:pPr>
    </w:p>
    <w:p>
      <w:pPr>
        <w:pStyle w:val="7"/>
        <w:ind w:left="851" w:right="-436"/>
        <w:jc w:val="both"/>
        <w:rPr>
          <w:lang w:eastAsia="ru-RU"/>
        </w:rPr>
      </w:pPr>
    </w:p>
    <w:p>
      <w:pPr>
        <w:pStyle w:val="7"/>
        <w:ind w:left="851" w:right="-436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lang w:eastAsia="ru-RU"/>
        </w:rPr>
        <w:drawing>
          <wp:inline distT="0" distB="0" distL="0" distR="0">
            <wp:extent cx="2783840" cy="1948815"/>
            <wp:effectExtent l="0" t="0" r="0" b="0"/>
            <wp:docPr id="3" name="Рисунок 3" descr="Оформление интерьеров для «Моей поликлини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Оформление интерьеров для «Моей поликлиники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94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502" w:right="-436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left="502" w:right="-436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right="-436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/>
        <w:ind w:right="130"/>
        <w:jc w:val="center"/>
        <w:rPr>
          <w:rFonts w:ascii="Times New Roman" w:hAnsi="Times New Roman" w:cs="Times New Roman"/>
          <w:b/>
          <w:color w:val="632523" w:themeColor="accent2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632523" w:themeColor="accent2" w:themeShade="80"/>
          <w:sz w:val="28"/>
          <w:szCs w:val="28"/>
          <w:shd w:val="clear" w:color="auto" w:fill="FFFFFF"/>
        </w:rPr>
        <w:t>Рекомендации:</w:t>
      </w:r>
    </w:p>
    <w:p>
      <w:pPr>
        <w:pStyle w:val="7"/>
        <w:numPr>
          <w:ilvl w:val="0"/>
          <w:numId w:val="3"/>
        </w:numPr>
        <w:spacing w:after="0"/>
        <w:ind w:left="0" w:right="13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Своевременный прием лекарственных препаратов. </w:t>
      </w:r>
    </w:p>
    <w:p>
      <w:pPr>
        <w:pStyle w:val="7"/>
        <w:numPr>
          <w:ilvl w:val="0"/>
          <w:numId w:val="3"/>
        </w:numPr>
        <w:spacing w:after="0"/>
        <w:ind w:left="0" w:right="13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 мочеиспусканий.</w:t>
      </w:r>
    </w:p>
    <w:p>
      <w:pPr>
        <w:pStyle w:val="7"/>
        <w:spacing w:after="0"/>
        <w:ind w:left="0" w:right="13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Мочиться каждые 2-3 часа.</w:t>
      </w:r>
    </w:p>
    <w:p>
      <w:pPr>
        <w:pStyle w:val="7"/>
        <w:numPr>
          <w:ilvl w:val="0"/>
          <w:numId w:val="3"/>
        </w:numPr>
        <w:spacing w:after="0"/>
        <w:ind w:left="284" w:right="13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Обильное питье.</w:t>
      </w:r>
    </w:p>
    <w:p>
      <w:pPr>
        <w:spacing w:after="0"/>
        <w:ind w:right="1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Сладкие напитки, фруктовые и овощные соки. </w:t>
      </w:r>
    </w:p>
    <w:p>
      <w:pPr>
        <w:spacing w:after="0"/>
        <w:ind w:right="130"/>
        <w:jc w:val="center"/>
        <w:rPr>
          <w:rFonts w:ascii="Times New Roman" w:hAnsi="Times New Roman" w:cs="Times New Roman"/>
          <w:b/>
          <w:color w:val="558ED5" w:themeColor="text2" w:themeTint="99"/>
          <w:sz w:val="28"/>
          <w:szCs w:val="28"/>
          <w:shd w:val="clear" w:color="auto" w:fill="FFFFFF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color w:val="558ED5" w:themeColor="text2" w:themeTint="99"/>
          <w:sz w:val="28"/>
          <w:szCs w:val="28"/>
          <w:shd w:val="clear" w:color="auto" w:fill="FFFFFF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РЕКОМЕНДУЮТ!</w:t>
      </w:r>
    </w:p>
    <w:p>
      <w:pPr>
        <w:spacing w:after="0"/>
        <w:ind w:right="1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lang w:eastAsia="ru-RU"/>
        </w:rPr>
        <w:drawing>
          <wp:inline distT="0" distB="0" distL="0" distR="0">
            <wp:extent cx="2549525" cy="1230630"/>
            <wp:effectExtent l="0" t="0" r="3175" b="7620"/>
            <wp:docPr id="6" name="Рисунок 6" descr="https://sun9-24.userapi.com/impg/0RKxVSbIPmRyx-3vqfOI2xk_KsWzmlEQNWW05g/bICvimL7XVk.jpg?size=268x129&amp;quality=96&amp;sign=7edcd4ca313c62093200fedb9c4e427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sun9-24.userapi.com/impg/0RKxVSbIPmRyx-3vqfOI2xk_KsWzmlEQNWW05g/bICvimL7XVk.jpg?size=268x129&amp;quality=96&amp;sign=7edcd4ca313c62093200fedb9c4e4278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9525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3"/>
        </w:numPr>
        <w:spacing w:after="0"/>
        <w:ind w:left="284" w:right="13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 питания и диеты.</w:t>
      </w:r>
    </w:p>
    <w:p>
      <w:pPr>
        <w:spacing w:after="0"/>
        <w:ind w:right="1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 пищи 5 раз в день в одни и те же часы, пища в отварном виде и на пару.</w:t>
      </w:r>
    </w:p>
    <w:p>
      <w:pPr>
        <w:spacing w:after="0"/>
        <w:ind w:right="130"/>
        <w:jc w:val="center"/>
        <w:rPr>
          <w:rFonts w:ascii="Times New Roman" w:hAnsi="Times New Roman" w:cs="Times New Roman"/>
          <w:b/>
          <w:color w:val="FFC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  <w:shd w:val="clear" w:color="auto" w:fill="FFFFFF"/>
        </w:rPr>
        <w:t>ЗАПРЕЩЕНО!</w:t>
      </w:r>
    </w:p>
    <w:p>
      <w:pPr>
        <w:spacing w:after="0"/>
        <w:ind w:right="13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lang w:eastAsia="ru-RU"/>
        </w:rPr>
        <w:drawing>
          <wp:inline distT="0" distB="0" distL="0" distR="0">
            <wp:extent cx="2444115" cy="1010920"/>
            <wp:effectExtent l="0" t="0" r="0" b="0"/>
            <wp:docPr id="4" name="Рисунок 4" descr="https://sun9-29.userapi.com/impg/81w1JVXjDvbZe9_CZaB1VDKpxQjMrJ8mjo1QjQ/RVbZSII3Mb8.jpg?size=640x361&amp;quality=96&amp;sign=58d736bc52529244e8ac42af0deb486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s://sun9-29.userapi.com/impg/81w1JVXjDvbZe9_CZaB1VDKpxQjMrJ8mjo1QjQ/RVbZSII3Mb8.jpg?size=640x361&amp;quality=96&amp;sign=58d736bc52529244e8ac42af0deb4868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1349" cy="100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3"/>
        </w:numPr>
        <w:tabs>
          <w:tab w:val="left" w:pos="142"/>
        </w:tabs>
        <w:spacing w:after="0"/>
        <w:ind w:left="284" w:right="13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Соблюдение режима дня.</w:t>
      </w:r>
    </w:p>
    <w:p>
      <w:pPr>
        <w:spacing w:after="0"/>
        <w:ind w:right="1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Соблюдение режима дня с достаточным сном. Пребывание на свежем воздухе не менее 4-5 часов. Проветривание помещений.</w:t>
      </w:r>
    </w:p>
    <w:p>
      <w:pPr>
        <w:spacing w:after="0"/>
        <w:ind w:right="130"/>
        <w:jc w:val="center"/>
        <w:rPr>
          <w:rFonts w:ascii="Times New Roman" w:hAnsi="Times New Roman" w:cs="Times New Roman"/>
          <w:b/>
          <w:color w:val="632523" w:themeColor="accent2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632523" w:themeColor="accent2" w:themeShade="80"/>
          <w:sz w:val="28"/>
          <w:szCs w:val="28"/>
          <w:shd w:val="clear" w:color="auto" w:fill="FFFFFF"/>
        </w:rPr>
        <w:t>Физическая культура:</w:t>
      </w:r>
    </w:p>
    <w:p>
      <w:pPr>
        <w:spacing w:after="0"/>
        <w:ind w:right="130"/>
        <w:jc w:val="both"/>
        <w:rPr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Умеренные физические нагрузки: лечебная физкультура, прогулки на лыжах, ходьба, езда на велосипеде или занятия на велотренажере.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Исключаются прыжки, скачки и резкие движения!</w:t>
      </w:r>
      <w:r>
        <w:rPr>
          <w:lang w:eastAsia="ru-RU"/>
        </w:rPr>
        <w:t xml:space="preserve"> </w:t>
      </w:r>
    </w:p>
    <w:p>
      <w:pPr>
        <w:spacing w:after="0"/>
        <w:ind w:right="1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lang w:eastAsia="ru-RU"/>
        </w:rPr>
        <w:drawing>
          <wp:inline distT="0" distB="0" distL="0" distR="0">
            <wp:extent cx="2520315" cy="3806825"/>
            <wp:effectExtent l="0" t="0" r="0" b="3175"/>
            <wp:docPr id="7" name="Рисунок 7" descr="Лфк при ампутациях • Лечебная физическая культура (кинезотерапия),  Дубровский Владимир Иванович, 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Лфк при ампутациях • Лечебная физическая культура (кинезотерапия),  Дубровский Владимир Иванович, 20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8453" cy="381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ind w:right="13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Рекомендуется сауна с последующим приемом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теплого душа.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Исключается плавание в бассейне, купание в водоемах!</w:t>
      </w:r>
    </w:p>
    <w:p>
      <w:pPr>
        <w:spacing w:after="0"/>
        <w:ind w:right="130"/>
        <w:jc w:val="center"/>
        <w:rPr>
          <w:rFonts w:ascii="Times New Roman" w:hAnsi="Times New Roman" w:cs="Times New Roman"/>
          <w:b/>
          <w:color w:val="632523" w:themeColor="accent2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632523" w:themeColor="accent2" w:themeShade="80"/>
          <w:sz w:val="28"/>
          <w:szCs w:val="28"/>
          <w:shd w:val="clear" w:color="auto" w:fill="FFFFFF"/>
        </w:rPr>
        <w:t>Массаж:</w:t>
      </w:r>
    </w:p>
    <w:p>
      <w:pPr>
        <w:spacing w:after="0"/>
        <w:ind w:right="1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Массаж при пиелонефрите: массируют спину, поясничную область, ягодицы, живот и нижние конечности с применением гиперемирующих мазей.</w:t>
      </w:r>
    </w:p>
    <w:p>
      <w:pPr>
        <w:spacing w:after="0"/>
        <w:ind w:right="13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Исключаются ударные приемы!</w:t>
      </w:r>
    </w:p>
    <w:p>
      <w:pPr>
        <w:spacing w:after="0"/>
        <w:ind w:right="1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Продолжительность 8 – 10  мин, курс 10 – 15  процедур.</w:t>
      </w:r>
    </w:p>
    <w:p>
      <w:pPr>
        <w:spacing w:after="0"/>
        <w:ind w:right="1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spacing w:after="0"/>
        <w:ind w:right="13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lang w:eastAsia="ru-RU"/>
        </w:rPr>
        <w:drawing>
          <wp:inline distT="0" distB="0" distL="0" distR="0">
            <wp:extent cx="2787650" cy="1687830"/>
            <wp:effectExtent l="0" t="0" r="0" b="7620"/>
            <wp:docPr id="8" name="Рисунок 8" descr="Пиелонефрит и массаж - Болезни почек-пиелонефр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Пиелонефрит и массаж - Болезни почек-пиелонефри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4402" cy="168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ind w:right="130"/>
        <w:jc w:val="center"/>
        <w:rPr>
          <w:rFonts w:ascii="Times New Roman" w:hAnsi="Times New Roman" w:cs="Times New Roman"/>
          <w:b/>
          <w:color w:val="953735" w:themeColor="accent2" w:themeShade="B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953735" w:themeColor="accent2" w:themeShade="BF"/>
          <w:sz w:val="28"/>
          <w:szCs w:val="28"/>
          <w:shd w:val="clear" w:color="auto" w:fill="FFFFFF"/>
        </w:rPr>
        <w:t>Санатории:</w:t>
      </w:r>
    </w:p>
    <w:p>
      <w:pPr>
        <w:pStyle w:val="7"/>
        <w:numPr>
          <w:ilvl w:val="0"/>
          <w:numId w:val="3"/>
        </w:numPr>
        <w:spacing w:after="0"/>
        <w:ind w:left="0" w:right="130" w:firstLine="284"/>
        <w:jc w:val="both"/>
        <w:rPr>
          <w:rFonts w:ascii="Times New Roman" w:hAnsi="Times New Roman" w:cs="Times New Roman"/>
          <w:b/>
          <w:color w:val="953735" w:themeColor="accent2" w:themeShade="B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Учум (Красноярский край)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.</w:t>
      </w:r>
    </w:p>
    <w:p>
      <w:pPr>
        <w:pStyle w:val="7"/>
        <w:numPr>
          <w:ilvl w:val="0"/>
          <w:numId w:val="3"/>
        </w:numPr>
        <w:spacing w:after="0"/>
        <w:ind w:left="0" w:right="130" w:firstLine="284"/>
        <w:jc w:val="both"/>
        <w:rPr>
          <w:rFonts w:ascii="Times New Roman" w:hAnsi="Times New Roman" w:cs="Times New Roman"/>
          <w:b/>
          <w:color w:val="953735" w:themeColor="accent2" w:themeShade="B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Шира (республика Хакасия)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/>
        <w:ind w:left="142" w:right="130"/>
        <w:jc w:val="center"/>
        <w:rPr>
          <w:rFonts w:ascii="Times New Roman" w:hAnsi="Times New Roman" w:cs="Times New Roman"/>
          <w:b/>
          <w:color w:val="953735" w:themeColor="accent2" w:themeShade="BF"/>
          <w:sz w:val="28"/>
          <w:szCs w:val="28"/>
          <w:shd w:val="clear" w:color="auto" w:fill="FFFFFF"/>
        </w:rPr>
      </w:pPr>
      <w:r>
        <w:rPr>
          <w:lang w:eastAsia="ru-RU"/>
        </w:rPr>
        <w:drawing>
          <wp:inline distT="0" distB="0" distL="0" distR="0">
            <wp:extent cx="2312035" cy="1734185"/>
            <wp:effectExtent l="0" t="0" r="0" b="0"/>
            <wp:docPr id="14338" name="Picture 2" descr="Озеро Шира (Хакасия): фото и отзывы — НГС.ТУР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Озеро Шира (Хакасия): фото и отзывы — НГС.ТУРИЗМ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3785" cy="1742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850" w:right="1134" w:bottom="426" w:left="1134" w:header="708" w:footer="708" w:gutter="0"/>
      <w:cols w:space="708" w:num="3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15px;height:15px" o:bullet="t">
        <v:imagedata r:id="rId1" o:title=""/>
      </v:shape>
    </w:pict>
  </w:numPicBullet>
  <w:abstractNum w:abstractNumId="0">
    <w:nsid w:val="101060AF"/>
    <w:multiLevelType w:val="multilevel"/>
    <w:tmpl w:val="101060AF"/>
    <w:lvl w:ilvl="0" w:tentative="0">
      <w:start w:val="1"/>
      <w:numFmt w:val="bullet"/>
      <w:lvlText w:val=""/>
      <w:lvlJc w:val="left"/>
      <w:pPr>
        <w:ind w:left="862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1">
    <w:nsid w:val="2862647C"/>
    <w:multiLevelType w:val="multilevel"/>
    <w:tmpl w:val="2862647C"/>
    <w:lvl w:ilvl="0" w:tentative="0">
      <w:start w:val="1"/>
      <w:numFmt w:val="bullet"/>
      <w:lvlText w:val=""/>
      <w:lvlPicBulletId w:val="0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74123A7D"/>
    <w:multiLevelType w:val="multilevel"/>
    <w:tmpl w:val="74123A7D"/>
    <w:lvl w:ilvl="0" w:tentative="0">
      <w:start w:val="1"/>
      <w:numFmt w:val="bullet"/>
      <w:lvlText w:val=""/>
      <w:lvlJc w:val="left"/>
      <w:pPr>
        <w:ind w:left="1222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94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66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8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0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2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54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26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82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66"/>
    <w:rsid w:val="000A64C4"/>
    <w:rsid w:val="000D2190"/>
    <w:rsid w:val="00287EE1"/>
    <w:rsid w:val="002D61FB"/>
    <w:rsid w:val="003B0D46"/>
    <w:rsid w:val="003E2701"/>
    <w:rsid w:val="005035A3"/>
    <w:rsid w:val="00553945"/>
    <w:rsid w:val="00630B2B"/>
    <w:rsid w:val="00732B5D"/>
    <w:rsid w:val="00794442"/>
    <w:rsid w:val="007A2215"/>
    <w:rsid w:val="007F713C"/>
    <w:rsid w:val="0084356F"/>
    <w:rsid w:val="008F48F6"/>
    <w:rsid w:val="009E31ED"/>
    <w:rsid w:val="00B23C4A"/>
    <w:rsid w:val="00C21D7C"/>
    <w:rsid w:val="00CE45CE"/>
    <w:rsid w:val="00E40B60"/>
    <w:rsid w:val="00F37BC2"/>
    <w:rsid w:val="00FF1766"/>
    <w:rsid w:val="3552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styleId="5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6">
    <w:name w:val="Текст выноски Знак"/>
    <w:basedOn w:val="2"/>
    <w:link w:val="5"/>
    <w:semiHidden/>
    <w:uiPriority w:val="99"/>
    <w:rPr>
      <w:rFonts w:ascii="Tahoma" w:hAnsi="Tahoma" w:cs="Tahoma"/>
      <w:sz w:val="16"/>
      <w:szCs w:val="16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GIF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290</Words>
  <Characters>1658</Characters>
  <Lines>13</Lines>
  <Paragraphs>3</Paragraphs>
  <TotalTime>2</TotalTime>
  <ScaleCrop>false</ScaleCrop>
  <LinksUpToDate>false</LinksUpToDate>
  <CharactersWithSpaces>1945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2022-06-29T09:32:00Z</dcterms:created>
  <dc:creator>user</dc:creator>
  <cp:lastModifiedBy>Acer</cp:lastModifiedBy>
  <dcterms:modified xsi:type="dcterms:W3CDTF">2022-06-29T09:36:16Z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65635BD58CC44618B95C125D207F2F30</vt:lpwstr>
  </property>
</Properties>
</file>