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81" w:rsidRDefault="00184A81" w:rsidP="00184A81"/>
    <w:p w:rsidR="00184A81" w:rsidRDefault="00184A81" w:rsidP="00184A81"/>
    <w:p w:rsidR="00184A81" w:rsidRDefault="00184A81" w:rsidP="00184A81"/>
    <w:p w:rsidR="00184A81" w:rsidRDefault="00184A81" w:rsidP="00184A81">
      <w:pPr>
        <w:spacing w:line="321" w:lineRule="exact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5594FD" wp14:editId="2D418654">
            <wp:simplePos x="0" y="0"/>
            <wp:positionH relativeFrom="column">
              <wp:posOffset>-680085</wp:posOffset>
            </wp:positionH>
            <wp:positionV relativeFrom="paragraph">
              <wp:posOffset>13335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Рисунок 2" descr="http://kraszdrav.ru/assets/media/news/4624/News_4624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aszdrav.ru/assets/media/news/4624/News_4624_5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КРАСНОЯРСКИЙ ГОСУДАРСТВЕННЫЙ МЕДИЦИНСКИЙ УНИВЕРСИТЕТ</w:t>
      </w:r>
    </w:p>
    <w:p w:rsidR="00184A81" w:rsidRDefault="00184A81" w:rsidP="00184A81">
      <w:pPr>
        <w:spacing w:line="321" w:lineRule="exact"/>
        <w:jc w:val="center"/>
        <w:rPr>
          <w:b/>
          <w:bCs/>
          <w:sz w:val="28"/>
          <w:szCs w:val="28"/>
        </w:rPr>
      </w:pPr>
    </w:p>
    <w:p w:rsidR="00184A81" w:rsidRPr="000A5226" w:rsidRDefault="00184A81" w:rsidP="00184A81">
      <w:pPr>
        <w:spacing w:line="321" w:lineRule="exact"/>
        <w:jc w:val="center"/>
        <w:rPr>
          <w:sz w:val="28"/>
          <w:szCs w:val="28"/>
          <w:shd w:val="clear" w:color="auto" w:fill="FFFFFF"/>
        </w:rPr>
      </w:pPr>
      <w:r w:rsidRPr="000A5226">
        <w:rPr>
          <w:sz w:val="28"/>
          <w:szCs w:val="28"/>
          <w:shd w:val="clear" w:color="auto" w:fill="FFFFFF"/>
        </w:rPr>
        <w:t xml:space="preserve">Кафедра </w:t>
      </w:r>
      <w:r>
        <w:rPr>
          <w:sz w:val="28"/>
          <w:szCs w:val="28"/>
          <w:shd w:val="clear" w:color="auto" w:fill="FFFFFF"/>
        </w:rPr>
        <w:t>ЛОР-болезней с курсом ПО</w:t>
      </w:r>
    </w:p>
    <w:p w:rsidR="00184A81" w:rsidRDefault="00184A81" w:rsidP="00184A81">
      <w:pPr>
        <w:spacing w:line="321" w:lineRule="exact"/>
        <w:jc w:val="center"/>
        <w:rPr>
          <w:b/>
          <w:bCs/>
          <w:sz w:val="28"/>
          <w:szCs w:val="28"/>
        </w:rPr>
      </w:pPr>
    </w:p>
    <w:p w:rsidR="00184A81" w:rsidRDefault="00184A81" w:rsidP="00184A81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кафедрой – </w:t>
      </w:r>
    </w:p>
    <w:p w:rsidR="00184A81" w:rsidRDefault="00184A81" w:rsidP="00184A81">
      <w:pPr>
        <w:spacing w:line="321" w:lineRule="exact"/>
        <w:ind w:left="52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Д.М.Н., профессор Вахрушев С.Г.</w:t>
      </w:r>
      <w:r w:rsidRPr="00D6600B">
        <w:rPr>
          <w:noProof/>
        </w:rPr>
        <w:t xml:space="preserve"> </w:t>
      </w:r>
    </w:p>
    <w:p w:rsidR="00184A81" w:rsidRDefault="00184A81" w:rsidP="00184A81">
      <w:pPr>
        <w:jc w:val="both"/>
      </w:pPr>
    </w:p>
    <w:p w:rsidR="00184A81" w:rsidRDefault="00184A81" w:rsidP="00184A81">
      <w:pPr>
        <w:spacing w:line="331" w:lineRule="exact"/>
        <w:ind w:left="5220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Проверил: КМН., доцент, Петрова М.А.</w:t>
      </w: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 на тему:</w:t>
      </w: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  <w:rPr>
          <w:sz w:val="30"/>
          <w:szCs w:val="30"/>
        </w:rPr>
      </w:pPr>
    </w:p>
    <w:p w:rsidR="00184A81" w:rsidRPr="00ED07F2" w:rsidRDefault="008B570E" w:rsidP="00184A81">
      <w:pPr>
        <w:jc w:val="center"/>
        <w:rPr>
          <w:sz w:val="30"/>
          <w:szCs w:val="30"/>
        </w:rPr>
      </w:pPr>
      <w:r>
        <w:rPr>
          <w:sz w:val="30"/>
          <w:szCs w:val="30"/>
        </w:rPr>
        <w:t>Болезнь Меньера</w:t>
      </w:r>
      <w:bookmarkStart w:id="0" w:name="_GoBack"/>
      <w:bookmarkEnd w:id="0"/>
    </w:p>
    <w:p w:rsidR="00184A81" w:rsidRDefault="00184A81" w:rsidP="00184A81">
      <w:pPr>
        <w:jc w:val="both"/>
        <w:rPr>
          <w:b/>
          <w:sz w:val="40"/>
          <w:szCs w:val="40"/>
        </w:rPr>
      </w:pPr>
    </w:p>
    <w:p w:rsidR="00184A81" w:rsidRDefault="00184A81" w:rsidP="00184A81">
      <w:pPr>
        <w:jc w:val="both"/>
        <w:rPr>
          <w:b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Выполнил: </w:t>
      </w:r>
    </w:p>
    <w:p w:rsidR="00184A81" w:rsidRDefault="00184A81" w:rsidP="00184A8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врач-ординатор 2 года обучения</w:t>
      </w:r>
    </w:p>
    <w:p w:rsidR="00184A81" w:rsidRDefault="00184A81" w:rsidP="00184A8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Арзамазов</w:t>
      </w:r>
      <w:proofErr w:type="spellEnd"/>
      <w:r>
        <w:rPr>
          <w:bCs/>
          <w:sz w:val="28"/>
          <w:szCs w:val="28"/>
        </w:rPr>
        <w:t xml:space="preserve"> Л.А.</w:t>
      </w: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  <w:rPr>
          <w:bCs/>
          <w:sz w:val="28"/>
          <w:szCs w:val="28"/>
        </w:rPr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both"/>
      </w:pPr>
    </w:p>
    <w:p w:rsidR="00184A81" w:rsidRDefault="00184A81" w:rsidP="00184A81">
      <w:pPr>
        <w:jc w:val="center"/>
      </w:pPr>
      <w:r>
        <w:t>КРАСНОЯРСК 2023</w:t>
      </w:r>
    </w:p>
    <w:p w:rsidR="00184A81" w:rsidRPr="000468E9" w:rsidRDefault="00184A81" w:rsidP="00184A81"/>
    <w:p w:rsidR="00BD50EA" w:rsidRDefault="00BD50EA"/>
    <w:sdt>
      <w:sdtP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id w:val="478077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30E39" w:rsidRDefault="009E4FA2" w:rsidP="00830E39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E4FA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9E4FA2" w:rsidRPr="009E4FA2" w:rsidRDefault="009E4FA2" w:rsidP="009E4FA2">
          <w:pPr>
            <w:rPr>
              <w:lang w:eastAsia="ru-RU"/>
            </w:rPr>
          </w:pPr>
        </w:p>
        <w:p w:rsidR="009E4FA2" w:rsidRPr="009E4FA2" w:rsidRDefault="009E4FA2" w:rsidP="009E4FA2">
          <w:pPr>
            <w:rPr>
              <w:lang w:eastAsia="ru-RU"/>
            </w:rPr>
          </w:pPr>
        </w:p>
        <w:p w:rsidR="00830E39" w:rsidRDefault="00830E3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633652" w:history="1">
            <w:r w:rsidRPr="00BB2DEF">
              <w:rPr>
                <w:rStyle w:val="a8"/>
                <w:noProof/>
              </w:rPr>
              <w:t>Понятие болезни Меньера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_Toc137633652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0E39" w:rsidRDefault="008B57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3653" w:history="1">
            <w:r w:rsidR="00830E39" w:rsidRPr="00BB2DEF">
              <w:rPr>
                <w:rStyle w:val="a8"/>
                <w:noProof/>
              </w:rPr>
              <w:t>Эпидемиология заболевания.</w:t>
            </w:r>
            <w:r w:rsidR="00830E39">
              <w:rPr>
                <w:noProof/>
                <w:webHidden/>
              </w:rPr>
              <w:tab/>
            </w:r>
            <w:r w:rsidR="00830E39">
              <w:rPr>
                <w:noProof/>
                <w:webHidden/>
              </w:rPr>
              <w:fldChar w:fldCharType="begin"/>
            </w:r>
            <w:r w:rsidR="00830E39">
              <w:rPr>
                <w:noProof/>
                <w:webHidden/>
              </w:rPr>
              <w:instrText xml:space="preserve"> PAGEREF _Toc137633653 \h </w:instrText>
            </w:r>
            <w:r w:rsidR="00830E39">
              <w:rPr>
                <w:noProof/>
                <w:webHidden/>
              </w:rPr>
            </w:r>
            <w:r w:rsidR="00830E39">
              <w:rPr>
                <w:noProof/>
                <w:webHidden/>
              </w:rPr>
              <w:fldChar w:fldCharType="separate"/>
            </w:r>
            <w:r w:rsidR="00830E39">
              <w:rPr>
                <w:noProof/>
                <w:webHidden/>
              </w:rPr>
              <w:t>3</w:t>
            </w:r>
            <w:r w:rsidR="00830E39">
              <w:rPr>
                <w:noProof/>
                <w:webHidden/>
              </w:rPr>
              <w:fldChar w:fldCharType="end"/>
            </w:r>
          </w:hyperlink>
        </w:p>
        <w:p w:rsidR="00830E39" w:rsidRDefault="008B57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3654" w:history="1">
            <w:r w:rsidR="00830E39" w:rsidRPr="00BB2DEF">
              <w:rPr>
                <w:rStyle w:val="a8"/>
                <w:noProof/>
                <w:lang w:eastAsia="ru-RU"/>
              </w:rPr>
              <w:t>Этиология.</w:t>
            </w:r>
            <w:r w:rsidR="00830E39">
              <w:rPr>
                <w:noProof/>
                <w:webHidden/>
              </w:rPr>
              <w:tab/>
            </w:r>
            <w:r w:rsidR="00830E39">
              <w:rPr>
                <w:noProof/>
                <w:webHidden/>
              </w:rPr>
              <w:fldChar w:fldCharType="begin"/>
            </w:r>
            <w:r w:rsidR="00830E39">
              <w:rPr>
                <w:noProof/>
                <w:webHidden/>
              </w:rPr>
              <w:instrText xml:space="preserve"> PAGEREF _Toc137633654 \h </w:instrText>
            </w:r>
            <w:r w:rsidR="00830E39">
              <w:rPr>
                <w:noProof/>
                <w:webHidden/>
              </w:rPr>
            </w:r>
            <w:r w:rsidR="00830E39">
              <w:rPr>
                <w:noProof/>
                <w:webHidden/>
              </w:rPr>
              <w:fldChar w:fldCharType="separate"/>
            </w:r>
            <w:r w:rsidR="00830E39">
              <w:rPr>
                <w:noProof/>
                <w:webHidden/>
              </w:rPr>
              <w:t>3</w:t>
            </w:r>
            <w:r w:rsidR="00830E39">
              <w:rPr>
                <w:noProof/>
                <w:webHidden/>
              </w:rPr>
              <w:fldChar w:fldCharType="end"/>
            </w:r>
          </w:hyperlink>
        </w:p>
        <w:p w:rsidR="00830E39" w:rsidRDefault="008B57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3655" w:history="1">
            <w:r w:rsidR="00830E39" w:rsidRPr="00BB2DEF">
              <w:rPr>
                <w:rStyle w:val="a8"/>
                <w:noProof/>
                <w:lang w:eastAsia="ru-RU"/>
              </w:rPr>
              <w:t>Клиническая картина.</w:t>
            </w:r>
            <w:r w:rsidR="00830E39">
              <w:rPr>
                <w:noProof/>
                <w:webHidden/>
              </w:rPr>
              <w:tab/>
            </w:r>
            <w:r w:rsidR="00830E39">
              <w:rPr>
                <w:noProof/>
                <w:webHidden/>
              </w:rPr>
              <w:fldChar w:fldCharType="begin"/>
            </w:r>
            <w:r w:rsidR="00830E39">
              <w:rPr>
                <w:noProof/>
                <w:webHidden/>
              </w:rPr>
              <w:instrText xml:space="preserve"> PAGEREF _Toc137633655 \h </w:instrText>
            </w:r>
            <w:r w:rsidR="00830E39">
              <w:rPr>
                <w:noProof/>
                <w:webHidden/>
              </w:rPr>
            </w:r>
            <w:r w:rsidR="00830E39">
              <w:rPr>
                <w:noProof/>
                <w:webHidden/>
              </w:rPr>
              <w:fldChar w:fldCharType="separate"/>
            </w:r>
            <w:r w:rsidR="00830E39">
              <w:rPr>
                <w:noProof/>
                <w:webHidden/>
              </w:rPr>
              <w:t>4</w:t>
            </w:r>
            <w:r w:rsidR="00830E39">
              <w:rPr>
                <w:noProof/>
                <w:webHidden/>
              </w:rPr>
              <w:fldChar w:fldCharType="end"/>
            </w:r>
          </w:hyperlink>
        </w:p>
        <w:p w:rsidR="00830E39" w:rsidRDefault="008B57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3656" w:history="1">
            <w:r w:rsidR="00830E39" w:rsidRPr="00BB2DEF">
              <w:rPr>
                <w:rStyle w:val="a8"/>
                <w:noProof/>
                <w:lang w:eastAsia="ru-RU"/>
              </w:rPr>
              <w:t>Диагностика.</w:t>
            </w:r>
            <w:r w:rsidR="00830E39">
              <w:rPr>
                <w:noProof/>
                <w:webHidden/>
              </w:rPr>
              <w:tab/>
            </w:r>
            <w:r w:rsidR="00830E39">
              <w:rPr>
                <w:noProof/>
                <w:webHidden/>
              </w:rPr>
              <w:fldChar w:fldCharType="begin"/>
            </w:r>
            <w:r w:rsidR="00830E39">
              <w:rPr>
                <w:noProof/>
                <w:webHidden/>
              </w:rPr>
              <w:instrText xml:space="preserve"> PAGEREF _Toc137633656 \h </w:instrText>
            </w:r>
            <w:r w:rsidR="00830E39">
              <w:rPr>
                <w:noProof/>
                <w:webHidden/>
              </w:rPr>
            </w:r>
            <w:r w:rsidR="00830E39">
              <w:rPr>
                <w:noProof/>
                <w:webHidden/>
              </w:rPr>
              <w:fldChar w:fldCharType="separate"/>
            </w:r>
            <w:r w:rsidR="00830E39">
              <w:rPr>
                <w:noProof/>
                <w:webHidden/>
              </w:rPr>
              <w:t>5</w:t>
            </w:r>
            <w:r w:rsidR="00830E39">
              <w:rPr>
                <w:noProof/>
                <w:webHidden/>
              </w:rPr>
              <w:fldChar w:fldCharType="end"/>
            </w:r>
          </w:hyperlink>
        </w:p>
        <w:p w:rsidR="00830E39" w:rsidRDefault="008B57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3657" w:history="1">
            <w:r w:rsidR="00830E39" w:rsidRPr="00BB2DEF">
              <w:rPr>
                <w:rStyle w:val="a8"/>
                <w:noProof/>
                <w:lang w:eastAsia="ru-RU"/>
              </w:rPr>
              <w:t>Лечение.</w:t>
            </w:r>
            <w:r w:rsidR="00830E39">
              <w:rPr>
                <w:noProof/>
                <w:webHidden/>
              </w:rPr>
              <w:tab/>
            </w:r>
            <w:r w:rsidR="00830E39">
              <w:rPr>
                <w:noProof/>
                <w:webHidden/>
              </w:rPr>
              <w:fldChar w:fldCharType="begin"/>
            </w:r>
            <w:r w:rsidR="00830E39">
              <w:rPr>
                <w:noProof/>
                <w:webHidden/>
              </w:rPr>
              <w:instrText xml:space="preserve"> PAGEREF _Toc137633657 \h </w:instrText>
            </w:r>
            <w:r w:rsidR="00830E39">
              <w:rPr>
                <w:noProof/>
                <w:webHidden/>
              </w:rPr>
            </w:r>
            <w:r w:rsidR="00830E39">
              <w:rPr>
                <w:noProof/>
                <w:webHidden/>
              </w:rPr>
              <w:fldChar w:fldCharType="separate"/>
            </w:r>
            <w:r w:rsidR="00830E39">
              <w:rPr>
                <w:noProof/>
                <w:webHidden/>
              </w:rPr>
              <w:t>6</w:t>
            </w:r>
            <w:r w:rsidR="00830E39">
              <w:rPr>
                <w:noProof/>
                <w:webHidden/>
              </w:rPr>
              <w:fldChar w:fldCharType="end"/>
            </w:r>
          </w:hyperlink>
        </w:p>
        <w:p w:rsidR="00830E39" w:rsidRDefault="008B570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37633658" w:history="1">
            <w:r w:rsidR="00830E39" w:rsidRPr="00BB2DEF">
              <w:rPr>
                <w:rStyle w:val="a8"/>
                <w:noProof/>
                <w:lang w:eastAsia="ru-RU"/>
              </w:rPr>
              <w:t>Список использованной литературы</w:t>
            </w:r>
            <w:r w:rsidR="00830E39">
              <w:rPr>
                <w:noProof/>
                <w:webHidden/>
              </w:rPr>
              <w:tab/>
            </w:r>
            <w:r w:rsidR="00830E39">
              <w:rPr>
                <w:noProof/>
                <w:webHidden/>
              </w:rPr>
              <w:fldChar w:fldCharType="begin"/>
            </w:r>
            <w:r w:rsidR="00830E39">
              <w:rPr>
                <w:noProof/>
                <w:webHidden/>
              </w:rPr>
              <w:instrText xml:space="preserve"> PAGEREF _Toc137633658 \h </w:instrText>
            </w:r>
            <w:r w:rsidR="00830E39">
              <w:rPr>
                <w:noProof/>
                <w:webHidden/>
              </w:rPr>
            </w:r>
            <w:r w:rsidR="00830E39">
              <w:rPr>
                <w:noProof/>
                <w:webHidden/>
              </w:rPr>
              <w:fldChar w:fldCharType="separate"/>
            </w:r>
            <w:r w:rsidR="00830E39">
              <w:rPr>
                <w:noProof/>
                <w:webHidden/>
              </w:rPr>
              <w:t>9</w:t>
            </w:r>
            <w:r w:rsidR="00830E39">
              <w:rPr>
                <w:noProof/>
                <w:webHidden/>
              </w:rPr>
              <w:fldChar w:fldCharType="end"/>
            </w:r>
          </w:hyperlink>
        </w:p>
        <w:p w:rsidR="00830E39" w:rsidRDefault="00830E39">
          <w:r>
            <w:rPr>
              <w:b/>
              <w:bCs/>
            </w:rPr>
            <w:fldChar w:fldCharType="end"/>
          </w:r>
        </w:p>
      </w:sdtContent>
    </w:sdt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830E39" w:rsidRDefault="00830E39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9E4FA2" w:rsidRDefault="009E4FA2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Pr="00830E39" w:rsidRDefault="00A039BA" w:rsidP="00830E39">
      <w:pPr>
        <w:pStyle w:val="a5"/>
      </w:pPr>
      <w:bookmarkStart w:id="1" w:name="_Toc137633652"/>
      <w:r w:rsidRPr="00830E39">
        <w:lastRenderedPageBreak/>
        <w:t xml:space="preserve">Понятие болезни </w:t>
      </w:r>
      <w:proofErr w:type="spellStart"/>
      <w:r w:rsidRPr="00830E39">
        <w:t>Меньера</w:t>
      </w:r>
      <w:bookmarkEnd w:id="1"/>
      <w:proofErr w:type="spellEnd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Болезнь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— негнойное заболевание внутреннего уха, характеризующееся увеличением объема </w:t>
      </w:r>
      <w:proofErr w:type="spellStart"/>
      <w:r w:rsidRPr="00A039BA">
        <w:rPr>
          <w:color w:val="333333"/>
          <w:sz w:val="26"/>
          <w:szCs w:val="26"/>
          <w:lang w:eastAsia="ru-RU"/>
        </w:rPr>
        <w:t>эндолимфы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(лабиринтной жидкости) и повышением </w:t>
      </w:r>
      <w:proofErr w:type="spellStart"/>
      <w:r w:rsidRPr="00A039BA">
        <w:rPr>
          <w:color w:val="333333"/>
          <w:sz w:val="26"/>
          <w:szCs w:val="26"/>
          <w:lang w:eastAsia="ru-RU"/>
        </w:rPr>
        <w:t>внутрилабиринтного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давления, в результате чего возникают рецидивирующие приступы прогрессирующей глухоты (чаще односторонней), шума в ушах, системного головокружения, нарушения равновесия и вегетативных расстройств.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Впервые </w:t>
      </w:r>
      <w:proofErr w:type="spellStart"/>
      <w:r w:rsidRPr="00A039BA">
        <w:rPr>
          <w:color w:val="333333"/>
          <w:sz w:val="26"/>
          <w:szCs w:val="26"/>
          <w:lang w:eastAsia="ru-RU"/>
        </w:rPr>
        <w:t>симптомокомплекс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характеризующийся тугоухостью, шумом в ушах и периодически возникающим головокружением, был подробно описан </w:t>
      </w:r>
      <w:proofErr w:type="spellStart"/>
      <w:r w:rsidRPr="00A039BA">
        <w:rPr>
          <w:color w:val="333333"/>
          <w:sz w:val="26"/>
          <w:szCs w:val="26"/>
          <w:lang w:eastAsia="ru-RU"/>
        </w:rPr>
        <w:t>Проспером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Меньером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(</w:t>
      </w:r>
      <w:proofErr w:type="spellStart"/>
      <w:r w:rsidRPr="00A039BA">
        <w:rPr>
          <w:color w:val="333333"/>
          <w:sz w:val="26"/>
          <w:szCs w:val="26"/>
          <w:lang w:eastAsia="ru-RU"/>
        </w:rPr>
        <w:t>Prosper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Meniere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) в 1861 г. в докладе «Об особом виде тяжелой глухоты, зависящей от поражения внутреннего уха» на заседании французской Академии медицинских наук. Тогда же это состояние получило название «болезнь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». На основании четырнадцатилетнего опыта обследования больных с подобным </w:t>
      </w:r>
      <w:proofErr w:type="spellStart"/>
      <w:r w:rsidRPr="00A039BA">
        <w:rPr>
          <w:color w:val="333333"/>
          <w:sz w:val="26"/>
          <w:szCs w:val="26"/>
          <w:lang w:eastAsia="ru-RU"/>
        </w:rPr>
        <w:t>симптомокомплексом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результатов аутопсий и данных экспериментов по перерезке полукружных каналов у голубей, опубликованных в 1824 г. физиологом Пьером </w:t>
      </w:r>
      <w:proofErr w:type="spellStart"/>
      <w:r w:rsidRPr="00A039BA">
        <w:rPr>
          <w:color w:val="333333"/>
          <w:sz w:val="26"/>
          <w:szCs w:val="26"/>
          <w:lang w:eastAsia="ru-RU"/>
        </w:rPr>
        <w:t>Флурансом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(</w:t>
      </w:r>
      <w:proofErr w:type="spellStart"/>
      <w:r w:rsidRPr="00A039BA">
        <w:rPr>
          <w:color w:val="333333"/>
          <w:sz w:val="26"/>
          <w:szCs w:val="26"/>
          <w:lang w:eastAsia="ru-RU"/>
        </w:rPr>
        <w:t>Jean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Pierre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Marie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Flourens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), П.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высказал предположение, что это заболевание связано с внутренним </w:t>
      </w:r>
      <w:proofErr w:type="gramStart"/>
      <w:r w:rsidRPr="00A039BA">
        <w:rPr>
          <w:color w:val="333333"/>
          <w:sz w:val="26"/>
          <w:szCs w:val="26"/>
          <w:lang w:eastAsia="ru-RU"/>
        </w:rPr>
        <w:t>ухом .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Позднее, в 1938 г., </w:t>
      </w:r>
      <w:proofErr w:type="spellStart"/>
      <w:r w:rsidRPr="00A039BA">
        <w:rPr>
          <w:color w:val="333333"/>
          <w:sz w:val="26"/>
          <w:szCs w:val="26"/>
          <w:lang w:eastAsia="ru-RU"/>
        </w:rPr>
        <w:t>Hallpike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и </w:t>
      </w:r>
      <w:proofErr w:type="spellStart"/>
      <w:r w:rsidRPr="00A039BA">
        <w:rPr>
          <w:color w:val="333333"/>
          <w:sz w:val="26"/>
          <w:szCs w:val="26"/>
          <w:lang w:eastAsia="ru-RU"/>
        </w:rPr>
        <w:t>Cairns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доказали, что в основе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лежит эндолимфатический </w:t>
      </w:r>
      <w:proofErr w:type="spellStart"/>
      <w:r w:rsidRPr="00A039BA">
        <w:rPr>
          <w:color w:val="333333"/>
          <w:sz w:val="26"/>
          <w:szCs w:val="26"/>
          <w:lang w:eastAsia="ru-RU"/>
        </w:rPr>
        <w:t>гидропс</w:t>
      </w:r>
      <w:proofErr w:type="spellEnd"/>
      <w:r w:rsidRPr="00A039BA">
        <w:rPr>
          <w:color w:val="333333"/>
          <w:sz w:val="26"/>
          <w:szCs w:val="26"/>
          <w:lang w:eastAsia="ru-RU"/>
        </w:rPr>
        <w:t>.</w:t>
      </w:r>
    </w:p>
    <w:p w:rsidR="00A039BA" w:rsidRPr="007F509D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Pr="00830E39" w:rsidRDefault="00A039BA" w:rsidP="00830E39">
      <w:pPr>
        <w:pStyle w:val="a5"/>
      </w:pPr>
      <w:bookmarkStart w:id="2" w:name="_Toc137633653"/>
      <w:r w:rsidRPr="00830E39">
        <w:t>Эпидемиология заболевания.</w:t>
      </w:r>
      <w:bookmarkEnd w:id="2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Болезнью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страдают преимущественно представители европеоидной расы независимо от пола. Средний возраст больных колеблется от 20 до 50 лет, но болезнь может встречаться и у детей. Несколько чаще заболевание встречается у лиц интеллектуального труда и у жителей крупных городов.</w:t>
      </w:r>
    </w:p>
    <w:p w:rsidR="00A039BA" w:rsidRPr="00031DF3" w:rsidRDefault="00A039BA" w:rsidP="00A039BA">
      <w:pPr>
        <w:pStyle w:val="a5"/>
        <w:rPr>
          <w:rFonts w:eastAsia="Times New Roman"/>
          <w:lang w:eastAsia="ru-RU"/>
        </w:rPr>
      </w:pPr>
      <w:bookmarkStart w:id="3" w:name="_Toc137633654"/>
      <w:r w:rsidRPr="00031DF3">
        <w:rPr>
          <w:rFonts w:eastAsia="Times New Roman"/>
          <w:lang w:eastAsia="ru-RU"/>
        </w:rPr>
        <w:t>Этиология.</w:t>
      </w:r>
      <w:bookmarkEnd w:id="3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Несмотря </w:t>
      </w:r>
      <w:proofErr w:type="gramStart"/>
      <w:r w:rsidRPr="00A039BA">
        <w:rPr>
          <w:color w:val="333333"/>
          <w:sz w:val="26"/>
          <w:szCs w:val="26"/>
          <w:lang w:eastAsia="ru-RU"/>
        </w:rPr>
        <w:t>на неугасающий многие годы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интерес ученых-медиков к данной проблеме, этиология заболевания до конца не выяснена. Существуют несколько теорий развития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. Так, по анатомической теории, болезнь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может быть связана с патологией строения височной кости, в частности, с пониженной </w:t>
      </w:r>
      <w:proofErr w:type="spellStart"/>
      <w:r w:rsidRPr="00A039BA">
        <w:rPr>
          <w:color w:val="333333"/>
          <w:sz w:val="26"/>
          <w:szCs w:val="26"/>
          <w:lang w:eastAsia="ru-RU"/>
        </w:rPr>
        <w:t>пневматизацией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клеток сосцевидного отростка и гипоплазией вестибулярного канала, при этом малых размеров эндолимфатический мешок неправильно расположен позади лабиринта.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Согласно генетической теории, наследственная передача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была выявлена более полувека назад, причем результаты последних исследований (М. </w:t>
      </w:r>
      <w:proofErr w:type="spellStart"/>
      <w:r w:rsidRPr="00A039BA">
        <w:rPr>
          <w:color w:val="333333"/>
          <w:sz w:val="26"/>
          <w:szCs w:val="26"/>
          <w:lang w:eastAsia="ru-RU"/>
        </w:rPr>
        <w:t>Verstreken</w:t>
      </w:r>
      <w:proofErr w:type="spellEnd"/>
      <w:r w:rsidRPr="00A039BA">
        <w:rPr>
          <w:color w:val="333333"/>
          <w:sz w:val="26"/>
          <w:szCs w:val="26"/>
          <w:lang w:eastAsia="ru-RU"/>
        </w:rPr>
        <w:t>, Бельгия) свидетельствуют об аутосомно-доминантном типе наследования. Полагают, что особую роль играет участок DFNA9 гена СОСН.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Иммунологическая теория подтверждается обнаружением иммунных комплексов в эндолимфатическом мешке у пациентов с болезнью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>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В пользу сосудистой теории свидетельствует частое сочетание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с мигренью, что было замечено еще самим П.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Меньером</w:t>
      </w:r>
      <w:proofErr w:type="spellEnd"/>
      <w:r w:rsidRPr="00A039BA">
        <w:rPr>
          <w:color w:val="333333"/>
          <w:sz w:val="26"/>
          <w:szCs w:val="26"/>
          <w:lang w:eastAsia="ru-RU"/>
        </w:rPr>
        <w:t>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Согласно аллергической теории, частота аллергических реакций у больных болезнью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выше, чем среди населения в целом. Так, из 734 больных болезнью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обследованных M. J. </w:t>
      </w:r>
      <w:proofErr w:type="spellStart"/>
      <w:r w:rsidRPr="00A039BA">
        <w:rPr>
          <w:color w:val="333333"/>
          <w:sz w:val="26"/>
          <w:szCs w:val="26"/>
          <w:lang w:eastAsia="ru-RU"/>
        </w:rPr>
        <w:t>Derebery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(США), 59% заявили, что они </w:t>
      </w:r>
      <w:r w:rsidRPr="00A039BA">
        <w:rPr>
          <w:color w:val="333333"/>
          <w:sz w:val="26"/>
          <w:szCs w:val="26"/>
          <w:lang w:eastAsia="ru-RU"/>
        </w:rPr>
        <w:lastRenderedPageBreak/>
        <w:t xml:space="preserve">страдают установленной или предполагаемой аллергией </w:t>
      </w:r>
      <w:proofErr w:type="gramStart"/>
      <w:r w:rsidRPr="00A039BA">
        <w:rPr>
          <w:color w:val="333333"/>
          <w:sz w:val="26"/>
          <w:szCs w:val="26"/>
          <w:lang w:eastAsia="ru-RU"/>
        </w:rPr>
        <w:t>на агенты</w:t>
      </w:r>
      <w:proofErr w:type="gramEnd"/>
      <w:r w:rsidRPr="00A039BA">
        <w:rPr>
          <w:color w:val="333333"/>
          <w:sz w:val="26"/>
          <w:szCs w:val="26"/>
          <w:lang w:eastAsia="ru-RU"/>
        </w:rPr>
        <w:t>, переносимые по воздуху, а 40% — установленной или предполагаемой аллергией к пищевым продуктам (тогда как частота аллергических реакций среди всего населения США составляет примерно 20%).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По метаболической теории при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 эндолимфатическом пространстве происходит задержка калия. Это вызывает калиевую интоксикацию волосковых клеток и вестибулярного </w:t>
      </w:r>
      <w:proofErr w:type="spellStart"/>
      <w:r w:rsidRPr="00A039BA">
        <w:rPr>
          <w:color w:val="333333"/>
          <w:sz w:val="26"/>
          <w:szCs w:val="26"/>
          <w:lang w:eastAsia="ru-RU"/>
        </w:rPr>
        <w:t>нейроэпителия</w:t>
      </w:r>
      <w:proofErr w:type="spellEnd"/>
      <w:r w:rsidRPr="00A039BA">
        <w:rPr>
          <w:color w:val="333333"/>
          <w:sz w:val="26"/>
          <w:szCs w:val="26"/>
          <w:lang w:eastAsia="ru-RU"/>
        </w:rPr>
        <w:t>, в результате чего развиваются туго</w:t>
      </w:r>
      <w:r w:rsidRPr="00A039BA">
        <w:rPr>
          <w:color w:val="333333"/>
          <w:sz w:val="26"/>
          <w:szCs w:val="26"/>
          <w:lang w:eastAsia="ru-RU"/>
        </w:rPr>
        <w:softHyphen/>
        <w:t xml:space="preserve">ухость и головокружение. Многие авторы склоняются к </w:t>
      </w:r>
      <w:proofErr w:type="spellStart"/>
      <w:r w:rsidRPr="00A039BA">
        <w:rPr>
          <w:color w:val="333333"/>
          <w:sz w:val="26"/>
          <w:szCs w:val="26"/>
          <w:lang w:eastAsia="ru-RU"/>
        </w:rPr>
        <w:t>полиэтиологичности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данного заболевания и выделяют «факторы вызывающие» и «факторы предрасполагающие</w:t>
      </w:r>
      <w:proofErr w:type="gramStart"/>
      <w:r w:rsidRPr="00A039BA">
        <w:rPr>
          <w:color w:val="333333"/>
          <w:sz w:val="26"/>
          <w:szCs w:val="26"/>
          <w:lang w:eastAsia="ru-RU"/>
        </w:rPr>
        <w:t>» .</w:t>
      </w:r>
      <w:proofErr w:type="gramEnd"/>
    </w:p>
    <w:p w:rsidR="00A039BA" w:rsidRPr="007F509D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Pr="00031DF3" w:rsidRDefault="00A039BA" w:rsidP="00A039BA">
      <w:pPr>
        <w:pStyle w:val="a5"/>
        <w:rPr>
          <w:rFonts w:eastAsia="Times New Roman"/>
          <w:lang w:eastAsia="ru-RU"/>
        </w:rPr>
      </w:pPr>
      <w:bookmarkStart w:id="4" w:name="_Toc137633655"/>
      <w:r w:rsidRPr="00031DF3">
        <w:rPr>
          <w:rFonts w:eastAsia="Times New Roman"/>
          <w:lang w:eastAsia="ru-RU"/>
        </w:rPr>
        <w:t>Клиническая картина.</w:t>
      </w:r>
      <w:bookmarkEnd w:id="4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Клиническая картина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 подавляющем большинстве случаев (80–90%) характеризуется односторонним поражением с возможным «вовлечением в патологический процесс» и второго лабиринта. В этом случае следует говорить о «двустороннем заболевании</w:t>
      </w:r>
      <w:proofErr w:type="gramStart"/>
      <w:r w:rsidRPr="00A039BA">
        <w:rPr>
          <w:color w:val="333333"/>
          <w:sz w:val="26"/>
          <w:szCs w:val="26"/>
          <w:lang w:eastAsia="ru-RU"/>
        </w:rPr>
        <w:t>» .</w:t>
      </w:r>
      <w:proofErr w:type="gramEnd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Дебютировать болезнь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может как с вестибулярных, так и со слуховых (снижение слуха, заложенность уха, ушной шум) симптомов. В первые 2–3 года заболевания туго</w:t>
      </w:r>
      <w:r w:rsidRPr="00A039BA">
        <w:rPr>
          <w:color w:val="333333"/>
          <w:sz w:val="26"/>
          <w:szCs w:val="26"/>
          <w:lang w:eastAsia="ru-RU"/>
        </w:rPr>
        <w:softHyphen/>
        <w:t>ухость может быть флюктуирующей (преходящей) с практически полным восстановлением слуха в межприступном периоде. С годами слух постепенно снижается, вплоть до полной глухоты.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Головокружение при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тягостное — системное, сопровождающееся спонтанным нистагмом, атаксией, </w:t>
      </w:r>
      <w:proofErr w:type="spellStart"/>
      <w:r w:rsidRPr="00A039BA">
        <w:rPr>
          <w:color w:val="333333"/>
          <w:sz w:val="26"/>
          <w:szCs w:val="26"/>
          <w:lang w:eastAsia="ru-RU"/>
        </w:rPr>
        <w:t>координаторными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расстройствами, выраженными вегетативными проявлениями (</w:t>
      </w:r>
      <w:proofErr w:type="spellStart"/>
      <w:r w:rsidRPr="00A039BA">
        <w:rPr>
          <w:color w:val="333333"/>
          <w:sz w:val="26"/>
          <w:szCs w:val="26"/>
          <w:lang w:eastAsia="ru-RU"/>
        </w:rPr>
        <w:t>гиперсаливация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</w:t>
      </w:r>
      <w:proofErr w:type="spellStart"/>
      <w:r w:rsidRPr="00A039BA">
        <w:rPr>
          <w:color w:val="333333"/>
          <w:sz w:val="26"/>
          <w:szCs w:val="26"/>
          <w:lang w:eastAsia="ru-RU"/>
        </w:rPr>
        <w:t>гипергидроз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флюктуации артериального давления, </w:t>
      </w:r>
      <w:proofErr w:type="spellStart"/>
      <w:r w:rsidRPr="00A039BA">
        <w:rPr>
          <w:color w:val="333333"/>
          <w:sz w:val="26"/>
          <w:szCs w:val="26"/>
          <w:lang w:eastAsia="ru-RU"/>
        </w:rPr>
        <w:t>диспептические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расстройства). Продолжительность приступа продолжается от нескольких минут до дней (</w:t>
      </w:r>
      <w:proofErr w:type="spellStart"/>
      <w:r w:rsidRPr="00A039BA">
        <w:rPr>
          <w:color w:val="333333"/>
          <w:sz w:val="26"/>
          <w:szCs w:val="26"/>
          <w:lang w:eastAsia="ru-RU"/>
        </w:rPr>
        <w:t>status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meniericus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). Выраженность головокружения также может быть различной: от легких «предвестников» до бурной реакции, во время которой больные принимают вынужденное положение на боку, соответствующему больному уху (или направлению быстрого компонента спонтанного нистагма). Атаксия и </w:t>
      </w:r>
      <w:proofErr w:type="spellStart"/>
      <w:r w:rsidRPr="00A039BA">
        <w:rPr>
          <w:color w:val="333333"/>
          <w:sz w:val="26"/>
          <w:szCs w:val="26"/>
          <w:lang w:eastAsia="ru-RU"/>
        </w:rPr>
        <w:t>координаторные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нарушения могут сохраняться в течение нескольких дней после приступа. В первые годы заболевания (до 3 лет) между приступами при проведении вестибулометрии, как правило, регистрируется экспериментальная вестибулярная </w:t>
      </w:r>
      <w:proofErr w:type="spellStart"/>
      <w:r w:rsidRPr="00A039BA">
        <w:rPr>
          <w:color w:val="333333"/>
          <w:sz w:val="26"/>
          <w:szCs w:val="26"/>
          <w:lang w:eastAsia="ru-RU"/>
        </w:rPr>
        <w:t>норморефлексия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. Позднее, в период ремиссии, регистрируется вестибулярная </w:t>
      </w:r>
      <w:proofErr w:type="spellStart"/>
      <w:r w:rsidRPr="00A039BA">
        <w:rPr>
          <w:color w:val="333333"/>
          <w:sz w:val="26"/>
          <w:szCs w:val="26"/>
          <w:lang w:eastAsia="ru-RU"/>
        </w:rPr>
        <w:t>гипорефлексия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на пораженной, а затем и на противоположной стороне. Обычно через 10 и более лет выраженность вестибулярных проявлений уменьшается.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При классическом течении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выделяют три стадии заболевания: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>I — преобладающим симптомом является головокружение, нередко сопровождающееся тошнотой и рвотой. Могут наблюдаться бледность и потливость. Обычно приступу головокружения предшествует чувство давления в ухе или соответствующей половине головы, длящееся от 20 мин до нескольких часов. Между приступами слух нормальный.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lastRenderedPageBreak/>
        <w:t xml:space="preserve">II — развивается </w:t>
      </w:r>
      <w:proofErr w:type="spellStart"/>
      <w:r w:rsidRPr="00A039BA">
        <w:rPr>
          <w:color w:val="333333"/>
          <w:sz w:val="26"/>
          <w:szCs w:val="26"/>
          <w:lang w:eastAsia="ru-RU"/>
        </w:rPr>
        <w:t>сенсоневральная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тугоухость с преимущественным понижением звуковосприятия на низких частотах. Приступы головокружения достигают максимальной выраженности с последующей тенденцией к уменьшению тяжести проявлений.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>III — отмечается прогрессивное понижение слуха с развитием двусторонней глухоты. Эпизоды головокружения уменьшаются и затем полностью исчезают; тем не менее может сохраняться атаксия, особенно в темноте.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Американская академия отоларингологии и хирургии головы и шеи (AAO-HNS) (1995 год) определяет «очевидную» болезнь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следующим образом:</w:t>
      </w:r>
    </w:p>
    <w:p w:rsidR="00A039BA" w:rsidRPr="00A039BA" w:rsidRDefault="00A039BA" w:rsidP="00A039BA">
      <w:pPr>
        <w:widowControl/>
        <w:numPr>
          <w:ilvl w:val="0"/>
          <w:numId w:val="1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два или более возникающих самопроизвольно приступа головокружения продолжительностью 20 мин и более;</w:t>
      </w:r>
    </w:p>
    <w:p w:rsidR="00A039BA" w:rsidRPr="00A039BA" w:rsidRDefault="00A039BA" w:rsidP="00A039BA">
      <w:pPr>
        <w:widowControl/>
        <w:numPr>
          <w:ilvl w:val="0"/>
          <w:numId w:val="1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 xml:space="preserve">потеря слуха, подтвержденная данными </w:t>
      </w:r>
      <w:proofErr w:type="spellStart"/>
      <w:r w:rsidRPr="00A039BA">
        <w:rPr>
          <w:iCs/>
          <w:color w:val="231F20"/>
          <w:sz w:val="26"/>
          <w:szCs w:val="26"/>
          <w:lang w:eastAsia="ru-RU"/>
        </w:rPr>
        <w:t>аудиологических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 xml:space="preserve"> исследований, по меньшей мере в одном случае;</w:t>
      </w:r>
    </w:p>
    <w:p w:rsidR="00A039BA" w:rsidRPr="00A039BA" w:rsidRDefault="00A039BA" w:rsidP="00A039BA">
      <w:pPr>
        <w:widowControl/>
        <w:numPr>
          <w:ilvl w:val="0"/>
          <w:numId w:val="1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шум в ушах или ощущение заложенности в причинном ухе;</w:t>
      </w:r>
    </w:p>
    <w:p w:rsidR="00A039BA" w:rsidRPr="00A039BA" w:rsidRDefault="00A039BA" w:rsidP="00A039BA">
      <w:pPr>
        <w:widowControl/>
        <w:numPr>
          <w:ilvl w:val="0"/>
          <w:numId w:val="1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 xml:space="preserve">другие причины </w:t>
      </w:r>
      <w:proofErr w:type="gramStart"/>
      <w:r w:rsidRPr="00A039BA">
        <w:rPr>
          <w:iCs/>
          <w:color w:val="231F20"/>
          <w:sz w:val="26"/>
          <w:szCs w:val="26"/>
          <w:lang w:eastAsia="ru-RU"/>
        </w:rPr>
        <w:t>исключены .</w:t>
      </w:r>
      <w:proofErr w:type="gramEnd"/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Pr="00031DF3" w:rsidRDefault="00A039BA" w:rsidP="00A039BA">
      <w:pPr>
        <w:pStyle w:val="a5"/>
        <w:rPr>
          <w:rFonts w:eastAsia="Times New Roman"/>
          <w:lang w:eastAsia="ru-RU"/>
        </w:rPr>
      </w:pPr>
      <w:bookmarkStart w:id="5" w:name="_Toc137633656"/>
      <w:r w:rsidRPr="00031DF3">
        <w:rPr>
          <w:rFonts w:eastAsia="Times New Roman"/>
          <w:lang w:eastAsia="ru-RU"/>
        </w:rPr>
        <w:t>Диагностика.</w:t>
      </w:r>
      <w:bookmarkEnd w:id="5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Диагностика классической формы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основывается на характерных клинических проявлениях и данных аудиометрии. Трудности в постановке диагноза могут быть связаны с тем, что многие пациенты, у которых болезнь начинается с приступов головокружения, не могут четко описать свои жалобы. Кроме того, существует ряд заболеваний и состояний, сопровождающихся вестибулярными </w:t>
      </w:r>
      <w:proofErr w:type="gramStart"/>
      <w:r w:rsidRPr="00A039BA">
        <w:rPr>
          <w:color w:val="333333"/>
          <w:sz w:val="26"/>
          <w:szCs w:val="26"/>
          <w:lang w:eastAsia="ru-RU"/>
        </w:rPr>
        <w:t>расстройствами :</w:t>
      </w:r>
      <w:proofErr w:type="gramEnd"/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доброкачественное пароксизмальное позиционное головокружение;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вертебробазилярная недостаточность;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 xml:space="preserve">вестибулярный </w:t>
      </w:r>
      <w:proofErr w:type="spellStart"/>
      <w:r w:rsidRPr="00A039BA">
        <w:rPr>
          <w:iCs/>
          <w:color w:val="231F20"/>
          <w:sz w:val="26"/>
          <w:szCs w:val="26"/>
          <w:lang w:eastAsia="ru-RU"/>
        </w:rPr>
        <w:t>нейронит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>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черепно-мозговая травма;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фистула лабиринта;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инфекционный лабиринтит;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 xml:space="preserve">последствия </w:t>
      </w:r>
      <w:proofErr w:type="spellStart"/>
      <w:r w:rsidRPr="00A039BA">
        <w:rPr>
          <w:iCs/>
          <w:color w:val="231F20"/>
          <w:sz w:val="26"/>
          <w:szCs w:val="26"/>
          <w:lang w:eastAsia="ru-RU"/>
        </w:rPr>
        <w:t>отохирургических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 xml:space="preserve"> вмешательств;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отосклероз;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мостомозжечковые опухоли;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рассеянный склероз;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побочные проявления лекарственных препаратов;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острый гнойный средний отит;</w:t>
      </w:r>
    </w:p>
    <w:p w:rsidR="00A039BA" w:rsidRPr="00A039BA" w:rsidRDefault="00A039BA" w:rsidP="00A039BA">
      <w:pPr>
        <w:widowControl/>
        <w:numPr>
          <w:ilvl w:val="0"/>
          <w:numId w:val="2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гипервентиляция.</w:t>
      </w:r>
    </w:p>
    <w:p w:rsidR="00A039BA" w:rsidRPr="00A039BA" w:rsidRDefault="00A039BA" w:rsidP="00A039BA">
      <w:pPr>
        <w:shd w:val="clear" w:color="auto" w:fill="FFFFFF"/>
        <w:jc w:val="center"/>
        <w:textAlignment w:val="baseline"/>
        <w:rPr>
          <w:color w:val="333333"/>
          <w:sz w:val="26"/>
          <w:szCs w:val="26"/>
          <w:lang w:eastAsia="ru-RU"/>
        </w:rPr>
      </w:pPr>
    </w:p>
    <w:p w:rsidR="00A039BA" w:rsidRPr="00A039BA" w:rsidRDefault="00A039BA" w:rsidP="00A039BA">
      <w:pPr>
        <w:shd w:val="clear" w:color="auto" w:fill="FFFFFF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>Окончательный диагноз болезни </w:t>
      </w:r>
      <w:proofErr w:type="spell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ставят на основании результатов </w:t>
      </w:r>
      <w:proofErr w:type="spell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дегидратационных</w:t>
      </w:r>
      <w:proofErr w:type="spell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тестов (в ответ на медикаментозную дегидратацию понижаются пороги звуковосприятия на низких частотах и улучшается слуховое восприятие речи), экстра- и </w:t>
      </w:r>
      <w:proofErr w:type="spell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транстимпанальной</w:t>
      </w:r>
      <w:proofErr w:type="spell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электрокохлеографии</w:t>
      </w:r>
      <w:proofErr w:type="spell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(характерная для эндолимфатического </w:t>
      </w:r>
      <w:proofErr w:type="spell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гидропса</w:t>
      </w:r>
      <w:proofErr w:type="spell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кривая</w:t>
      </w:r>
      <w:proofErr w:type="gram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) .</w:t>
      </w:r>
      <w:proofErr w:type="gram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Регистрируется </w:t>
      </w:r>
      <w:proofErr w:type="spell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суммационный</w:t>
      </w:r>
      <w:proofErr w:type="spell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потенциал (СП) и потенциал действия (ПД). Нарушение соотношения значений амплитуд СП/ПД (</w:t>
      </w:r>
      <w:proofErr w:type="gram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р &gt;</w:t>
      </w:r>
      <w:proofErr w:type="gram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0,3) является характерным признаком </w:t>
      </w:r>
      <w:proofErr w:type="spellStart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>гидропса</w:t>
      </w:r>
      <w:proofErr w:type="spellEnd"/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t xml:space="preserve"> лабиринта, записи вестибулярных вызванных миогенных потенциалов (характерно отсутствие пиков </w:t>
      </w:r>
      <w:r w:rsidRPr="00A039BA">
        <w:rPr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Р13, N23 — график в виде прямой).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Обследование больных с болезнью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должно включать ряд обязательных тестов. К традиционным равновесным тестам,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диагностически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довольно надежным, относятся проба </w:t>
      </w:r>
      <w:proofErr w:type="spellStart"/>
      <w:r w:rsidRPr="00A039BA">
        <w:rPr>
          <w:color w:val="333333"/>
          <w:sz w:val="26"/>
          <w:szCs w:val="26"/>
          <w:lang w:eastAsia="ru-RU"/>
        </w:rPr>
        <w:t>Ромберга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проба </w:t>
      </w:r>
      <w:proofErr w:type="spellStart"/>
      <w:r w:rsidRPr="00A039BA">
        <w:rPr>
          <w:color w:val="333333"/>
          <w:sz w:val="26"/>
          <w:szCs w:val="26"/>
          <w:lang w:eastAsia="ru-RU"/>
        </w:rPr>
        <w:t>Унтербергера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проба </w:t>
      </w:r>
      <w:proofErr w:type="spellStart"/>
      <w:r w:rsidRPr="00A039BA">
        <w:rPr>
          <w:color w:val="333333"/>
          <w:sz w:val="26"/>
          <w:szCs w:val="26"/>
          <w:lang w:eastAsia="ru-RU"/>
        </w:rPr>
        <w:t>Бабинского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–Вейля, указательная проба </w:t>
      </w:r>
      <w:proofErr w:type="spellStart"/>
      <w:r w:rsidRPr="00A039BA">
        <w:rPr>
          <w:color w:val="333333"/>
          <w:sz w:val="26"/>
          <w:szCs w:val="26"/>
          <w:lang w:eastAsia="ru-RU"/>
        </w:rPr>
        <w:t>Барани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. Перечисленные исследования в последние годы несколько утратили свое значение, поскольку в специализированных клиниках используют специальное оборудование для вестибулометрии и усложненные тесты. Кроме того, в «батарею тестов» входят: выявление спонтанной отоневрологической симптоматики, калорические тесты (тепловой и </w:t>
      </w:r>
      <w:proofErr w:type="spellStart"/>
      <w:r w:rsidRPr="00A039BA">
        <w:rPr>
          <w:color w:val="333333"/>
          <w:sz w:val="26"/>
          <w:szCs w:val="26"/>
          <w:lang w:eastAsia="ru-RU"/>
        </w:rPr>
        <w:t>холодовой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), вращательный тест </w:t>
      </w:r>
      <w:proofErr w:type="spellStart"/>
      <w:r w:rsidRPr="00A039BA">
        <w:rPr>
          <w:color w:val="333333"/>
          <w:sz w:val="26"/>
          <w:szCs w:val="26"/>
          <w:lang w:eastAsia="ru-RU"/>
        </w:rPr>
        <w:t>Барани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тест плавного слежения, тест </w:t>
      </w:r>
      <w:proofErr w:type="spellStart"/>
      <w:r w:rsidRPr="00A039BA">
        <w:rPr>
          <w:color w:val="333333"/>
          <w:sz w:val="26"/>
          <w:szCs w:val="26"/>
          <w:lang w:eastAsia="ru-RU"/>
        </w:rPr>
        <w:t>саккад</w:t>
      </w:r>
      <w:proofErr w:type="spellEnd"/>
      <w:r w:rsidRPr="00A039BA">
        <w:rPr>
          <w:color w:val="333333"/>
          <w:sz w:val="26"/>
          <w:szCs w:val="26"/>
          <w:lang w:eastAsia="ru-RU"/>
        </w:rPr>
        <w:t>, исследование оптокинетического нистагма.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</w:p>
    <w:p w:rsidR="00A039BA" w:rsidRPr="00031DF3" w:rsidRDefault="00A039BA" w:rsidP="00A039BA">
      <w:pPr>
        <w:pStyle w:val="a5"/>
        <w:rPr>
          <w:rFonts w:eastAsia="Times New Roman"/>
          <w:lang w:eastAsia="ru-RU"/>
        </w:rPr>
      </w:pPr>
      <w:bookmarkStart w:id="6" w:name="_Toc137633657"/>
      <w:r w:rsidRPr="00031DF3">
        <w:rPr>
          <w:rFonts w:eastAsia="Times New Roman"/>
          <w:lang w:eastAsia="ru-RU"/>
        </w:rPr>
        <w:t>Лечение.</w:t>
      </w:r>
      <w:bookmarkEnd w:id="6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Лечение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является эмпирическим, поскольку нет единого взгляда на </w:t>
      </w:r>
      <w:proofErr w:type="spellStart"/>
      <w:r w:rsidRPr="00A039BA">
        <w:rPr>
          <w:color w:val="333333"/>
          <w:sz w:val="26"/>
          <w:szCs w:val="26"/>
          <w:lang w:eastAsia="ru-RU"/>
        </w:rPr>
        <w:t>этиопатогенез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данного заболевания. Все существующие в настоящее время способы и методы лечения направлены на облегчение переносимости больными приступов головокружения, но не изменяют значительно течение процесса и не предотвращают развитие </w:t>
      </w:r>
      <w:proofErr w:type="gramStart"/>
      <w:r w:rsidRPr="00A039BA">
        <w:rPr>
          <w:color w:val="333333"/>
          <w:sz w:val="26"/>
          <w:szCs w:val="26"/>
          <w:lang w:eastAsia="ru-RU"/>
        </w:rPr>
        <w:t>тугоухости .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Однако индивидуальная, подбираемая с учетом сопутствующих заболеваний терапия может замедлить развитие тугоухости, уменьшить выраженность ушного шума, уменьшить частоту и выраженность </w:t>
      </w:r>
      <w:proofErr w:type="gramStart"/>
      <w:r w:rsidRPr="00A039BA">
        <w:rPr>
          <w:color w:val="333333"/>
          <w:sz w:val="26"/>
          <w:szCs w:val="26"/>
          <w:lang w:eastAsia="ru-RU"/>
        </w:rPr>
        <w:t>головокружения .</w:t>
      </w:r>
      <w:proofErr w:type="gramEnd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При лечении острого приступа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применяют в основном медикаментозную и, при наличии условий, </w:t>
      </w:r>
      <w:proofErr w:type="spellStart"/>
      <w:r w:rsidRPr="00A039BA">
        <w:rPr>
          <w:color w:val="333333"/>
          <w:sz w:val="26"/>
          <w:szCs w:val="26"/>
          <w:lang w:eastAsia="ru-RU"/>
        </w:rPr>
        <w:t>карбогено</w:t>
      </w:r>
      <w:proofErr w:type="spellEnd"/>
      <w:r w:rsidRPr="00A039BA">
        <w:rPr>
          <w:color w:val="333333"/>
          <w:sz w:val="26"/>
          <w:szCs w:val="26"/>
          <w:lang w:eastAsia="ru-RU"/>
        </w:rPr>
        <w:t>- или оксигенотерапию. Используют седативные препараты и средства, улучшающие мозговое кровообращение (</w:t>
      </w:r>
      <w:proofErr w:type="spellStart"/>
      <w:r w:rsidRPr="00A039BA">
        <w:rPr>
          <w:color w:val="333333"/>
          <w:sz w:val="26"/>
          <w:szCs w:val="26"/>
          <w:lang w:eastAsia="ru-RU"/>
        </w:rPr>
        <w:t>прохлорперазин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</w:t>
      </w:r>
      <w:proofErr w:type="spellStart"/>
      <w:r w:rsidRPr="00A039BA">
        <w:rPr>
          <w:color w:val="333333"/>
          <w:sz w:val="26"/>
          <w:szCs w:val="26"/>
          <w:lang w:eastAsia="ru-RU"/>
        </w:rPr>
        <w:t>прометазин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</w:t>
      </w:r>
      <w:proofErr w:type="spellStart"/>
      <w:r w:rsidRPr="00A039BA">
        <w:rPr>
          <w:color w:val="333333"/>
          <w:sz w:val="26"/>
          <w:szCs w:val="26"/>
          <w:lang w:eastAsia="ru-RU"/>
        </w:rPr>
        <w:t>циннаризин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диазепам</w:t>
      </w:r>
      <w:proofErr w:type="spellEnd"/>
      <w:proofErr w:type="gramStart"/>
      <w:r w:rsidRPr="00A039BA">
        <w:rPr>
          <w:color w:val="333333"/>
          <w:sz w:val="26"/>
          <w:szCs w:val="26"/>
          <w:lang w:eastAsia="ru-RU"/>
        </w:rPr>
        <w:t>) ,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дегидратационные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средства. В остром периоде целесообразно вводить препараты парентерально или в свечах. Целесообразно проведение заушных новокаиновых </w:t>
      </w:r>
      <w:proofErr w:type="gramStart"/>
      <w:r w:rsidRPr="00A039BA">
        <w:rPr>
          <w:color w:val="333333"/>
          <w:sz w:val="26"/>
          <w:szCs w:val="26"/>
          <w:lang w:eastAsia="ru-RU"/>
        </w:rPr>
        <w:t>блокад .</w:t>
      </w:r>
      <w:proofErr w:type="gramEnd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Одной из наиболее известных схем купирования острого приступа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является схема, разработанная И. Б. Солдатовым и Н. С. </w:t>
      </w:r>
      <w:proofErr w:type="spellStart"/>
      <w:r w:rsidRPr="00A039BA">
        <w:rPr>
          <w:color w:val="333333"/>
          <w:sz w:val="26"/>
          <w:szCs w:val="26"/>
          <w:lang w:eastAsia="ru-RU"/>
        </w:rPr>
        <w:t>Храппо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(1977): глюкоза 40% — 20,0 в/в, </w:t>
      </w:r>
      <w:proofErr w:type="spellStart"/>
      <w:r w:rsidRPr="00A039BA">
        <w:rPr>
          <w:color w:val="333333"/>
          <w:sz w:val="26"/>
          <w:szCs w:val="26"/>
          <w:lang w:eastAsia="ru-RU"/>
        </w:rPr>
        <w:t>Пипольфен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2,5% — 2,0 в/м (или </w:t>
      </w:r>
      <w:proofErr w:type="spellStart"/>
      <w:r w:rsidRPr="00A039BA">
        <w:rPr>
          <w:color w:val="333333"/>
          <w:sz w:val="26"/>
          <w:szCs w:val="26"/>
          <w:lang w:eastAsia="ru-RU"/>
        </w:rPr>
        <w:t>Аминазин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2,5% — 1,0 в/м), атропина сульфат 0,1% — 1,0 п/к (или </w:t>
      </w:r>
      <w:proofErr w:type="spellStart"/>
      <w:r w:rsidRPr="00A039BA">
        <w:rPr>
          <w:color w:val="333333"/>
          <w:sz w:val="26"/>
          <w:szCs w:val="26"/>
          <w:lang w:eastAsia="ru-RU"/>
        </w:rPr>
        <w:t>платифиллина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гидротартрат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0,2% — 2,0 п/к), кофеин-</w:t>
      </w:r>
      <w:proofErr w:type="spellStart"/>
      <w:r w:rsidRPr="00A039BA">
        <w:rPr>
          <w:color w:val="333333"/>
          <w:sz w:val="26"/>
          <w:szCs w:val="26"/>
          <w:lang w:eastAsia="ru-RU"/>
        </w:rPr>
        <w:t>бензоат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натрия 10% — 1,0 п/к; горчичники на шейно-затылочную область, грелка к </w:t>
      </w:r>
      <w:proofErr w:type="gramStart"/>
      <w:r w:rsidRPr="00A039BA">
        <w:rPr>
          <w:color w:val="333333"/>
          <w:sz w:val="26"/>
          <w:szCs w:val="26"/>
          <w:lang w:eastAsia="ru-RU"/>
        </w:rPr>
        <w:t>ногам .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Иногда к означенной схеме добавляют </w:t>
      </w:r>
      <w:proofErr w:type="spellStart"/>
      <w:r w:rsidRPr="00A039BA">
        <w:rPr>
          <w:color w:val="333333"/>
          <w:sz w:val="26"/>
          <w:szCs w:val="26"/>
          <w:lang w:eastAsia="ru-RU"/>
        </w:rPr>
        <w:t>ксантинола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никотинат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15% — 2,0 в/м или </w:t>
      </w:r>
      <w:proofErr w:type="spellStart"/>
      <w:r w:rsidRPr="00A039BA">
        <w:rPr>
          <w:color w:val="333333"/>
          <w:sz w:val="26"/>
          <w:szCs w:val="26"/>
          <w:lang w:eastAsia="ru-RU"/>
        </w:rPr>
        <w:t>циннаризин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либо </w:t>
      </w:r>
      <w:proofErr w:type="spellStart"/>
      <w:proofErr w:type="gramStart"/>
      <w:r w:rsidRPr="00A039BA">
        <w:rPr>
          <w:color w:val="333333"/>
          <w:sz w:val="26"/>
          <w:szCs w:val="26"/>
          <w:lang w:eastAsia="ru-RU"/>
        </w:rPr>
        <w:t>винпоцетин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.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Лечение в межприступном периоде (поддерживающая терапия) должно быть комплексным и довольно активным. Показаны средства, предотвращающие развитие или уменьшающие эндолимфатический </w:t>
      </w:r>
      <w:proofErr w:type="spellStart"/>
      <w:r w:rsidRPr="00A039BA">
        <w:rPr>
          <w:color w:val="333333"/>
          <w:sz w:val="26"/>
          <w:szCs w:val="26"/>
          <w:lang w:eastAsia="ru-RU"/>
        </w:rPr>
        <w:t>гидропс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: диуретики (фуросемид, </w:t>
      </w:r>
      <w:proofErr w:type="spellStart"/>
      <w:r w:rsidRPr="00A039BA">
        <w:rPr>
          <w:color w:val="333333"/>
          <w:sz w:val="26"/>
          <w:szCs w:val="26"/>
          <w:lang w:eastAsia="ru-RU"/>
        </w:rPr>
        <w:t>амилорид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</w:t>
      </w:r>
      <w:proofErr w:type="spellStart"/>
      <w:r w:rsidRPr="00A039BA">
        <w:rPr>
          <w:color w:val="333333"/>
          <w:sz w:val="26"/>
          <w:szCs w:val="26"/>
          <w:lang w:eastAsia="ru-RU"/>
        </w:rPr>
        <w:t>гидрохлортиазид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), вазодилататоры (аналог гистамина —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</w:t>
      </w:r>
      <w:proofErr w:type="spellEnd"/>
      <w:r w:rsidRPr="00A039BA">
        <w:rPr>
          <w:color w:val="333333"/>
          <w:sz w:val="26"/>
          <w:szCs w:val="26"/>
          <w:lang w:eastAsia="ru-RU"/>
        </w:rPr>
        <w:t>), препараты, улучшающие мозговое крово</w:t>
      </w:r>
      <w:r w:rsidRPr="00A039BA">
        <w:rPr>
          <w:color w:val="333333"/>
          <w:sz w:val="26"/>
          <w:szCs w:val="26"/>
          <w:lang w:eastAsia="ru-RU"/>
        </w:rPr>
        <w:softHyphen/>
        <w:t>обращение (</w:t>
      </w:r>
      <w:proofErr w:type="spellStart"/>
      <w:r w:rsidRPr="00A039BA">
        <w:rPr>
          <w:color w:val="333333"/>
          <w:sz w:val="26"/>
          <w:szCs w:val="26"/>
          <w:lang w:eastAsia="ru-RU"/>
        </w:rPr>
        <w:t>циннаризин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</w:t>
      </w:r>
      <w:proofErr w:type="spellStart"/>
      <w:r w:rsidRPr="00A039BA">
        <w:rPr>
          <w:color w:val="333333"/>
          <w:sz w:val="26"/>
          <w:szCs w:val="26"/>
          <w:lang w:eastAsia="ru-RU"/>
        </w:rPr>
        <w:t>пропранолол</w:t>
      </w:r>
      <w:proofErr w:type="spellEnd"/>
      <w:r w:rsidRPr="00A039BA">
        <w:rPr>
          <w:color w:val="333333"/>
          <w:sz w:val="26"/>
          <w:szCs w:val="26"/>
          <w:lang w:eastAsia="ru-RU"/>
        </w:rPr>
        <w:t>), кортикостероиды, а также немедикаментозное лечение — вестибулярная реабилитация, иглорефлексотерапия.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Одним из лекарственных препаратов, эффективно устраняющих головокружение и снижающих субъективный ушной шум, является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— </w:t>
      </w:r>
      <w:r w:rsidRPr="00A039BA">
        <w:rPr>
          <w:color w:val="333333"/>
          <w:sz w:val="26"/>
          <w:szCs w:val="26"/>
          <w:lang w:eastAsia="ru-RU"/>
        </w:rPr>
        <w:lastRenderedPageBreak/>
        <w:t xml:space="preserve">синтетический аналог гистамина.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впервые был синтезирован в 1941 году </w:t>
      </w:r>
      <w:proofErr w:type="spellStart"/>
      <w:r w:rsidRPr="00A039BA">
        <w:rPr>
          <w:color w:val="333333"/>
          <w:sz w:val="26"/>
          <w:szCs w:val="26"/>
          <w:lang w:eastAsia="ru-RU"/>
        </w:rPr>
        <w:t>Walter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с соавторами, а в 1970 г. зарегистрирован как препарат для лечения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.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лишен таких побочных эффектов гистамина, как сильная головная боль, гиперемия лица, диплопия и рвота, кроме того, он принимается внутрь.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По современным представлениям,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имеет три уровня действия:</w:t>
      </w:r>
    </w:p>
    <w:p w:rsidR="00A039BA" w:rsidRPr="00A039BA" w:rsidRDefault="00A039BA" w:rsidP="00A039BA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 xml:space="preserve">на </w:t>
      </w:r>
      <w:proofErr w:type="spellStart"/>
      <w:r w:rsidRPr="00A039BA">
        <w:rPr>
          <w:iCs/>
          <w:color w:val="231F20"/>
          <w:sz w:val="26"/>
          <w:szCs w:val="26"/>
          <w:lang w:eastAsia="ru-RU"/>
        </w:rPr>
        <w:t>кохлеарный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 xml:space="preserve"> кровоток;</w:t>
      </w:r>
    </w:p>
    <w:p w:rsidR="00A039BA" w:rsidRPr="00A039BA" w:rsidRDefault="00A039BA" w:rsidP="00A039BA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на центральный вестибулярный аппарат;</w:t>
      </w:r>
    </w:p>
    <w:p w:rsidR="00A039BA" w:rsidRPr="00A039BA" w:rsidRDefault="00A039BA" w:rsidP="00A039BA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>на периферический вестибулярный аппарат.</w:t>
      </w:r>
    </w:p>
    <w:p w:rsidR="00A039BA" w:rsidRPr="00A039BA" w:rsidRDefault="00A039BA" w:rsidP="00A039BA">
      <w:pPr>
        <w:shd w:val="clear" w:color="auto" w:fill="FFFFFF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>Являясь слабым агонистом Н</w:t>
      </w:r>
      <w:r w:rsidRPr="00A039BA">
        <w:rPr>
          <w:color w:val="333333"/>
          <w:sz w:val="26"/>
          <w:szCs w:val="26"/>
          <w:bdr w:val="none" w:sz="0" w:space="0" w:color="auto" w:frame="1"/>
          <w:vertAlign w:val="subscript"/>
          <w:lang w:eastAsia="ru-RU"/>
        </w:rPr>
        <w:t>1</w:t>
      </w:r>
      <w:r w:rsidRPr="00A039BA">
        <w:rPr>
          <w:color w:val="333333"/>
          <w:sz w:val="26"/>
          <w:szCs w:val="26"/>
          <w:lang w:eastAsia="ru-RU"/>
        </w:rPr>
        <w:t>-рецепторов и активным блокатором Н</w:t>
      </w:r>
      <w:r w:rsidRPr="00A039BA">
        <w:rPr>
          <w:color w:val="333333"/>
          <w:sz w:val="26"/>
          <w:szCs w:val="26"/>
          <w:bdr w:val="none" w:sz="0" w:space="0" w:color="auto" w:frame="1"/>
          <w:vertAlign w:val="subscript"/>
          <w:lang w:eastAsia="ru-RU"/>
        </w:rPr>
        <w:t>3</w:t>
      </w:r>
      <w:r w:rsidRPr="00A039BA">
        <w:rPr>
          <w:color w:val="333333"/>
          <w:sz w:val="26"/>
          <w:szCs w:val="26"/>
          <w:lang w:eastAsia="ru-RU"/>
        </w:rPr>
        <w:t xml:space="preserve">-рецепторов, данный препарат стимулирует постсинаптические </w:t>
      </w:r>
      <w:proofErr w:type="spellStart"/>
      <w:r w:rsidRPr="00A039BA">
        <w:rPr>
          <w:color w:val="333333"/>
          <w:sz w:val="26"/>
          <w:szCs w:val="26"/>
          <w:lang w:eastAsia="ru-RU"/>
        </w:rPr>
        <w:t>гистаминовые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рецепторы. Именно Н</w:t>
      </w:r>
      <w:r w:rsidRPr="00A039BA">
        <w:rPr>
          <w:color w:val="333333"/>
          <w:sz w:val="26"/>
          <w:szCs w:val="26"/>
          <w:bdr w:val="none" w:sz="0" w:space="0" w:color="auto" w:frame="1"/>
          <w:vertAlign w:val="subscript"/>
          <w:lang w:eastAsia="ru-RU"/>
        </w:rPr>
        <w:t>3</w:t>
      </w:r>
      <w:r w:rsidRPr="00A039BA">
        <w:rPr>
          <w:color w:val="333333"/>
          <w:sz w:val="26"/>
          <w:szCs w:val="26"/>
          <w:lang w:eastAsia="ru-RU"/>
        </w:rPr>
        <w:t xml:space="preserve">-антагонистическим эффектом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объясняют эффект нормализации возбуждения вестибулярных ядер в подкорковых структурах центральной нервной системы и вазоактивную составляющую действия этого </w:t>
      </w:r>
      <w:proofErr w:type="gramStart"/>
      <w:r w:rsidRPr="00A039BA">
        <w:rPr>
          <w:color w:val="333333"/>
          <w:sz w:val="26"/>
          <w:szCs w:val="26"/>
          <w:lang w:eastAsia="ru-RU"/>
        </w:rPr>
        <w:t>препарата .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Следует подчеркнуть избирательность вазоактивного действия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A039BA">
        <w:rPr>
          <w:color w:val="333333"/>
          <w:sz w:val="26"/>
          <w:szCs w:val="26"/>
          <w:lang w:eastAsia="ru-RU"/>
        </w:rPr>
        <w:t>дигидрохлорида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,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который улучшает микроциркуляцию внутреннего уха и проницаемость капилляров, а также нормализует давление </w:t>
      </w:r>
      <w:proofErr w:type="spellStart"/>
      <w:r w:rsidRPr="00A039BA">
        <w:rPr>
          <w:color w:val="333333"/>
          <w:sz w:val="26"/>
          <w:szCs w:val="26"/>
          <w:lang w:eastAsia="ru-RU"/>
        </w:rPr>
        <w:t>эндолимфы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 лабиринте, не приводя к выраженному снижению артериального давления. Препарат также положительно влияет на передачу нервного импульса в медиальных и латеральных вестибулярных ядрах и периферических вестибулярных рецепторных </w:t>
      </w:r>
      <w:proofErr w:type="gramStart"/>
      <w:r w:rsidRPr="00A039BA">
        <w:rPr>
          <w:color w:val="333333"/>
          <w:sz w:val="26"/>
          <w:szCs w:val="26"/>
          <w:lang w:eastAsia="ru-RU"/>
        </w:rPr>
        <w:t>образованиях .</w:t>
      </w:r>
      <w:proofErr w:type="gramEnd"/>
      <w:r w:rsidRPr="00A039BA">
        <w:rPr>
          <w:color w:val="333333"/>
          <w:sz w:val="26"/>
          <w:szCs w:val="26"/>
          <w:lang w:eastAsia="ru-RU"/>
        </w:rPr>
        <w:t xml:space="preserve"> Опыт многих клиницистов свидетельствует о том, что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уменьшает интенсивность головокружений, сокращает длительность эпизодов головокружений, делает их более редкими. Препарат эффективен как для купирования приступов головокружений и профилактики их рецидивов, так и для уменьшения субъективного ушного шума.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Следует отметить целесообразность использования </w:t>
      </w:r>
      <w:proofErr w:type="spellStart"/>
      <w:r w:rsidRPr="00A039BA">
        <w:rPr>
          <w:color w:val="333333"/>
          <w:sz w:val="26"/>
          <w:szCs w:val="26"/>
          <w:lang w:eastAsia="ru-RU"/>
        </w:rPr>
        <w:t>бетагистина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</w:t>
      </w:r>
      <w:proofErr w:type="spellStart"/>
      <w:r w:rsidRPr="00A039BA">
        <w:rPr>
          <w:color w:val="333333"/>
          <w:sz w:val="26"/>
          <w:szCs w:val="26"/>
          <w:lang w:eastAsia="ru-RU"/>
        </w:rPr>
        <w:t>дигидрохлорида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у пациентов с болезнью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и в постоперационном периоде — головокружение, как правило, исчезает на 3–4 день после </w:t>
      </w:r>
      <w:proofErr w:type="gramStart"/>
      <w:r w:rsidRPr="00A039BA">
        <w:rPr>
          <w:color w:val="333333"/>
          <w:sz w:val="26"/>
          <w:szCs w:val="26"/>
          <w:lang w:eastAsia="ru-RU"/>
        </w:rPr>
        <w:t>операции .</w:t>
      </w:r>
      <w:proofErr w:type="gramEnd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Особняком стоит использование </w:t>
      </w:r>
      <w:proofErr w:type="spellStart"/>
      <w:r w:rsidRPr="00A039BA">
        <w:rPr>
          <w:color w:val="333333"/>
          <w:sz w:val="26"/>
          <w:szCs w:val="26"/>
          <w:lang w:eastAsia="ru-RU"/>
        </w:rPr>
        <w:t>аминогликозидов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обладающих токсическим действием в отношении клеток </w:t>
      </w:r>
      <w:proofErr w:type="spellStart"/>
      <w:r w:rsidRPr="00A039BA">
        <w:rPr>
          <w:color w:val="333333"/>
          <w:sz w:val="26"/>
          <w:szCs w:val="26"/>
          <w:lang w:eastAsia="ru-RU"/>
        </w:rPr>
        <w:t>нейроэпителия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внутреннего уха. Метод может использоваться на поздних стадиях БМ при двустороннем поражении и применяется у лиц, которым противопоказано хирургическое лечение. </w:t>
      </w:r>
      <w:proofErr w:type="spellStart"/>
      <w:r w:rsidRPr="00A039BA">
        <w:rPr>
          <w:color w:val="333333"/>
          <w:sz w:val="26"/>
          <w:szCs w:val="26"/>
          <w:lang w:eastAsia="ru-RU"/>
        </w:rPr>
        <w:t>Интратимпанальное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введение </w:t>
      </w:r>
      <w:proofErr w:type="spellStart"/>
      <w:r w:rsidRPr="00A039BA">
        <w:rPr>
          <w:color w:val="333333"/>
          <w:sz w:val="26"/>
          <w:szCs w:val="26"/>
          <w:lang w:eastAsia="ru-RU"/>
        </w:rPr>
        <w:t>аминогликозидов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достаточно эффективно и возможно при одностороннем </w:t>
      </w:r>
      <w:proofErr w:type="gramStart"/>
      <w:r w:rsidRPr="00A039BA">
        <w:rPr>
          <w:color w:val="333333"/>
          <w:sz w:val="26"/>
          <w:szCs w:val="26"/>
          <w:lang w:eastAsia="ru-RU"/>
        </w:rPr>
        <w:t>поражении .</w:t>
      </w:r>
      <w:proofErr w:type="gramEnd"/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>При явной неэффективности консервативного лечения целесообразны различные хирургические вмешательства, как щадящие (</w:t>
      </w:r>
      <w:proofErr w:type="spellStart"/>
      <w:r w:rsidRPr="00A039BA">
        <w:rPr>
          <w:color w:val="333333"/>
          <w:sz w:val="26"/>
          <w:szCs w:val="26"/>
          <w:lang w:eastAsia="ru-RU"/>
        </w:rPr>
        <w:t>слухосохраняющие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), так и деструктивные. Деструктивные методы показаны при тяжелых </w:t>
      </w:r>
      <w:proofErr w:type="spellStart"/>
      <w:r w:rsidRPr="00A039BA">
        <w:rPr>
          <w:color w:val="333333"/>
          <w:sz w:val="26"/>
          <w:szCs w:val="26"/>
          <w:lang w:eastAsia="ru-RU"/>
        </w:rPr>
        <w:t>инвалидизирующих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формах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>. Выделяют 5 групп:</w:t>
      </w:r>
    </w:p>
    <w:p w:rsidR="00A039BA" w:rsidRPr="00A039BA" w:rsidRDefault="00A039BA" w:rsidP="00A039BA">
      <w:pPr>
        <w:shd w:val="clear" w:color="auto" w:fill="FFFFFF"/>
        <w:ind w:left="60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1 — вмешательства на автономной нервной системе (хорд- и </w:t>
      </w:r>
      <w:proofErr w:type="spellStart"/>
      <w:r w:rsidRPr="00A039BA">
        <w:rPr>
          <w:color w:val="333333"/>
          <w:sz w:val="26"/>
          <w:szCs w:val="26"/>
          <w:lang w:eastAsia="ru-RU"/>
        </w:rPr>
        <w:t>хордплексусэктомия</w:t>
      </w:r>
      <w:proofErr w:type="spellEnd"/>
      <w:r w:rsidRPr="00A039BA">
        <w:rPr>
          <w:color w:val="333333"/>
          <w:sz w:val="26"/>
          <w:szCs w:val="26"/>
          <w:lang w:eastAsia="ru-RU"/>
        </w:rPr>
        <w:t>);</w:t>
      </w:r>
      <w:r w:rsidRPr="00A039BA">
        <w:rPr>
          <w:color w:val="333333"/>
          <w:sz w:val="26"/>
          <w:szCs w:val="26"/>
          <w:lang w:eastAsia="ru-RU"/>
        </w:rPr>
        <w:br/>
        <w:t>2 — перерезка сухожилий мышц барабанной полости;</w:t>
      </w:r>
      <w:r w:rsidRPr="00A039BA">
        <w:rPr>
          <w:color w:val="333333"/>
          <w:sz w:val="26"/>
          <w:szCs w:val="26"/>
          <w:lang w:eastAsia="ru-RU"/>
        </w:rPr>
        <w:br/>
        <w:t xml:space="preserve">3 — </w:t>
      </w:r>
      <w:proofErr w:type="spellStart"/>
      <w:r w:rsidRPr="00A039BA">
        <w:rPr>
          <w:color w:val="333333"/>
          <w:sz w:val="26"/>
          <w:szCs w:val="26"/>
          <w:lang w:eastAsia="ru-RU"/>
        </w:rPr>
        <w:t>декомпрессивные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операции на внутреннем ухе;</w:t>
      </w:r>
      <w:r w:rsidRPr="00A039BA">
        <w:rPr>
          <w:color w:val="333333"/>
          <w:sz w:val="26"/>
          <w:szCs w:val="26"/>
          <w:lang w:eastAsia="ru-RU"/>
        </w:rPr>
        <w:br/>
        <w:t>4 — деструктивные операции на лабиринте;</w:t>
      </w:r>
      <w:r w:rsidRPr="00A039BA">
        <w:rPr>
          <w:color w:val="333333"/>
          <w:sz w:val="26"/>
          <w:szCs w:val="26"/>
          <w:lang w:eastAsia="ru-RU"/>
        </w:rPr>
        <w:br/>
        <w:t>5 — деструктивные операции на преддверно-улитковом нерве 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К </w:t>
      </w:r>
      <w:proofErr w:type="spellStart"/>
      <w:r w:rsidRPr="00A039BA">
        <w:rPr>
          <w:color w:val="333333"/>
          <w:sz w:val="26"/>
          <w:szCs w:val="26"/>
          <w:lang w:eastAsia="ru-RU"/>
        </w:rPr>
        <w:t>слухосохраняющим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операциям относятся:</w:t>
      </w:r>
    </w:p>
    <w:p w:rsidR="00A039BA" w:rsidRPr="00A039BA" w:rsidRDefault="00A039BA" w:rsidP="00A039BA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lastRenderedPageBreak/>
        <w:t>шунтирование эндолимфатического мешка — наиболее распространенное хирургическое вмешательство при БМ;</w:t>
      </w:r>
    </w:p>
    <w:p w:rsidR="00A039BA" w:rsidRPr="00A039BA" w:rsidRDefault="00A039BA" w:rsidP="00A039BA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proofErr w:type="spellStart"/>
      <w:r w:rsidRPr="00A039BA">
        <w:rPr>
          <w:iCs/>
          <w:color w:val="231F20"/>
          <w:sz w:val="26"/>
          <w:szCs w:val="26"/>
          <w:lang w:eastAsia="ru-RU"/>
        </w:rPr>
        <w:t>саккулотомия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 xml:space="preserve"> — </w:t>
      </w:r>
      <w:proofErr w:type="spellStart"/>
      <w:r w:rsidRPr="00A039BA">
        <w:rPr>
          <w:iCs/>
          <w:color w:val="231F20"/>
          <w:sz w:val="26"/>
          <w:szCs w:val="26"/>
          <w:lang w:eastAsia="ru-RU"/>
        </w:rPr>
        <w:t>декомпрессивная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 xml:space="preserve"> операция на сферическом мешочке;</w:t>
      </w:r>
    </w:p>
    <w:p w:rsidR="00A039BA" w:rsidRPr="00A039BA" w:rsidRDefault="00A039BA" w:rsidP="00A039BA">
      <w:pPr>
        <w:widowControl/>
        <w:numPr>
          <w:ilvl w:val="0"/>
          <w:numId w:val="4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 xml:space="preserve">пересечение вестибулярного нерва с целью прекращения афферентной </w:t>
      </w:r>
      <w:proofErr w:type="spellStart"/>
      <w:r w:rsidRPr="00A039BA">
        <w:rPr>
          <w:iCs/>
          <w:color w:val="231F20"/>
          <w:sz w:val="26"/>
          <w:szCs w:val="26"/>
          <w:lang w:eastAsia="ru-RU"/>
        </w:rPr>
        <w:t>импульсации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>, что способствует исчезновению вестибулярных расстройств.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>При безуспешности щадящих видов хирургических вмешательств проводят деструктивные операции:</w:t>
      </w:r>
    </w:p>
    <w:p w:rsidR="00A039BA" w:rsidRPr="00A039BA" w:rsidRDefault="00A039BA" w:rsidP="00A039BA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proofErr w:type="spellStart"/>
      <w:r w:rsidRPr="00A039BA">
        <w:rPr>
          <w:iCs/>
          <w:color w:val="231F20"/>
          <w:sz w:val="26"/>
          <w:szCs w:val="26"/>
          <w:lang w:eastAsia="ru-RU"/>
        </w:rPr>
        <w:t>лабиринтэктомия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>;</w:t>
      </w:r>
    </w:p>
    <w:p w:rsidR="00A039BA" w:rsidRPr="00A039BA" w:rsidRDefault="00A039BA" w:rsidP="00A039BA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proofErr w:type="spellStart"/>
      <w:r w:rsidRPr="00A039BA">
        <w:rPr>
          <w:iCs/>
          <w:color w:val="231F20"/>
          <w:sz w:val="26"/>
          <w:szCs w:val="26"/>
          <w:lang w:eastAsia="ru-RU"/>
        </w:rPr>
        <w:t>кохлеосаккулотомия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>;</w:t>
      </w:r>
    </w:p>
    <w:p w:rsidR="00A039BA" w:rsidRPr="00A039BA" w:rsidRDefault="00A039BA" w:rsidP="00A039BA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textAlignment w:val="baseline"/>
        <w:rPr>
          <w:iCs/>
          <w:color w:val="231F20"/>
          <w:sz w:val="26"/>
          <w:szCs w:val="26"/>
          <w:lang w:eastAsia="ru-RU"/>
        </w:rPr>
      </w:pPr>
      <w:r w:rsidRPr="00A039BA">
        <w:rPr>
          <w:iCs/>
          <w:color w:val="231F20"/>
          <w:sz w:val="26"/>
          <w:szCs w:val="26"/>
          <w:lang w:eastAsia="ru-RU"/>
        </w:rPr>
        <w:t xml:space="preserve">вестибулярная </w:t>
      </w:r>
      <w:proofErr w:type="spellStart"/>
      <w:r w:rsidRPr="00A039BA">
        <w:rPr>
          <w:iCs/>
          <w:color w:val="231F20"/>
          <w:sz w:val="26"/>
          <w:szCs w:val="26"/>
          <w:lang w:eastAsia="ru-RU"/>
        </w:rPr>
        <w:t>нейрэктомия</w:t>
      </w:r>
      <w:proofErr w:type="spellEnd"/>
      <w:r w:rsidRPr="00A039BA">
        <w:rPr>
          <w:iCs/>
          <w:color w:val="231F20"/>
          <w:sz w:val="26"/>
          <w:szCs w:val="26"/>
          <w:lang w:eastAsia="ru-RU"/>
        </w:rPr>
        <w:t>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Следует отметить, что операции на автономной нервной системе и перерезка сухожилий мышц барабанной полости малоэффективны, а </w:t>
      </w:r>
      <w:proofErr w:type="spellStart"/>
      <w:r w:rsidRPr="00A039BA">
        <w:rPr>
          <w:color w:val="333333"/>
          <w:sz w:val="26"/>
          <w:szCs w:val="26"/>
          <w:lang w:eastAsia="ru-RU"/>
        </w:rPr>
        <w:t>декомпрессивные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и деструктивные хирургические вмешательства, как правило, приводят к глухоте на оперированное ухо и возобновлению приступов головокружений в отдаленные сроки в связи с фиброзным заращением созданных соустий; деструктивные операции на преддверно-улитковом нерве, выполняются в отделениях нейрохирургии.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В настоящее время применяется такой метод хирургического лечения, как </w:t>
      </w:r>
      <w:proofErr w:type="spellStart"/>
      <w:r w:rsidRPr="00A039BA">
        <w:rPr>
          <w:color w:val="333333"/>
          <w:sz w:val="26"/>
          <w:szCs w:val="26"/>
          <w:lang w:eastAsia="ru-RU"/>
        </w:rPr>
        <w:t>лазеродеструкция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горизонтального полукружного канала, которая позволяет добиться избавления от приступов головокружения в ближайшие и отдаленные сроки, сохранить слух и задержать развитие </w:t>
      </w:r>
      <w:proofErr w:type="spellStart"/>
      <w:r w:rsidRPr="00A039BA">
        <w:rPr>
          <w:color w:val="333333"/>
          <w:sz w:val="26"/>
          <w:szCs w:val="26"/>
          <w:lang w:eastAsia="ru-RU"/>
        </w:rPr>
        <w:t>гидропического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процесса в другом ухе при одностороннем процессе.</w:t>
      </w:r>
    </w:p>
    <w:p w:rsidR="00A039BA" w:rsidRP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6"/>
          <w:szCs w:val="26"/>
          <w:lang w:eastAsia="ru-RU"/>
        </w:rPr>
      </w:pPr>
      <w:r w:rsidRPr="00A039BA">
        <w:rPr>
          <w:color w:val="333333"/>
          <w:sz w:val="26"/>
          <w:szCs w:val="26"/>
          <w:lang w:eastAsia="ru-RU"/>
        </w:rPr>
        <w:t xml:space="preserve">Однако, несмотря на обилие научных работ, посвященных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, множество средств и способов, используемых при ее лечении, проблема, по существу, остается нерешенной, поскольку до настоящего времени не существует единой, признанной всеми ведущими специалистами лечебной тактики. Поиски идеального метода лечения болезни </w:t>
      </w:r>
      <w:proofErr w:type="spellStart"/>
      <w:r w:rsidRPr="00A039BA">
        <w:rPr>
          <w:color w:val="333333"/>
          <w:sz w:val="26"/>
          <w:szCs w:val="26"/>
          <w:lang w:eastAsia="ru-RU"/>
        </w:rPr>
        <w:t>Меньера</w:t>
      </w:r>
      <w:proofErr w:type="spellEnd"/>
      <w:r w:rsidRPr="00A039BA">
        <w:rPr>
          <w:color w:val="333333"/>
          <w:sz w:val="26"/>
          <w:szCs w:val="26"/>
          <w:lang w:eastAsia="ru-RU"/>
        </w:rPr>
        <w:t xml:space="preserve"> продолжаются.</w:t>
      </w: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9E4FA2" w:rsidRDefault="009E4FA2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9E4FA2" w:rsidRDefault="009E4FA2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FB44B6" w:rsidRDefault="00FB44B6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pStyle w:val="a5"/>
        <w:rPr>
          <w:rFonts w:eastAsia="Times New Roman"/>
          <w:lang w:eastAsia="ru-RU"/>
        </w:rPr>
      </w:pPr>
      <w:bookmarkStart w:id="7" w:name="_Toc137633658"/>
      <w:r>
        <w:rPr>
          <w:rFonts w:eastAsia="Times New Roman"/>
          <w:lang w:eastAsia="ru-RU"/>
        </w:rPr>
        <w:lastRenderedPageBreak/>
        <w:t>Список использованной литературы</w:t>
      </w:r>
      <w:bookmarkEnd w:id="7"/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</w:p>
    <w:p w:rsidR="00A039BA" w:rsidRDefault="00A039BA" w:rsidP="00A039BA">
      <w:pPr>
        <w:shd w:val="clear" w:color="auto" w:fill="FFFFFF"/>
        <w:spacing w:before="150" w:after="30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Список литературы:</w:t>
      </w:r>
    </w:p>
    <w:p w:rsidR="00A039BA" w:rsidRPr="00031DF3" w:rsidRDefault="00A039BA" w:rsidP="00A039BA">
      <w:pPr>
        <w:pStyle w:val="a3"/>
        <w:numPr>
          <w:ilvl w:val="0"/>
          <w:numId w:val="4"/>
        </w:numPr>
        <w:shd w:val="clear" w:color="auto" w:fill="FFFFFF"/>
        <w:spacing w:before="150" w:after="30" w:line="240" w:lineRule="auto"/>
        <w:textAlignment w:val="baseline"/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</w:pPr>
      <w:proofErr w:type="spellStart"/>
      <w:r w:rsidRPr="00031DF3">
        <w:rPr>
          <w:rStyle w:val="a4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Бабияк</w:t>
      </w:r>
      <w:proofErr w:type="spellEnd"/>
      <w:r w:rsidRPr="00031DF3">
        <w:rPr>
          <w:rStyle w:val="a4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В. И., </w:t>
      </w:r>
      <w:proofErr w:type="spellStart"/>
      <w:r w:rsidRPr="00031DF3">
        <w:rPr>
          <w:rStyle w:val="a4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Ланцов</w:t>
      </w:r>
      <w:proofErr w:type="spellEnd"/>
      <w:r w:rsidRPr="00031DF3">
        <w:rPr>
          <w:rStyle w:val="a4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А. А., Базаров В. Г. </w:t>
      </w:r>
      <w:r w:rsidRPr="00031DF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 xml:space="preserve">Клиническая </w:t>
      </w:r>
      <w:proofErr w:type="spellStart"/>
      <w:r w:rsidRPr="00031DF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вестибулология</w:t>
      </w:r>
      <w:proofErr w:type="spellEnd"/>
      <w:r w:rsidRPr="00031DF3">
        <w:rPr>
          <w:rFonts w:ascii="Times New Roman" w:hAnsi="Times New Roman" w:cs="Times New Roman"/>
          <w:iCs/>
          <w:color w:val="231F20"/>
          <w:sz w:val="24"/>
          <w:szCs w:val="24"/>
          <w:shd w:val="clear" w:color="auto" w:fill="FFFFFF"/>
        </w:rPr>
        <w:t>.</w:t>
      </w:r>
    </w:p>
    <w:p w:rsidR="00A039BA" w:rsidRPr="00031DF3" w:rsidRDefault="00A039BA" w:rsidP="00A039B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Сагалович Б. М., </w:t>
      </w:r>
      <w:proofErr w:type="spell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Пальчун</w:t>
      </w:r>
      <w:proofErr w:type="spellEnd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Т. Болезнь </w:t>
      </w:r>
      <w:proofErr w:type="spellStart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Меньера</w:t>
      </w:r>
      <w:proofErr w:type="spellEnd"/>
      <w:r w:rsidRPr="00031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М.: ООО «Медицинское информационное агентство», 1999. 525 с.</w:t>
      </w:r>
    </w:p>
    <w:p w:rsidR="00A039BA" w:rsidRPr="00031DF3" w:rsidRDefault="00A039BA" w:rsidP="00A039BA">
      <w:pPr>
        <w:pStyle w:val="a3"/>
        <w:numPr>
          <w:ilvl w:val="0"/>
          <w:numId w:val="4"/>
        </w:numPr>
        <w:shd w:val="clear" w:color="auto" w:fill="FFFFFF"/>
        <w:spacing w:before="150"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DF3">
        <w:rPr>
          <w:rFonts w:ascii="Times New Roman" w:eastAsia="Calibri" w:hAnsi="Times New Roman" w:cs="Times New Roman"/>
          <w:sz w:val="24"/>
          <w:szCs w:val="24"/>
        </w:rPr>
        <w:t xml:space="preserve">Учебник для ВУЗов Оториноларингология </w:t>
      </w:r>
      <w:proofErr w:type="spellStart"/>
      <w:r w:rsidRPr="00031DF3">
        <w:rPr>
          <w:rFonts w:ascii="Times New Roman" w:eastAsia="Calibri" w:hAnsi="Times New Roman" w:cs="Times New Roman"/>
          <w:sz w:val="24"/>
          <w:szCs w:val="24"/>
        </w:rPr>
        <w:t>В.Т.Пальчун</w:t>
      </w:r>
      <w:proofErr w:type="spellEnd"/>
      <w:r w:rsidRPr="00031DF3">
        <w:rPr>
          <w:rFonts w:ascii="Times New Roman" w:eastAsia="Calibri" w:hAnsi="Times New Roman" w:cs="Times New Roman"/>
          <w:sz w:val="24"/>
          <w:szCs w:val="24"/>
        </w:rPr>
        <w:t xml:space="preserve">, М.М. Магомедов, </w:t>
      </w:r>
      <w:proofErr w:type="spellStart"/>
      <w:r w:rsidRPr="00031DF3">
        <w:rPr>
          <w:rFonts w:ascii="Times New Roman" w:eastAsia="Calibri" w:hAnsi="Times New Roman" w:cs="Times New Roman"/>
          <w:sz w:val="24"/>
          <w:szCs w:val="24"/>
        </w:rPr>
        <w:t>Л.А.Лучихин</w:t>
      </w:r>
      <w:proofErr w:type="spellEnd"/>
      <w:r w:rsidRPr="00031D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9BA" w:rsidRDefault="00A039BA"/>
    <w:sectPr w:rsidR="00A0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589F"/>
    <w:multiLevelType w:val="multilevel"/>
    <w:tmpl w:val="243E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030F5"/>
    <w:multiLevelType w:val="multilevel"/>
    <w:tmpl w:val="B9B8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04C4B"/>
    <w:multiLevelType w:val="multilevel"/>
    <w:tmpl w:val="3D0A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8680C"/>
    <w:multiLevelType w:val="multilevel"/>
    <w:tmpl w:val="BC8C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A6B8F"/>
    <w:multiLevelType w:val="multilevel"/>
    <w:tmpl w:val="91F0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333333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86"/>
    <w:rsid w:val="00184A81"/>
    <w:rsid w:val="00830E39"/>
    <w:rsid w:val="008B570E"/>
    <w:rsid w:val="009E4FA2"/>
    <w:rsid w:val="00A039BA"/>
    <w:rsid w:val="00BD50EA"/>
    <w:rsid w:val="00CA1886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6EE5"/>
  <w15:chartTrackingRefBased/>
  <w15:docId w15:val="{38CD09F1-B63A-42D6-8537-70BAD16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30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basedOn w:val="a0"/>
    <w:uiPriority w:val="20"/>
    <w:qFormat/>
    <w:rsid w:val="00A039BA"/>
    <w:rPr>
      <w:i/>
      <w:iCs/>
    </w:rPr>
  </w:style>
  <w:style w:type="paragraph" w:styleId="a5">
    <w:name w:val="Title"/>
    <w:basedOn w:val="1"/>
    <w:next w:val="a"/>
    <w:link w:val="a6"/>
    <w:uiPriority w:val="10"/>
    <w:qFormat/>
    <w:rsid w:val="00830E39"/>
    <w:pPr>
      <w:contextualSpacing/>
      <w:jc w:val="center"/>
    </w:pPr>
    <w:rPr>
      <w:rFonts w:ascii="Times New Roman" w:hAnsi="Times New Roman"/>
      <w:b/>
      <w:color w:val="000000" w:themeColor="text1"/>
      <w:spacing w:val="-10"/>
      <w:kern w:val="28"/>
      <w:sz w:val="28"/>
      <w:szCs w:val="56"/>
    </w:rPr>
  </w:style>
  <w:style w:type="character" w:customStyle="1" w:styleId="a6">
    <w:name w:val="Заголовок Знак"/>
    <w:basedOn w:val="a0"/>
    <w:link w:val="a5"/>
    <w:uiPriority w:val="10"/>
    <w:rsid w:val="00830E39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83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830E39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0E39"/>
    <w:pPr>
      <w:spacing w:after="100"/>
    </w:pPr>
  </w:style>
  <w:style w:type="character" w:styleId="a8">
    <w:name w:val="Hyperlink"/>
    <w:basedOn w:val="a0"/>
    <w:uiPriority w:val="99"/>
    <w:unhideWhenUsed/>
    <w:rsid w:val="00830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C6D7-4A0F-47C0-BCEE-F2BEE69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Валерий Николаевич</dc:creator>
  <cp:keywords/>
  <dc:description/>
  <cp:lastModifiedBy>Переверзев Валерий Николаевич</cp:lastModifiedBy>
  <cp:revision>6</cp:revision>
  <dcterms:created xsi:type="dcterms:W3CDTF">2023-06-14T04:02:00Z</dcterms:created>
  <dcterms:modified xsi:type="dcterms:W3CDTF">2023-06-14T04:19:00Z</dcterms:modified>
</cp:coreProperties>
</file>