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B" w:rsidRPr="00A242E9" w:rsidRDefault="0006107B" w:rsidP="0006107B">
      <w:pPr>
        <w:pStyle w:val="1"/>
      </w:pPr>
      <w:bookmarkStart w:id="0" w:name="_Toc467095337"/>
      <w:r w:rsidRPr="00A242E9">
        <w:t>Тема занятия «</w:t>
      </w:r>
      <w:r>
        <w:t>Таксировка</w:t>
      </w:r>
      <w:r w:rsidRPr="00A242E9">
        <w:t xml:space="preserve"> рецептов»</w:t>
      </w:r>
      <w:bookmarkEnd w:id="0"/>
    </w:p>
    <w:p w:rsidR="0006107B" w:rsidRPr="00A242E9" w:rsidRDefault="0006107B" w:rsidP="0006107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Значение темы</w:t>
      </w:r>
    </w:p>
    <w:p w:rsidR="0006107B" w:rsidRPr="00A242E9" w:rsidRDefault="0006107B" w:rsidP="00061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рецептурно-производственного отдела аптеки</w:t>
      </w:r>
      <w:r w:rsidRPr="00A24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прием рецептов, изготовление лекарств и отпуск их амбулаторным больным, поэтому умение оценить правильность прописывания и оформления, правила приема рецепта и отпуска лекарства больному является важным звеном в профессиональной подготовке фармацевта.</w:t>
      </w:r>
      <w:r w:rsidRPr="00A24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07B" w:rsidRPr="00A242E9" w:rsidRDefault="0006107B" w:rsidP="000610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E9">
        <w:rPr>
          <w:rFonts w:ascii="Times New Roman" w:hAnsi="Times New Roman" w:cs="Times New Roman"/>
          <w:bCs/>
          <w:sz w:val="28"/>
          <w:szCs w:val="28"/>
        </w:rPr>
        <w:t>В соответствии с квалификационной характеристикой, фармацевт должен уметь осуществлять экспертизу рецепта и определять стоимость лекарственной формы.</w:t>
      </w: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2E9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A242E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242E9">
        <w:rPr>
          <w:rFonts w:ascii="Times New Roman" w:hAnsi="Times New Roman" w:cs="Times New Roman"/>
          <w:sz w:val="28"/>
          <w:szCs w:val="28"/>
        </w:rPr>
        <w:t xml:space="preserve"> должен  </w:t>
      </w:r>
    </w:p>
    <w:p w:rsidR="0006107B" w:rsidRPr="0006107B" w:rsidRDefault="0006107B" w:rsidP="000610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знать</w:t>
      </w:r>
      <w:r w:rsidRPr="00A242E9">
        <w:rPr>
          <w:rFonts w:ascii="Times New Roman" w:hAnsi="Times New Roman" w:cs="Times New Roman"/>
          <w:sz w:val="28"/>
          <w:szCs w:val="28"/>
        </w:rPr>
        <w:t xml:space="preserve">: </w:t>
      </w:r>
      <w:r w:rsidRPr="00A94298">
        <w:rPr>
          <w:rFonts w:ascii="Times New Roman" w:eastAsia="Times New Roman" w:hAnsi="Times New Roman" w:cs="Times New Roman"/>
          <w:sz w:val="28"/>
          <w:szCs w:val="28"/>
        </w:rPr>
        <w:t xml:space="preserve">порядок оформления документации по приему </w:t>
      </w:r>
      <w:proofErr w:type="spellStart"/>
      <w:r w:rsidRPr="00A94298">
        <w:rPr>
          <w:rFonts w:ascii="Times New Roman" w:eastAsia="Times New Roman" w:hAnsi="Times New Roman" w:cs="Times New Roman"/>
          <w:sz w:val="28"/>
          <w:szCs w:val="28"/>
        </w:rPr>
        <w:t>экстемпоральной</w:t>
      </w:r>
      <w:proofErr w:type="spellEnd"/>
      <w:r w:rsidRPr="00A94298">
        <w:rPr>
          <w:rFonts w:ascii="Times New Roman" w:eastAsia="Times New Roman" w:hAnsi="Times New Roman" w:cs="Times New Roman"/>
          <w:sz w:val="28"/>
          <w:szCs w:val="28"/>
        </w:rPr>
        <w:t xml:space="preserve"> рецептуры.</w:t>
      </w:r>
    </w:p>
    <w:p w:rsidR="0006107B" w:rsidRPr="00CD6280" w:rsidRDefault="0006107B" w:rsidP="0006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2E9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D4B">
        <w:rPr>
          <w:rFonts w:ascii="Times New Roman" w:hAnsi="Times New Roman" w:cs="Times New Roman"/>
          <w:sz w:val="28"/>
          <w:szCs w:val="28"/>
        </w:rPr>
        <w:t>таксировать рецепт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280">
        <w:rPr>
          <w:rFonts w:ascii="Times New Roman" w:hAnsi="Times New Roman" w:cs="Times New Roman"/>
          <w:sz w:val="28"/>
          <w:szCs w:val="28"/>
        </w:rPr>
        <w:t>о</w:t>
      </w:r>
      <w:r w:rsidRPr="00CD62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уществлять регистрацию рецептов.</w:t>
      </w:r>
    </w:p>
    <w:p w:rsidR="0006107B" w:rsidRPr="002D7FC6" w:rsidRDefault="0006107B" w:rsidP="0006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C6">
        <w:rPr>
          <w:rFonts w:ascii="Times New Roman" w:hAnsi="Times New Roman" w:cs="Times New Roman"/>
          <w:b/>
          <w:sz w:val="28"/>
          <w:szCs w:val="28"/>
        </w:rPr>
        <w:t>овладеть ОК и ПК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107B" w:rsidRPr="00A242E9" w:rsidRDefault="0006107B" w:rsidP="0006107B">
      <w:pPr>
        <w:pStyle w:val="20"/>
        <w:shd w:val="clear" w:color="auto" w:fill="auto"/>
        <w:spacing w:after="0" w:line="317" w:lineRule="exact"/>
        <w:ind w:right="20"/>
        <w:jc w:val="both"/>
        <w:rPr>
          <w:rFonts w:cs="Times New Roman"/>
          <w:sz w:val="28"/>
          <w:szCs w:val="28"/>
        </w:rPr>
      </w:pPr>
      <w:r w:rsidRPr="00A242E9">
        <w:rPr>
          <w:rFonts w:cs="Times New Roman"/>
          <w:sz w:val="28"/>
          <w:szCs w:val="28"/>
          <w:lang w:val="en-US"/>
        </w:rPr>
        <w:t>OK</w:t>
      </w:r>
      <w:r w:rsidRPr="00A242E9">
        <w:rPr>
          <w:rFonts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107B" w:rsidRPr="00942807" w:rsidRDefault="0006107B" w:rsidP="0006107B">
      <w:pPr>
        <w:pStyle w:val="20"/>
        <w:shd w:val="clear" w:color="auto" w:fill="auto"/>
        <w:spacing w:after="0" w:line="317" w:lineRule="exact"/>
        <w:jc w:val="both"/>
        <w:rPr>
          <w:rFonts w:cs="Times New Roman"/>
          <w:sz w:val="28"/>
          <w:szCs w:val="28"/>
        </w:rPr>
      </w:pPr>
      <w:r w:rsidRPr="00942807">
        <w:rPr>
          <w:rFonts w:cs="Times New Roman"/>
          <w:sz w:val="28"/>
          <w:szCs w:val="28"/>
        </w:rPr>
        <w:t>ПК 1.8. Оформлять документы первичного учета.</w:t>
      </w: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изучения темы</w:t>
      </w: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темы</w:t>
      </w:r>
    </w:p>
    <w:p w:rsidR="0006107B" w:rsidRPr="00FF0DFE" w:rsidRDefault="0006107B" w:rsidP="00061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0DFE">
        <w:rPr>
          <w:rFonts w:ascii="Times New Roman" w:hAnsi="Times New Roman" w:cs="Times New Roman"/>
          <w:color w:val="C00000"/>
          <w:sz w:val="28"/>
          <w:szCs w:val="28"/>
        </w:rPr>
        <w:t>Просмотрите презентацию по теме и изучите раздел «Содержание темы»</w:t>
      </w:r>
      <w:r>
        <w:rPr>
          <w:rFonts w:ascii="Times New Roman" w:hAnsi="Times New Roman" w:cs="Times New Roman"/>
          <w:color w:val="C00000"/>
          <w:sz w:val="28"/>
          <w:szCs w:val="28"/>
        </w:rPr>
        <w:t>. Сделайте конспект темы в тетради (отправлять на проверку не нужно!)</w:t>
      </w:r>
    </w:p>
    <w:p w:rsidR="008F582F" w:rsidRPr="008F582F" w:rsidRDefault="008F582F" w:rsidP="00E05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проведения ф</w:t>
      </w:r>
      <w:r w:rsidRPr="008F582F">
        <w:rPr>
          <w:rFonts w:ascii="Times New Roman" w:eastAsia="Times New Roman" w:hAnsi="Times New Roman" w:cs="Times New Roman"/>
          <w:b/>
          <w:sz w:val="28"/>
          <w:szCs w:val="28"/>
        </w:rPr>
        <w:t>армацевтическ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F582F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8F582F">
        <w:rPr>
          <w:rFonts w:ascii="Times New Roman" w:eastAsia="Times New Roman" w:hAnsi="Times New Roman" w:cs="Times New Roman"/>
          <w:b/>
          <w:sz w:val="28"/>
          <w:szCs w:val="28"/>
        </w:rPr>
        <w:t xml:space="preserve"> рецептов в рецептурно-производственном отделе </w:t>
      </w:r>
    </w:p>
    <w:p w:rsidR="008F582F" w:rsidRPr="008F582F" w:rsidRDefault="008F582F" w:rsidP="00E05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2F">
        <w:rPr>
          <w:rFonts w:ascii="Times New Roman" w:eastAsia="Times New Roman" w:hAnsi="Times New Roman" w:cs="Times New Roman"/>
          <w:sz w:val="28"/>
          <w:szCs w:val="28"/>
        </w:rPr>
        <w:t>Прием рецептов для изготовления лекарственных препаратов в рецептурно-производственном отделе аптеки имеет свои особенности при проведении ф</w:t>
      </w:r>
      <w:r w:rsidR="00E05A8E" w:rsidRPr="008F582F">
        <w:rPr>
          <w:rFonts w:ascii="Times New Roman" w:eastAsia="Times New Roman" w:hAnsi="Times New Roman" w:cs="Times New Roman"/>
          <w:sz w:val="28"/>
          <w:szCs w:val="28"/>
        </w:rPr>
        <w:t>армацевтическ</w:t>
      </w:r>
      <w:r w:rsidRPr="008F582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05A8E" w:rsidRPr="008F582F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 w:rsidRPr="008F58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5A8E" w:rsidRPr="008F582F">
        <w:rPr>
          <w:rFonts w:ascii="Times New Roman" w:eastAsia="Times New Roman" w:hAnsi="Times New Roman" w:cs="Times New Roman"/>
          <w:sz w:val="28"/>
          <w:szCs w:val="28"/>
        </w:rPr>
        <w:t xml:space="preserve"> рецепта</w:t>
      </w:r>
      <w:r w:rsidRPr="008F58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A8E" w:rsidRPr="008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A8E" w:rsidRPr="001F564A" w:rsidRDefault="00E05A8E" w:rsidP="00E05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hAnsi="Times New Roman" w:cs="Times New Roman"/>
          <w:sz w:val="28"/>
          <w:szCs w:val="28"/>
        </w:rPr>
        <w:t xml:space="preserve">В процессе проведения фармацевтической экспертизы рецепта </w:t>
      </w:r>
      <w:r>
        <w:rPr>
          <w:rFonts w:ascii="Times New Roman" w:hAnsi="Times New Roman" w:cs="Times New Roman"/>
          <w:sz w:val="28"/>
          <w:szCs w:val="28"/>
        </w:rPr>
        <w:t>фармацевт</w:t>
      </w:r>
      <w:r w:rsidRPr="001F564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05A8E" w:rsidRPr="001F564A" w:rsidRDefault="00E05A8E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Определить, к какому списку (перечню) относится </w:t>
      </w:r>
      <w:proofErr w:type="gramStart"/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выписанный</w:t>
      </w:r>
      <w:proofErr w:type="gramEnd"/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рецепте ЛП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05A8E" w:rsidRPr="001F564A" w:rsidRDefault="00E05A8E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Обосновать выбор 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 xml:space="preserve">медицинским работником 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формы рецептурного бланка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05A8E" w:rsidRPr="001F564A" w:rsidRDefault="00E05A8E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Определить набор необходимых основных и дополнительных реквизитов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 xml:space="preserve"> рецепта 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их наличие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05A8E" w:rsidRPr="001F564A" w:rsidRDefault="008F582F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Провести проверку доз,</w:t>
      </w:r>
      <w:r w:rsidR="00E05A8E"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E05A8E"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выписанного</w:t>
      </w:r>
      <w:proofErr w:type="gramEnd"/>
      <w:r w:rsidR="00E05A8E"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ЛП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</w:t>
      </w:r>
      <w:r w:rsidR="00E05A8E" w:rsidRPr="001F564A">
        <w:rPr>
          <w:rFonts w:ascii="Times New Roman" w:hAnsi="Times New Roman" w:cs="Times New Roman"/>
          <w:snapToGrid w:val="0"/>
          <w:sz w:val="28"/>
          <w:szCs w:val="28"/>
        </w:rPr>
        <w:t>если они имеются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E05A8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05A8E" w:rsidRPr="001F564A" w:rsidRDefault="00E05A8E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Определить возможность принятия рецепта в работу в силу ограниченности срока действия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E05A8E" w:rsidRPr="001F564A" w:rsidRDefault="00E05A8E" w:rsidP="00E05A8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Принять решение о возможности отпуска 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>выписанного в рецепте лекарственного препарата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05A8E" w:rsidRPr="001F564A" w:rsidRDefault="00E05A8E" w:rsidP="008F582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В случае невозможности отпуска ЛП по рецепту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>, в оформлении которого допущены нарушения,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 xml:space="preserve">определиться со своими 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дальнейшие действия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>ми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данной ситуации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E05A8E" w:rsidRPr="008F582F" w:rsidRDefault="00E05A8E" w:rsidP="008F582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F582F">
        <w:rPr>
          <w:rFonts w:ascii="Times New Roman" w:eastAsia="Times New Roman" w:hAnsi="Times New Roman" w:cs="Times New Roman"/>
          <w:snapToGrid w:val="0"/>
          <w:sz w:val="28"/>
          <w:szCs w:val="28"/>
        </w:rPr>
        <w:t>В случае возможности отпуска ЛП осуществить таксировку</w:t>
      </w:r>
      <w:r w:rsidRPr="008F582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F582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</w:t>
      </w:r>
      <w:r w:rsidRPr="008F582F">
        <w:rPr>
          <w:rFonts w:ascii="Times New Roman" w:hAnsi="Times New Roman" w:cs="Times New Roman"/>
          <w:snapToGrid w:val="0"/>
          <w:sz w:val="28"/>
          <w:szCs w:val="28"/>
        </w:rPr>
        <w:t xml:space="preserve">  регистрацию рецепт</w:t>
      </w:r>
      <w:r w:rsidR="008F582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F582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F582F" w:rsidRPr="001F564A" w:rsidRDefault="008F582F" w:rsidP="008F582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Осуществить 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>отпуск ЛП  пациенту после его изготовления,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F564A">
        <w:rPr>
          <w:rFonts w:ascii="Times New Roman" w:hAnsi="Times New Roman" w:cs="Times New Roman"/>
          <w:snapToGrid w:val="0"/>
          <w:sz w:val="28"/>
          <w:szCs w:val="28"/>
        </w:rPr>
        <w:t xml:space="preserve">дать 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>рекомендации о порядке приема ЛП и его хранении в домашних условиях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1F564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8F582F" w:rsidRDefault="008F582F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82F" w:rsidRDefault="008F582F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Таксировка и регистрация рецепта</w:t>
      </w:r>
    </w:p>
    <w:p w:rsidR="004716C5" w:rsidRPr="004716C5" w:rsidRDefault="004716C5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6C5">
        <w:rPr>
          <w:rFonts w:ascii="Times New Roman" w:hAnsi="Times New Roman" w:cs="Times New Roman"/>
          <w:sz w:val="28"/>
          <w:szCs w:val="28"/>
        </w:rPr>
        <w:t xml:space="preserve">После проведения фармацевтической экспертизы рецепт необходимо </w:t>
      </w:r>
      <w:proofErr w:type="spellStart"/>
      <w:r w:rsidRPr="004716C5">
        <w:rPr>
          <w:rFonts w:ascii="Times New Roman" w:hAnsi="Times New Roman" w:cs="Times New Roman"/>
          <w:sz w:val="28"/>
          <w:szCs w:val="28"/>
        </w:rPr>
        <w:t>протаксировать</w:t>
      </w:r>
      <w:proofErr w:type="spellEnd"/>
      <w:r w:rsidRPr="004716C5">
        <w:rPr>
          <w:rFonts w:ascii="Times New Roman" w:hAnsi="Times New Roman" w:cs="Times New Roman"/>
          <w:sz w:val="28"/>
          <w:szCs w:val="28"/>
        </w:rPr>
        <w:t xml:space="preserve">, т.е. определить розничную стоимость лекарственного препарата по действующим прейскурантам розничных цен на лекарственные средства (ингредиенты), тару, вспомогательный материал и тарифам за изготовление лекарственных препаратов. При определении стоимости </w:t>
      </w:r>
      <w:proofErr w:type="spellStart"/>
      <w:r w:rsidRPr="004716C5">
        <w:rPr>
          <w:rFonts w:ascii="Times New Roman" w:hAnsi="Times New Roman" w:cs="Times New Roman"/>
          <w:sz w:val="28"/>
          <w:szCs w:val="28"/>
        </w:rPr>
        <w:t>экстемпоральных</w:t>
      </w:r>
      <w:proofErr w:type="spellEnd"/>
      <w:r w:rsidRPr="004716C5">
        <w:rPr>
          <w:rFonts w:ascii="Times New Roman" w:hAnsi="Times New Roman" w:cs="Times New Roman"/>
          <w:sz w:val="28"/>
          <w:szCs w:val="28"/>
        </w:rPr>
        <w:t xml:space="preserve"> лекарственных препаратов учитывается стоимость ингредиентов, входящих в их состав, стоимость упаковки (аптечной посуды и др.), дистиллированной воды, вспомогательного материала и тарифов за изготовление.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Таксирование</w:t>
      </w:r>
      <w:proofErr w:type="spellEnd"/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– это определение стоимости одной единицы измерения, т.е. одной лекарственной формы.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>Стоимость лекарственной формы складывается из стоимости входящих в нее ингредиентов, воды, посуды (упаковки) и тарифа.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Стоимость ингредиентов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исходя из их стоимости за 1 кг или 1 л с учетом дозировки и количества доз.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Стоимость посуды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(упаковки) зависит от ее вида и вместимости.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Тариф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– это стоимость услуг по изготовлению лекарственной формы.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Основной тариф зависит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от вида лекарственной формы, включающей 2 компонента, а также от объема (для жидких лекарственных форм) и количества доз (для порошков).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тарифы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 оценивают услуги по добавлению каждого последующего компонента, дозированию каждого последующего порошка и ответственность за работу с ядовитыми и наркотическими веществами.</w:t>
      </w:r>
    </w:p>
    <w:p w:rsidR="0006107B" w:rsidRPr="00FC66DE" w:rsidRDefault="0006107B" w:rsidP="0006107B">
      <w:pPr>
        <w:pStyle w:val="a4"/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Подсчет стоимости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на рецептурном бланке слева от рецептурной прописи в виде столбика, в котором на первом месте указывается стоимость ингредиентов в том порядке, в котором они перечислены в рецептурной прописи, 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под чертой подсчитывается стоимость всех входящих в лекарственную форму медикаментов. 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К ней прибавляется стоимость посуды или пакета со значком «П» и под чертой подсчитывается стоимость ингредиентов с посудой. 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>указывается тариф основной и дополнительный со значком «Т», под чертой подсчитывается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стоимость лекарственной формы без округления, а под второй чертой с округлением, руководствуясь при этом известным </w:t>
      </w:r>
      <w:r w:rsidRPr="00FC66DE">
        <w:rPr>
          <w:rFonts w:ascii="Times New Roman" w:eastAsia="Times New Roman" w:hAnsi="Times New Roman" w:cs="Times New Roman"/>
          <w:b/>
          <w:sz w:val="28"/>
          <w:szCs w:val="28"/>
        </w:rPr>
        <w:t>правилом округления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C66DE">
        <w:rPr>
          <w:rFonts w:ascii="Times New Roman" w:eastAsia="Times New Roman" w:hAnsi="Times New Roman" w:cs="Times New Roman"/>
          <w:i/>
          <w:sz w:val="28"/>
          <w:szCs w:val="28"/>
        </w:rPr>
        <w:t>если дробные доли копейки меньше пяти десятых, их следует отбросить, если пять и более – округлить до целой копейки</w:t>
      </w:r>
      <w:r w:rsidRPr="00FC6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07B" w:rsidRPr="00FC66DE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 xml:space="preserve">При расчете стоимости отдельных ингредиентов следует иметь в виду, что многие из них имеют невысокую стоимость и входят в лекарственную форму в небольших количествах, поэтому их стоимость может составлять дробные доли копейки. В этих случаях их нужно округлять до целой копейки. </w:t>
      </w:r>
    </w:p>
    <w:p w:rsidR="0006107B" w:rsidRDefault="0006107B" w:rsidP="0006107B">
      <w:pPr>
        <w:pStyle w:val="a4"/>
        <w:numPr>
          <w:ilvl w:val="0"/>
          <w:numId w:val="2"/>
        </w:numPr>
        <w:tabs>
          <w:tab w:val="left" w:pos="851"/>
        </w:tabs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E">
        <w:rPr>
          <w:rFonts w:ascii="Times New Roman" w:eastAsia="Times New Roman" w:hAnsi="Times New Roman" w:cs="Times New Roman"/>
          <w:sz w:val="28"/>
          <w:szCs w:val="28"/>
        </w:rPr>
        <w:t>Если рассчитанная стоимость отдельного медикамента больше копейки, ее нужно записывать в столбик без округления.</w:t>
      </w:r>
    </w:p>
    <w:p w:rsidR="00E05A8E" w:rsidRDefault="00E05A8E" w:rsidP="00E05A8E">
      <w:pPr>
        <w:pStyle w:val="Default"/>
        <w:ind w:firstLine="567"/>
        <w:jc w:val="both"/>
        <w:rPr>
          <w:bCs/>
          <w:sz w:val="28"/>
          <w:szCs w:val="28"/>
        </w:rPr>
      </w:pPr>
      <w:r w:rsidRPr="00A20D7E">
        <w:rPr>
          <w:rFonts w:eastAsia="Calibri"/>
          <w:bCs/>
          <w:noProof/>
          <w:sz w:val="28"/>
          <w:szCs w:val="28"/>
        </w:rPr>
        <w:t xml:space="preserve">Таксировку </w:t>
      </w:r>
      <w:r w:rsidRPr="00A20D7E">
        <w:rPr>
          <w:rFonts w:eastAsia="Calibri"/>
          <w:bCs/>
          <w:sz w:val="28"/>
          <w:szCs w:val="28"/>
        </w:rPr>
        <w:t>п</w:t>
      </w:r>
      <w:r w:rsidRPr="00A20D7E">
        <w:rPr>
          <w:rFonts w:eastAsia="Calibri"/>
          <w:bCs/>
          <w:noProof/>
          <w:sz w:val="28"/>
          <w:szCs w:val="28"/>
        </w:rPr>
        <w:t xml:space="preserve">роводят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л</w:t>
      </w:r>
      <w:r w:rsidRPr="00A20D7E">
        <w:rPr>
          <w:rFonts w:eastAsia="Calibri"/>
          <w:bCs/>
          <w:noProof/>
          <w:sz w:val="28"/>
          <w:szCs w:val="28"/>
        </w:rPr>
        <w:t xml:space="preserve">евой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тороны </w:t>
      </w:r>
      <w:r w:rsidRPr="00A20D7E">
        <w:rPr>
          <w:rFonts w:eastAsia="Calibri"/>
          <w:bCs/>
          <w:sz w:val="28"/>
          <w:szCs w:val="28"/>
        </w:rPr>
        <w:t>р</w:t>
      </w:r>
      <w:r w:rsidRPr="00A20D7E">
        <w:rPr>
          <w:rFonts w:eastAsia="Calibri"/>
          <w:bCs/>
          <w:noProof/>
          <w:sz w:val="28"/>
          <w:szCs w:val="28"/>
        </w:rPr>
        <w:t xml:space="preserve">ецепта </w:t>
      </w:r>
      <w:r w:rsidRPr="00A20D7E">
        <w:rPr>
          <w:rFonts w:eastAsia="Calibri"/>
          <w:bCs/>
          <w:sz w:val="28"/>
          <w:szCs w:val="28"/>
        </w:rPr>
        <w:t>в</w:t>
      </w:r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выделен</w:t>
      </w:r>
      <w:r w:rsidRPr="00A20D7E">
        <w:rPr>
          <w:rFonts w:eastAsia="Calibri"/>
          <w:bCs/>
          <w:noProof/>
          <w:sz w:val="28"/>
          <w:szCs w:val="28"/>
        </w:rPr>
        <w:t xml:space="preserve">ных </w:t>
      </w:r>
      <w:r w:rsidRPr="00A20D7E">
        <w:rPr>
          <w:rFonts w:eastAsia="Calibri"/>
          <w:bCs/>
          <w:sz w:val="28"/>
          <w:szCs w:val="28"/>
        </w:rPr>
        <w:t>д</w:t>
      </w:r>
      <w:r w:rsidRPr="00A20D7E">
        <w:rPr>
          <w:rFonts w:eastAsia="Calibri"/>
          <w:bCs/>
          <w:noProof/>
          <w:sz w:val="28"/>
          <w:szCs w:val="28"/>
        </w:rPr>
        <w:t xml:space="preserve">ля </w:t>
      </w:r>
      <w:r w:rsidRPr="00A20D7E">
        <w:rPr>
          <w:rFonts w:eastAsia="Calibri"/>
          <w:bCs/>
          <w:sz w:val="28"/>
          <w:szCs w:val="28"/>
        </w:rPr>
        <w:t>э</w:t>
      </w:r>
      <w:r w:rsidRPr="00A20D7E">
        <w:rPr>
          <w:rFonts w:eastAsia="Calibri"/>
          <w:bCs/>
          <w:noProof/>
          <w:sz w:val="28"/>
          <w:szCs w:val="28"/>
        </w:rPr>
        <w:t xml:space="preserve">того </w:t>
      </w:r>
      <w:r w:rsidRPr="00A20D7E">
        <w:rPr>
          <w:rFonts w:eastAsia="Calibri"/>
          <w:bCs/>
          <w:sz w:val="28"/>
          <w:szCs w:val="28"/>
        </w:rPr>
        <w:t>г</w:t>
      </w:r>
      <w:r w:rsidRPr="00A20D7E">
        <w:rPr>
          <w:rFonts w:eastAsia="Calibri"/>
          <w:bCs/>
          <w:noProof/>
          <w:sz w:val="28"/>
          <w:szCs w:val="28"/>
        </w:rPr>
        <w:t xml:space="preserve">рафах </w:t>
      </w:r>
      <w:r w:rsidRPr="00A20D7E">
        <w:rPr>
          <w:rFonts w:eastAsia="Calibri"/>
          <w:bCs/>
          <w:sz w:val="28"/>
          <w:szCs w:val="28"/>
        </w:rPr>
        <w:t>п</w:t>
      </w:r>
      <w:r w:rsidRPr="00A20D7E">
        <w:rPr>
          <w:rFonts w:eastAsia="Calibri"/>
          <w:bCs/>
          <w:noProof/>
          <w:sz w:val="28"/>
          <w:szCs w:val="28"/>
        </w:rPr>
        <w:t xml:space="preserve">од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окращениями; </w:t>
      </w:r>
      <w:r w:rsidRPr="00A20D7E">
        <w:rPr>
          <w:rFonts w:eastAsia="Calibri"/>
          <w:bCs/>
          <w:sz w:val="28"/>
          <w:szCs w:val="28"/>
        </w:rPr>
        <w:t>р</w:t>
      </w:r>
      <w:r w:rsidRPr="00A20D7E">
        <w:rPr>
          <w:rFonts w:eastAsia="Calibri"/>
          <w:bCs/>
          <w:noProof/>
          <w:sz w:val="28"/>
          <w:szCs w:val="28"/>
        </w:rPr>
        <w:t xml:space="preserve">уб., </w:t>
      </w:r>
      <w:r w:rsidRPr="00A20D7E">
        <w:rPr>
          <w:rFonts w:eastAsia="Calibri"/>
          <w:bCs/>
          <w:sz w:val="28"/>
          <w:szCs w:val="28"/>
        </w:rPr>
        <w:t>к</w:t>
      </w:r>
      <w:r w:rsidRPr="00A20D7E">
        <w:rPr>
          <w:rFonts w:eastAsia="Calibri"/>
          <w:bCs/>
          <w:noProof/>
          <w:sz w:val="28"/>
          <w:szCs w:val="28"/>
        </w:rPr>
        <w:t xml:space="preserve">оп. </w:t>
      </w:r>
      <w:r w:rsidRPr="00A20D7E">
        <w:rPr>
          <w:rFonts w:eastAsia="Calibri"/>
          <w:bCs/>
          <w:sz w:val="28"/>
          <w:szCs w:val="28"/>
        </w:rPr>
        <w:t xml:space="preserve">Против </w:t>
      </w:r>
      <w:r w:rsidRPr="00A20D7E">
        <w:rPr>
          <w:rFonts w:eastAsia="Calibri"/>
          <w:bCs/>
          <w:noProof/>
          <w:sz w:val="28"/>
          <w:szCs w:val="28"/>
        </w:rPr>
        <w:t xml:space="preserve">каждого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нгредиента </w:t>
      </w:r>
      <w:r w:rsidRPr="00A20D7E">
        <w:rPr>
          <w:rFonts w:eastAsia="Calibri"/>
          <w:bCs/>
          <w:sz w:val="28"/>
          <w:szCs w:val="28"/>
        </w:rPr>
        <w:t>п</w:t>
      </w:r>
      <w:r w:rsidRPr="00A20D7E">
        <w:rPr>
          <w:rFonts w:eastAsia="Calibri"/>
          <w:bCs/>
          <w:noProof/>
          <w:sz w:val="28"/>
          <w:szCs w:val="28"/>
        </w:rPr>
        <w:t xml:space="preserve">роставляют </w:t>
      </w:r>
      <w:r w:rsidRPr="00A20D7E">
        <w:rPr>
          <w:rFonts w:eastAsia="Calibri"/>
          <w:bCs/>
          <w:sz w:val="28"/>
          <w:szCs w:val="28"/>
        </w:rPr>
        <w:t>е</w:t>
      </w:r>
      <w:r w:rsidRPr="00A20D7E">
        <w:rPr>
          <w:rFonts w:eastAsia="Calibri"/>
          <w:bCs/>
          <w:noProof/>
          <w:sz w:val="28"/>
          <w:szCs w:val="28"/>
        </w:rPr>
        <w:t xml:space="preserve">го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тоимость </w:t>
      </w:r>
      <w:r w:rsidRPr="00A20D7E">
        <w:rPr>
          <w:rFonts w:eastAsia="Calibri"/>
          <w:bCs/>
          <w:sz w:val="28"/>
          <w:szCs w:val="28"/>
        </w:rPr>
        <w:t>б</w:t>
      </w:r>
      <w:r w:rsidRPr="00A20D7E">
        <w:rPr>
          <w:rFonts w:eastAsia="Calibri"/>
          <w:bCs/>
          <w:noProof/>
          <w:sz w:val="28"/>
          <w:szCs w:val="28"/>
        </w:rPr>
        <w:t xml:space="preserve">ез </w:t>
      </w:r>
      <w:r w:rsidRPr="00A20D7E">
        <w:rPr>
          <w:rFonts w:eastAsia="Calibri"/>
          <w:bCs/>
          <w:sz w:val="28"/>
          <w:szCs w:val="28"/>
        </w:rPr>
        <w:t>округ</w:t>
      </w:r>
      <w:r w:rsidRPr="00A20D7E">
        <w:rPr>
          <w:rFonts w:eastAsia="Calibri"/>
          <w:bCs/>
          <w:noProof/>
          <w:sz w:val="28"/>
          <w:szCs w:val="28"/>
        </w:rPr>
        <w:t xml:space="preserve">ления, </w:t>
      </w:r>
      <w:r>
        <w:rPr>
          <w:bCs/>
          <w:noProof/>
          <w:sz w:val="28"/>
          <w:szCs w:val="28"/>
        </w:rPr>
        <w:t xml:space="preserve">далее указывется стоимость посуды и пакта со значком «П» и указывается тариф основной и дополнительный со значком «Т», </w:t>
      </w:r>
      <w:r w:rsidRPr="00A20D7E">
        <w:rPr>
          <w:rFonts w:eastAsia="Calibri"/>
          <w:bCs/>
          <w:sz w:val="28"/>
          <w:szCs w:val="28"/>
        </w:rPr>
        <w:t>п</w:t>
      </w:r>
      <w:r w:rsidRPr="00A20D7E">
        <w:rPr>
          <w:rFonts w:eastAsia="Calibri"/>
          <w:bCs/>
          <w:noProof/>
          <w:sz w:val="28"/>
          <w:szCs w:val="28"/>
        </w:rPr>
        <w:t xml:space="preserve">одводят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тог, </w:t>
      </w:r>
      <w:r w:rsidRPr="00A20D7E">
        <w:rPr>
          <w:rFonts w:eastAsia="Calibri"/>
          <w:bCs/>
          <w:sz w:val="28"/>
          <w:szCs w:val="28"/>
        </w:rPr>
        <w:t>у</w:t>
      </w:r>
      <w:r w:rsidRPr="00A20D7E">
        <w:rPr>
          <w:rFonts w:eastAsia="Calibri"/>
          <w:bCs/>
          <w:noProof/>
          <w:sz w:val="28"/>
          <w:szCs w:val="28"/>
        </w:rPr>
        <w:t xml:space="preserve">казывают </w:t>
      </w:r>
      <w:r w:rsidRPr="00A20D7E">
        <w:rPr>
          <w:rFonts w:eastAsia="Calibri"/>
          <w:bCs/>
          <w:sz w:val="28"/>
          <w:szCs w:val="28"/>
        </w:rPr>
        <w:t>(</w:t>
      </w:r>
      <w:r w:rsidRPr="00A20D7E">
        <w:rPr>
          <w:rFonts w:eastAsia="Calibri"/>
          <w:bCs/>
          <w:noProof/>
          <w:sz w:val="28"/>
          <w:szCs w:val="28"/>
        </w:rPr>
        <w:t xml:space="preserve">внизу)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тоимость </w:t>
      </w:r>
      <w:r w:rsidRPr="00A20D7E">
        <w:rPr>
          <w:rFonts w:eastAsia="Calibri"/>
          <w:bCs/>
          <w:sz w:val="28"/>
          <w:szCs w:val="28"/>
        </w:rPr>
        <w:t>упаков</w:t>
      </w:r>
      <w:r w:rsidRPr="00A20D7E">
        <w:rPr>
          <w:rFonts w:eastAsia="Calibri"/>
          <w:bCs/>
          <w:noProof/>
          <w:sz w:val="28"/>
          <w:szCs w:val="28"/>
        </w:rPr>
        <w:t xml:space="preserve">ки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п</w:t>
      </w:r>
      <w:r w:rsidRPr="00A20D7E">
        <w:rPr>
          <w:rFonts w:eastAsia="Calibri"/>
          <w:bCs/>
          <w:noProof/>
          <w:sz w:val="28"/>
          <w:szCs w:val="28"/>
        </w:rPr>
        <w:t xml:space="preserve">осле </w:t>
      </w:r>
      <w:r w:rsidRPr="00A20D7E">
        <w:rPr>
          <w:rFonts w:eastAsia="Calibri"/>
          <w:bCs/>
          <w:sz w:val="28"/>
          <w:szCs w:val="28"/>
        </w:rPr>
        <w:t>э</w:t>
      </w:r>
      <w:r w:rsidRPr="00A20D7E">
        <w:rPr>
          <w:rFonts w:eastAsia="Calibri"/>
          <w:bCs/>
          <w:noProof/>
          <w:sz w:val="28"/>
          <w:szCs w:val="28"/>
        </w:rPr>
        <w:t xml:space="preserve">того </w:t>
      </w:r>
      <w:r w:rsidRPr="00A20D7E">
        <w:rPr>
          <w:rFonts w:eastAsia="Calibri"/>
          <w:bCs/>
          <w:sz w:val="28"/>
          <w:szCs w:val="28"/>
        </w:rPr>
        <w:t>р</w:t>
      </w:r>
      <w:r w:rsidRPr="00A20D7E">
        <w:rPr>
          <w:rFonts w:eastAsia="Calibri"/>
          <w:bCs/>
          <w:noProof/>
          <w:sz w:val="28"/>
          <w:szCs w:val="28"/>
        </w:rPr>
        <w:t xml:space="preserve">ассчитывают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тоговую </w:t>
      </w:r>
      <w:r w:rsidRPr="00A20D7E">
        <w:rPr>
          <w:rFonts w:eastAsia="Calibri"/>
          <w:bCs/>
          <w:sz w:val="28"/>
          <w:szCs w:val="28"/>
        </w:rPr>
        <w:t>с</w:t>
      </w:r>
      <w:r w:rsidRPr="00A20D7E">
        <w:rPr>
          <w:rFonts w:eastAsia="Calibri"/>
          <w:bCs/>
          <w:noProof/>
          <w:sz w:val="28"/>
          <w:szCs w:val="28"/>
        </w:rPr>
        <w:t xml:space="preserve">умму, </w:t>
      </w:r>
      <w:r w:rsidRPr="00A20D7E">
        <w:rPr>
          <w:rFonts w:eastAsia="Calibri"/>
          <w:bCs/>
          <w:sz w:val="28"/>
          <w:szCs w:val="28"/>
        </w:rPr>
        <w:t>к</w:t>
      </w:r>
      <w:r w:rsidRPr="00A20D7E">
        <w:rPr>
          <w:rFonts w:eastAsia="Calibri"/>
          <w:bCs/>
          <w:noProof/>
          <w:sz w:val="28"/>
          <w:szCs w:val="28"/>
        </w:rPr>
        <w:t xml:space="preserve">оторую </w:t>
      </w:r>
      <w:r w:rsidRPr="00A20D7E">
        <w:rPr>
          <w:rFonts w:eastAsia="Calibri"/>
          <w:bCs/>
          <w:sz w:val="28"/>
          <w:szCs w:val="28"/>
        </w:rPr>
        <w:t xml:space="preserve">при </w:t>
      </w:r>
      <w:r w:rsidRPr="00A20D7E">
        <w:rPr>
          <w:rFonts w:eastAsia="Calibri"/>
          <w:bCs/>
          <w:noProof/>
          <w:sz w:val="28"/>
          <w:szCs w:val="28"/>
        </w:rPr>
        <w:t xml:space="preserve">необходимости </w:t>
      </w:r>
      <w:r>
        <w:rPr>
          <w:bCs/>
          <w:sz w:val="28"/>
          <w:szCs w:val="28"/>
        </w:rPr>
        <w:t>округляют до целой копейки.</w:t>
      </w:r>
    </w:p>
    <w:p w:rsidR="00E05A8E" w:rsidRDefault="00E05A8E" w:rsidP="00E05A8E">
      <w:pPr>
        <w:pStyle w:val="Default"/>
        <w:ind w:firstLine="567"/>
        <w:jc w:val="both"/>
        <w:rPr>
          <w:bCs/>
          <w:noProof/>
          <w:sz w:val="28"/>
          <w:szCs w:val="28"/>
        </w:rPr>
      </w:pPr>
      <w:r w:rsidRPr="00A20D7E">
        <w:rPr>
          <w:rFonts w:eastAsia="Calibri"/>
          <w:bCs/>
          <w:sz w:val="28"/>
          <w:szCs w:val="28"/>
        </w:rPr>
        <w:t>В</w:t>
      </w:r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а</w:t>
      </w:r>
      <w:r w:rsidRPr="00A20D7E">
        <w:rPr>
          <w:rFonts w:eastAsia="Calibri"/>
          <w:bCs/>
          <w:noProof/>
          <w:sz w:val="28"/>
          <w:szCs w:val="28"/>
        </w:rPr>
        <w:t xml:space="preserve">птеках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спользуются </w:t>
      </w:r>
      <w:r w:rsidRPr="00A20D7E">
        <w:rPr>
          <w:rFonts w:eastAsia="Calibri"/>
          <w:bCs/>
          <w:sz w:val="28"/>
          <w:szCs w:val="28"/>
        </w:rPr>
        <w:t>различ</w:t>
      </w:r>
      <w:r w:rsidRPr="00A20D7E">
        <w:rPr>
          <w:rFonts w:eastAsia="Calibri"/>
          <w:bCs/>
          <w:noProof/>
          <w:sz w:val="28"/>
          <w:szCs w:val="28"/>
        </w:rPr>
        <w:t xml:space="preserve">ные </w:t>
      </w:r>
      <w:r w:rsidRPr="004716C5">
        <w:rPr>
          <w:rFonts w:eastAsia="Calibri"/>
          <w:b/>
          <w:bCs/>
          <w:sz w:val="28"/>
          <w:szCs w:val="28"/>
        </w:rPr>
        <w:t>м</w:t>
      </w:r>
      <w:r w:rsidRPr="004716C5">
        <w:rPr>
          <w:rFonts w:eastAsia="Calibri"/>
          <w:b/>
          <w:bCs/>
          <w:noProof/>
          <w:sz w:val="28"/>
          <w:szCs w:val="28"/>
        </w:rPr>
        <w:t xml:space="preserve">етоды </w:t>
      </w:r>
      <w:r w:rsidRPr="004716C5">
        <w:rPr>
          <w:rFonts w:eastAsia="Calibri"/>
          <w:b/>
          <w:bCs/>
          <w:sz w:val="28"/>
          <w:szCs w:val="28"/>
        </w:rPr>
        <w:t>р</w:t>
      </w:r>
      <w:r w:rsidRPr="004716C5">
        <w:rPr>
          <w:rFonts w:eastAsia="Calibri"/>
          <w:b/>
          <w:bCs/>
          <w:noProof/>
          <w:sz w:val="28"/>
          <w:szCs w:val="28"/>
        </w:rPr>
        <w:t xml:space="preserve">егистрации </w:t>
      </w:r>
      <w:r w:rsidRPr="004716C5">
        <w:rPr>
          <w:rFonts w:eastAsia="Calibri"/>
          <w:b/>
          <w:bCs/>
          <w:sz w:val="28"/>
          <w:szCs w:val="28"/>
        </w:rPr>
        <w:t>р</w:t>
      </w:r>
      <w:r w:rsidRPr="004716C5">
        <w:rPr>
          <w:rFonts w:eastAsia="Calibri"/>
          <w:b/>
          <w:bCs/>
          <w:noProof/>
          <w:sz w:val="28"/>
          <w:szCs w:val="28"/>
        </w:rPr>
        <w:t>ецептов</w:t>
      </w:r>
      <w:r w:rsidRPr="00A20D7E">
        <w:rPr>
          <w:rFonts w:eastAsia="Calibri"/>
          <w:bCs/>
          <w:noProof/>
          <w:sz w:val="28"/>
          <w:szCs w:val="28"/>
        </w:rPr>
        <w:t xml:space="preserve">: </w:t>
      </w:r>
      <w:r w:rsidRPr="00A20D7E">
        <w:rPr>
          <w:rFonts w:eastAsia="Calibri"/>
          <w:bCs/>
          <w:sz w:val="28"/>
          <w:szCs w:val="28"/>
        </w:rPr>
        <w:t>ж</w:t>
      </w:r>
      <w:r w:rsidRPr="00A20D7E">
        <w:rPr>
          <w:rFonts w:eastAsia="Calibri"/>
          <w:bCs/>
          <w:noProof/>
          <w:sz w:val="28"/>
          <w:szCs w:val="28"/>
        </w:rPr>
        <w:t xml:space="preserve">урнальный, </w:t>
      </w:r>
      <w:r w:rsidRPr="00A20D7E">
        <w:rPr>
          <w:rFonts w:eastAsia="Calibri"/>
          <w:bCs/>
          <w:sz w:val="28"/>
          <w:szCs w:val="28"/>
        </w:rPr>
        <w:t>квитанцион</w:t>
      </w:r>
      <w:r w:rsidRPr="00A20D7E">
        <w:rPr>
          <w:rFonts w:eastAsia="Calibri"/>
          <w:bCs/>
          <w:noProof/>
          <w:sz w:val="28"/>
          <w:szCs w:val="28"/>
        </w:rPr>
        <w:t xml:space="preserve">ный, </w:t>
      </w:r>
      <w:proofErr w:type="spellStart"/>
      <w:r w:rsidRPr="00A20D7E">
        <w:rPr>
          <w:rFonts w:eastAsia="Calibri"/>
          <w:bCs/>
          <w:sz w:val="28"/>
          <w:szCs w:val="28"/>
        </w:rPr>
        <w:t>б</w:t>
      </w:r>
      <w:r w:rsidRPr="00A20D7E">
        <w:rPr>
          <w:rFonts w:eastAsia="Calibri"/>
          <w:bCs/>
          <w:noProof/>
          <w:sz w:val="28"/>
          <w:szCs w:val="28"/>
        </w:rPr>
        <w:t>есквитанционный</w:t>
      </w:r>
      <w:proofErr w:type="spellEnd"/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(</w:t>
      </w:r>
      <w:r w:rsidRPr="00A20D7E">
        <w:rPr>
          <w:rFonts w:eastAsia="Calibri"/>
          <w:bCs/>
          <w:noProof/>
          <w:sz w:val="28"/>
          <w:szCs w:val="28"/>
        </w:rPr>
        <w:t xml:space="preserve">жетонный </w:t>
      </w:r>
      <w:r w:rsidRPr="00A20D7E">
        <w:rPr>
          <w:rFonts w:eastAsia="Calibri"/>
          <w:bCs/>
          <w:sz w:val="28"/>
          <w:szCs w:val="28"/>
        </w:rPr>
        <w:t>и</w:t>
      </w:r>
      <w:r w:rsidRPr="00A20D7E">
        <w:rPr>
          <w:rFonts w:eastAsia="Calibri"/>
          <w:bCs/>
          <w:noProof/>
          <w:sz w:val="28"/>
          <w:szCs w:val="28"/>
        </w:rPr>
        <w:t xml:space="preserve"> </w:t>
      </w:r>
      <w:r w:rsidRPr="00A20D7E">
        <w:rPr>
          <w:rFonts w:eastAsia="Calibri"/>
          <w:bCs/>
          <w:sz w:val="28"/>
          <w:szCs w:val="28"/>
        </w:rPr>
        <w:t>ч</w:t>
      </w:r>
      <w:r w:rsidRPr="00A20D7E">
        <w:rPr>
          <w:rFonts w:eastAsia="Calibri"/>
          <w:bCs/>
          <w:noProof/>
          <w:sz w:val="28"/>
          <w:szCs w:val="28"/>
        </w:rPr>
        <w:t>ековый).</w:t>
      </w:r>
    </w:p>
    <w:p w:rsidR="00E05A8E" w:rsidRDefault="00E05A8E" w:rsidP="00E05A8E">
      <w:pPr>
        <w:pStyle w:val="Default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Протаксированная</w:t>
      </w:r>
      <w:proofErr w:type="spellEnd"/>
      <w:r>
        <w:rPr>
          <w:bCs/>
          <w:sz w:val="28"/>
          <w:szCs w:val="28"/>
        </w:rPr>
        <w:t xml:space="preserve"> ЛФ может регистрироваться в рецептурном журнале. Зарегистрироваться - это значит присвоить каждой ЛФ порядковый номер, под которым она пройдет в</w:t>
      </w:r>
      <w:r w:rsidR="004716C5">
        <w:rPr>
          <w:bCs/>
          <w:sz w:val="28"/>
          <w:szCs w:val="28"/>
        </w:rPr>
        <w:t>се этапы аптечного производства</w:t>
      </w:r>
      <w:r>
        <w:rPr>
          <w:bCs/>
          <w:sz w:val="28"/>
          <w:szCs w:val="28"/>
        </w:rPr>
        <w:t>.</w:t>
      </w:r>
    </w:p>
    <w:p w:rsidR="00E05A8E" w:rsidRDefault="00E05A8E" w:rsidP="00E05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При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едении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птеке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витанционного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етода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чета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рецепт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уры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аполняется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витанционная </w:t>
      </w:r>
      <w:r w:rsidRPr="0018351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83514">
        <w:rPr>
          <w:rFonts w:ascii="Times New Roman" w:eastAsia="Calibri" w:hAnsi="Times New Roman" w:cs="Times New Roman"/>
          <w:bCs/>
          <w:noProof/>
          <w:sz w:val="28"/>
          <w:szCs w:val="28"/>
        </w:rPr>
        <w:t>нижка</w:t>
      </w:r>
      <w:r>
        <w:rPr>
          <w:rFonts w:cs="Times New Roman"/>
          <w:bCs/>
          <w:noProof/>
          <w:sz w:val="28"/>
          <w:szCs w:val="28"/>
        </w:rPr>
        <w:t>.</w:t>
      </w:r>
      <w:r w:rsidRPr="0018351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Квитанция</w:t>
      </w:r>
      <w:r w:rsidRPr="00183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8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заполняется при приеме рецепта на индивидуальное изготовление лекарственного средства в одном экземпляре.</w:t>
      </w:r>
      <w:r w:rsidRPr="00183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9476" w:type="dxa"/>
        <w:tblLook w:val="04A0"/>
      </w:tblPr>
      <w:tblGrid>
        <w:gridCol w:w="1276"/>
        <w:gridCol w:w="284"/>
        <w:gridCol w:w="584"/>
        <w:gridCol w:w="584"/>
        <w:gridCol w:w="584"/>
        <w:gridCol w:w="582"/>
        <w:gridCol w:w="582"/>
        <w:gridCol w:w="582"/>
        <w:gridCol w:w="582"/>
        <w:gridCol w:w="400"/>
        <w:gridCol w:w="960"/>
        <w:gridCol w:w="960"/>
        <w:gridCol w:w="520"/>
        <w:gridCol w:w="498"/>
        <w:gridCol w:w="498"/>
      </w:tblGrid>
      <w:tr w:rsidR="00E05A8E" w:rsidRPr="00183514" w:rsidTr="00042F45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gramStart"/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</w:t>
            </w:r>
            <w:r w:rsidRPr="00183514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 №</w:t>
            </w:r>
            <w:proofErr w:type="gramStart"/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</w:t>
            </w:r>
            <w:r w:rsidRPr="00183514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>.</w:t>
            </w:r>
            <w:proofErr w:type="gramEnd"/>
            <w:r w:rsidRPr="00183514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 xml:space="preserve">  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5A8E" w:rsidRPr="00183514" w:rsidTr="00042F45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gramStart"/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                  </w:t>
            </w:r>
            <w:r w:rsidRPr="00183514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5A8E" w:rsidRPr="00183514" w:rsidTr="00042F4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изготовления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5A8E" w:rsidRPr="00183514" w:rsidTr="00042F45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proofErr w:type="gramStart"/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</w:t>
            </w:r>
            <w:r w:rsidRPr="00183514">
              <w:rPr>
                <w:rFonts w:ascii="Times New Roman" w:eastAsia="Times New Roman" w:hAnsi="Times New Roman" w:cs="Times New Roman"/>
                <w:color w:val="FFFFFF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Порошки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5A8E" w:rsidRPr="00183514" w:rsidTr="00042F45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Микстура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Пилюли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5A8E" w:rsidRPr="00183514" w:rsidTr="00042F45">
        <w:trPr>
          <w:trHeight w:val="12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Наружное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Порошок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A8E" w:rsidRPr="00183514" w:rsidRDefault="00E05A8E" w:rsidP="0004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Приготовил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A8E" w:rsidRPr="00183514" w:rsidRDefault="00E05A8E" w:rsidP="0004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Отпустил</w:t>
            </w:r>
          </w:p>
        </w:tc>
      </w:tr>
    </w:tbl>
    <w:p w:rsidR="00E05A8E" w:rsidRDefault="00E05A8E" w:rsidP="00E0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05A8E" w:rsidRPr="00183514" w:rsidRDefault="00E05A8E" w:rsidP="00E05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Корешок квитанции служит основанием для учета лекарственных средств, изготовленных </w:t>
      </w:r>
      <w:proofErr w:type="spellStart"/>
      <w:r w:rsidRPr="0018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экстемпорально</w:t>
      </w:r>
      <w:proofErr w:type="spellEnd"/>
      <w:r w:rsidRPr="0018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Квитанции комплектуются по 50-100 штук (квитанционный комплект). Отрывные талоны квитанции прикрепляются на рецепт и изготовленную лекарственную форму, а саму </w:t>
      </w:r>
      <w:r w:rsidRPr="00183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квитанцию отдают больному на руки для дальнейшего получения по ней изготовленного лекарственного средства.</w:t>
      </w:r>
      <w:r w:rsidRPr="00183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05A8E" w:rsidRDefault="00E05A8E" w:rsidP="00E05A8E">
      <w:pPr>
        <w:pStyle w:val="Default"/>
        <w:ind w:firstLine="709"/>
        <w:jc w:val="both"/>
        <w:rPr>
          <w:bCs/>
          <w:sz w:val="28"/>
          <w:szCs w:val="28"/>
        </w:rPr>
      </w:pPr>
    </w:p>
    <w:p w:rsidR="00E05A8E" w:rsidRPr="00A242E9" w:rsidRDefault="00070980" w:rsidP="00E05A8E">
      <w:pPr>
        <w:autoSpaceDE w:val="0"/>
        <w:autoSpaceDN w:val="0"/>
        <w:adjustRightInd w:val="0"/>
        <w:spacing w:before="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таксировки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ТЛФ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см. в презентации.</w:t>
      </w:r>
    </w:p>
    <w:p w:rsidR="004716C5" w:rsidRDefault="004716C5" w:rsidP="004716C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06107B">
        <w:rPr>
          <w:rFonts w:ascii="Times New Roman" w:hAnsi="Times New Roman"/>
          <w:b/>
          <w:bCs/>
          <w:sz w:val="28"/>
          <w:szCs w:val="28"/>
        </w:rPr>
        <w:t>Контроль знаний</w:t>
      </w:r>
      <w:r>
        <w:rPr>
          <w:rFonts w:ascii="Times New Roman" w:hAnsi="Times New Roman"/>
          <w:b/>
          <w:bCs/>
          <w:sz w:val="28"/>
          <w:szCs w:val="28"/>
        </w:rPr>
        <w:t xml:space="preserve"> (самопроверка)</w:t>
      </w:r>
    </w:p>
    <w:p w:rsidR="004716C5" w:rsidRDefault="004716C5" w:rsidP="0047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A0">
        <w:rPr>
          <w:rFonts w:ascii="Times New Roman" w:hAnsi="Times New Roman" w:cs="Times New Roman"/>
          <w:sz w:val="28"/>
          <w:szCs w:val="28"/>
        </w:rPr>
        <w:t xml:space="preserve">Ответьте </w:t>
      </w:r>
      <w:r w:rsidRPr="0006107B">
        <w:rPr>
          <w:rFonts w:ascii="Times New Roman" w:hAnsi="Times New Roman" w:cs="Times New Roman"/>
          <w:color w:val="FF0000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A0">
        <w:rPr>
          <w:rFonts w:ascii="Times New Roman" w:hAnsi="Times New Roman" w:cs="Times New Roman"/>
          <w:sz w:val="28"/>
          <w:szCs w:val="28"/>
        </w:rPr>
        <w:t xml:space="preserve">на вопросы: </w:t>
      </w:r>
    </w:p>
    <w:p w:rsidR="004716C5" w:rsidRPr="008115A0" w:rsidRDefault="004716C5" w:rsidP="00471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6C5" w:rsidRPr="008115A0" w:rsidRDefault="004716C5" w:rsidP="004716C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115A0">
        <w:rPr>
          <w:rFonts w:ascii="Times New Roman" w:hAnsi="Times New Roman"/>
          <w:bCs/>
          <w:sz w:val="28"/>
          <w:szCs w:val="28"/>
        </w:rPr>
        <w:t>С какой</w:t>
      </w:r>
      <w:r w:rsidRPr="008115A0">
        <w:rPr>
          <w:rFonts w:ascii="Times New Roman" w:hAnsi="Times New Roman"/>
          <w:bCs/>
          <w:sz w:val="28"/>
          <w:szCs w:val="28"/>
        </w:rPr>
        <w:tab/>
        <w:t xml:space="preserve"> целью проводится </w:t>
      </w:r>
      <w:proofErr w:type="spellStart"/>
      <w:r w:rsidRPr="008115A0">
        <w:rPr>
          <w:rFonts w:ascii="Times New Roman" w:hAnsi="Times New Roman"/>
          <w:bCs/>
          <w:sz w:val="28"/>
          <w:szCs w:val="28"/>
        </w:rPr>
        <w:t>таксирование</w:t>
      </w:r>
      <w:proofErr w:type="spellEnd"/>
      <w:r w:rsidRPr="008115A0">
        <w:rPr>
          <w:rFonts w:ascii="Times New Roman" w:hAnsi="Times New Roman"/>
          <w:bCs/>
          <w:sz w:val="28"/>
          <w:szCs w:val="28"/>
        </w:rPr>
        <w:t xml:space="preserve"> рецептов?</w:t>
      </w:r>
    </w:p>
    <w:p w:rsidR="004716C5" w:rsidRPr="008115A0" w:rsidRDefault="004716C5" w:rsidP="004716C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115A0">
        <w:rPr>
          <w:rFonts w:ascii="Times New Roman" w:hAnsi="Times New Roman"/>
          <w:bCs/>
          <w:sz w:val="28"/>
          <w:szCs w:val="28"/>
        </w:rPr>
        <w:t>Где на рецептурном бланке проводят таксировку?</w:t>
      </w:r>
    </w:p>
    <w:p w:rsidR="004716C5" w:rsidRPr="008115A0" w:rsidRDefault="004716C5" w:rsidP="004716C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115A0">
        <w:rPr>
          <w:rFonts w:ascii="Times New Roman" w:hAnsi="Times New Roman"/>
          <w:bCs/>
          <w:sz w:val="28"/>
          <w:szCs w:val="28"/>
        </w:rPr>
        <w:t>Как вычисляется розничная стоимость лекарственной формы?</w:t>
      </w:r>
    </w:p>
    <w:p w:rsidR="004716C5" w:rsidRDefault="004716C5" w:rsidP="004716C5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способы регистрации рецептов на </w:t>
      </w:r>
      <w:proofErr w:type="spellStart"/>
      <w:r>
        <w:rPr>
          <w:sz w:val="28"/>
          <w:szCs w:val="28"/>
        </w:rPr>
        <w:t>экстемпоральные</w:t>
      </w:r>
      <w:proofErr w:type="spellEnd"/>
      <w:r>
        <w:rPr>
          <w:sz w:val="28"/>
          <w:szCs w:val="28"/>
        </w:rPr>
        <w:t xml:space="preserve"> лекарственные препараты?</w:t>
      </w:r>
    </w:p>
    <w:p w:rsidR="00E05A8E" w:rsidRDefault="00E05A8E" w:rsidP="00E05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A8E" w:rsidRDefault="00E05A8E" w:rsidP="00E05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Самостоятельная работа</w:t>
      </w:r>
    </w:p>
    <w:p w:rsidR="002F64CF" w:rsidRPr="00140853" w:rsidRDefault="002F64CF" w:rsidP="002F64CF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>Все выполненные задания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отправить на проверку. О</w:t>
      </w: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>тправля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йте</w:t>
      </w: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одним файлом с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фото </w:t>
      </w: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>рецепта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140853">
        <w:rPr>
          <w:rFonts w:ascii="Times New Roman" w:hAnsi="Times New Roman" w:cs="Times New Roman"/>
          <w:sz w:val="28"/>
          <w:szCs w:val="28"/>
        </w:rPr>
        <w:t xml:space="preserve">(в </w:t>
      </w:r>
      <w:r w:rsidRPr="0014085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40853">
        <w:rPr>
          <w:rFonts w:ascii="Times New Roman" w:hAnsi="Times New Roman" w:cs="Times New Roman"/>
          <w:sz w:val="28"/>
          <w:szCs w:val="28"/>
        </w:rPr>
        <w:t>,</w:t>
      </w:r>
      <w:r w:rsidRPr="0014085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файла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Фамилия_группа_занятие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№11</w:t>
      </w:r>
      <w:r w:rsidRPr="002F64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_дата занятия</w:t>
      </w:r>
      <w:r w:rsidRPr="0014085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2F64CF" w:rsidRPr="00A242E9" w:rsidRDefault="002F64CF" w:rsidP="00E05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A8E" w:rsidRPr="00A94298" w:rsidRDefault="00E05A8E" w:rsidP="00E05A8E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10">
        <w:rPr>
          <w:rFonts w:ascii="Times New Roman" w:hAnsi="Times New Roman" w:cs="Times New Roman"/>
          <w:sz w:val="28"/>
          <w:szCs w:val="28"/>
        </w:rPr>
        <w:t>Используя прейскуранты цен на лекарственные средства, тару и вспомогательный материал, тарифы за изготовление лекарственных препаратов, розничные цены на лекарственные препараты, осуществите таксировку, поступивших в аптеку рецептов</w:t>
      </w:r>
      <w:r w:rsidR="00070980">
        <w:rPr>
          <w:rFonts w:ascii="Times New Roman" w:hAnsi="Times New Roman" w:cs="Times New Roman"/>
          <w:sz w:val="28"/>
          <w:szCs w:val="28"/>
        </w:rPr>
        <w:t xml:space="preserve"> на изготовление </w:t>
      </w:r>
      <w:r w:rsidR="00070980" w:rsidRPr="00070980">
        <w:rPr>
          <w:rFonts w:ascii="Times New Roman" w:hAnsi="Times New Roman" w:cs="Times New Roman"/>
          <w:b/>
          <w:sz w:val="28"/>
          <w:szCs w:val="28"/>
        </w:rPr>
        <w:t>порошков</w:t>
      </w:r>
      <w:r w:rsidRPr="00071F10">
        <w:rPr>
          <w:rFonts w:ascii="Times New Roman" w:hAnsi="Times New Roman" w:cs="Times New Roman"/>
          <w:sz w:val="28"/>
          <w:szCs w:val="28"/>
        </w:rPr>
        <w:t>.</w:t>
      </w:r>
      <w:r w:rsidR="00A9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98" w:rsidRDefault="00A94298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оформите в таблицу</w:t>
      </w:r>
      <w:proofErr w:type="gramStart"/>
      <w:r w:rsidR="00AD30C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D30C0">
        <w:rPr>
          <w:rFonts w:ascii="Times New Roman" w:hAnsi="Times New Roman" w:cs="Times New Roman"/>
          <w:sz w:val="28"/>
          <w:szCs w:val="28"/>
        </w:rPr>
        <w:t>.</w:t>
      </w:r>
      <w:r w:rsidR="002F64CF">
        <w:rPr>
          <w:rFonts w:ascii="Times New Roman" w:hAnsi="Times New Roman" w:cs="Times New Roman"/>
          <w:sz w:val="28"/>
          <w:szCs w:val="28"/>
        </w:rPr>
        <w:t xml:space="preserve"> Розничные цены тарифы в прикрепленном файле.</w:t>
      </w:r>
    </w:p>
    <w:p w:rsidR="00070980" w:rsidRPr="00070980" w:rsidRDefault="00070980" w:rsidP="00070980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Выпишите и </w:t>
      </w:r>
      <w:proofErr w:type="spellStart"/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протаксируйте</w:t>
      </w:r>
      <w:proofErr w:type="spellEnd"/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(любой) </w:t>
      </w:r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рецепт </w:t>
      </w:r>
      <w:r w:rsidR="00D76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заданий самостоятельной работы </w:t>
      </w:r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>(в бумажном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образца</w:t>
      </w:r>
      <w:r w:rsidRPr="00A94298">
        <w:rPr>
          <w:rFonts w:ascii="Times New Roman" w:eastAsia="Times New Roman" w:hAnsi="Times New Roman" w:cs="Times New Roman"/>
          <w:color w:val="000000"/>
          <w:sz w:val="28"/>
          <w:szCs w:val="28"/>
        </w:rPr>
        <w:t>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980">
        <w:rPr>
          <w:rFonts w:ascii="Times New Roman" w:eastAsia="Times New Roman" w:hAnsi="Times New Roman" w:cs="Times New Roman"/>
          <w:color w:val="FF0000"/>
          <w:sz w:val="28"/>
          <w:szCs w:val="28"/>
        </w:rPr>
        <w:t>Фото рецепта прикрепить к заданию.</w:t>
      </w:r>
    </w:p>
    <w:p w:rsidR="00AD30C0" w:rsidRDefault="00AD30C0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AD30C0" w:rsidRDefault="00AD30C0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1 Самостоятельная работа</w:t>
      </w:r>
    </w:p>
    <w:p w:rsidR="00AD30C0" w:rsidRPr="00AD30C0" w:rsidRDefault="00AD30C0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23" w:type="dxa"/>
        <w:tblLook w:val="04A0"/>
      </w:tblPr>
      <w:tblGrid>
        <w:gridCol w:w="1645"/>
        <w:gridCol w:w="4253"/>
        <w:gridCol w:w="3401"/>
      </w:tblGrid>
      <w:tr w:rsidR="00A94298" w:rsidTr="00070980">
        <w:tc>
          <w:tcPr>
            <w:tcW w:w="1645" w:type="dxa"/>
          </w:tcPr>
          <w:p w:rsidR="00A94298" w:rsidRDefault="00A94298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Таксировка</w:t>
            </w:r>
          </w:p>
        </w:tc>
        <w:tc>
          <w:tcPr>
            <w:tcW w:w="4253" w:type="dxa"/>
          </w:tcPr>
          <w:p w:rsidR="00A94298" w:rsidRDefault="00A94298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Рецептурная пропись</w:t>
            </w:r>
          </w:p>
          <w:p w:rsidR="00070980" w:rsidRDefault="0007098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4298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Расчеты</w:t>
            </w:r>
          </w:p>
        </w:tc>
      </w:tr>
      <w:tr w:rsidR="00AD30C0" w:rsidTr="00070980">
        <w:tc>
          <w:tcPr>
            <w:tcW w:w="1645" w:type="dxa"/>
          </w:tcPr>
          <w:p w:rsidR="00AD30C0" w:rsidRDefault="00AD30C0" w:rsidP="00AD30C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AD30C0" w:rsidRPr="00AD30C0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6,10</w:t>
            </w:r>
          </w:p>
          <w:p w:rsidR="00AD30C0" w:rsidRPr="00AD30C0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7,44</w:t>
            </w:r>
          </w:p>
          <w:p w:rsidR="00AD30C0" w:rsidRPr="00AD30C0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7,50</w:t>
            </w:r>
          </w:p>
          <w:p w:rsidR="00AD30C0" w:rsidRPr="00AD30C0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0,40</w:t>
            </w:r>
          </w:p>
          <w:p w:rsidR="00AD30C0" w:rsidRDefault="00AD30C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0,50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  14,50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5,00</w:t>
            </w:r>
          </w:p>
          <w:p w:rsidR="00070980" w:rsidRPr="00070980" w:rsidRDefault="00C20D7C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D7C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25pt;margin-top:13.85pt;width:51.05pt;height:0;z-index:251658240" o:connectortype="straight"/>
              </w:pict>
            </w:r>
            <w:r w:rsidR="00070980"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1,50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42,94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4,29    </w:t>
            </w: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0980" w:rsidRPr="00AD30C0" w:rsidRDefault="00C20D7C" w:rsidP="00070980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D7C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pict>
                <v:shape id="_x0000_s1027" type="#_x0000_t32" style="position:absolute;left:0;text-align:left;margin-left:9.25pt;margin-top:1.55pt;width:51.05pt;height:0;z-index:251659264" o:connectortype="straight"/>
              </w:pict>
            </w:r>
            <w:r w:rsidR="00070980" w:rsidRPr="0007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47,23</w:t>
            </w:r>
          </w:p>
          <w:p w:rsidR="00AD30C0" w:rsidRDefault="00AD30C0" w:rsidP="00A94298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Rp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Phenobarbitali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0,03</w:t>
            </w:r>
            <w:r w:rsidRPr="00AD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Papaverini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hydrochloridi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0,02</w:t>
            </w:r>
            <w:r w:rsidRPr="00AD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Calcii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gluconatis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0,5</w:t>
            </w:r>
            <w:r w:rsidRPr="00AD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 M. f.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ulv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AD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D.t.d</w:t>
            </w:r>
            <w:proofErr w:type="spellEnd"/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 N.20</w:t>
            </w:r>
            <w:r w:rsidRPr="00AD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30C0" w:rsidRPr="00AD30C0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  <w:r w:rsidRPr="00AD30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S. По 1 пор. 3 раза в день</w:t>
            </w:r>
          </w:p>
          <w:p w:rsidR="00AD30C0" w:rsidRPr="00A242E9" w:rsidRDefault="00AD30C0" w:rsidP="00AD30C0">
            <w:pPr>
              <w:ind w:left="55" w:hanging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0C0" w:rsidRDefault="00AD30C0" w:rsidP="00A94298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AD30C0" w:rsidRPr="00AD30C0" w:rsidRDefault="00CE5890" w:rsidP="00AD30C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Дозы не завышены.</w:t>
            </w:r>
          </w:p>
          <w:p w:rsidR="00AD30C0" w:rsidRPr="00AD30C0" w:rsidRDefault="00AD30C0" w:rsidP="00AD30C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0,03 · 20 ∙ 4,35 = 6,10</w:t>
            </w:r>
          </w:p>
          <w:p w:rsidR="00AD30C0" w:rsidRPr="00AD30C0" w:rsidRDefault="00AD30C0" w:rsidP="00AD30C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 ∙ 20 ∙18,60 = 7,44</w:t>
            </w:r>
          </w:p>
          <w:p w:rsidR="00AD30C0" w:rsidRPr="00D7641B" w:rsidRDefault="00AD30C0" w:rsidP="00AD30C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∙ 20 ∙ 0,75 =  7,50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Капсулы 20 ∙ 0,02</w:t>
            </w:r>
            <w:r w:rsidRPr="00D7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0,40</w:t>
            </w:r>
          </w:p>
          <w:p w:rsid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Пакет  0,50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14,50 </w:t>
            </w:r>
          </w:p>
          <w:p w:rsidR="00070980" w:rsidRP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0,50 ∙ 10 = 5,00 </w:t>
            </w:r>
          </w:p>
          <w:p w:rsid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ПКУ)</w:t>
            </w:r>
          </w:p>
          <w:p w:rsidR="00070980" w:rsidRDefault="00070980" w:rsidP="00070980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D30C0" w:rsidRDefault="00070980" w:rsidP="002F64CF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Подробно расчеты представлены в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презентации!</w:t>
            </w:r>
          </w:p>
        </w:tc>
      </w:tr>
    </w:tbl>
    <w:p w:rsidR="00D7641B" w:rsidRDefault="00D7641B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4298" w:rsidRPr="002F64CF" w:rsidRDefault="002F64CF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64CF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NB</w:t>
      </w:r>
      <w:r w:rsidRPr="002F64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! При </w:t>
      </w:r>
      <w:proofErr w:type="spellStart"/>
      <w:r w:rsidRPr="002F64CF">
        <w:rPr>
          <w:rFonts w:ascii="Times New Roman" w:eastAsia="Times New Roman" w:hAnsi="Times New Roman" w:cs="Times New Roman"/>
          <w:color w:val="FF0000"/>
          <w:sz w:val="28"/>
          <w:szCs w:val="28"/>
        </w:rPr>
        <w:t>таксировании</w:t>
      </w:r>
      <w:proofErr w:type="spellEnd"/>
      <w:r w:rsidRPr="002F64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рецептов обязатель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но сначала проверьте ВРД и ВСД (таблицы найдите в ресурсах интернет).</w:t>
      </w:r>
    </w:p>
    <w:p w:rsidR="002F64CF" w:rsidRPr="00071F10" w:rsidRDefault="002F64CF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A8E" w:rsidRPr="007B67DB" w:rsidRDefault="00E05A8E" w:rsidP="00A94298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>Возьми: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Кислоты аскорбиновой 0,1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Глюкозы 0,5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Тиамина бромида 0,05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Рибофлавина   0,02            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Смешай, чтобы получился порошок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Выдай таких доз числом 30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Обозначь. По 1 порошку 3 раза в день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>Возьми:  Дибазола 0,1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Папаверина гидрохлорида 0,2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B67DB">
        <w:rPr>
          <w:rFonts w:ascii="Times New Roman" w:eastAsia="Times New Roman" w:hAnsi="Times New Roman" w:cs="Times New Roman"/>
          <w:sz w:val="28"/>
          <w:szCs w:val="28"/>
        </w:rPr>
        <w:t>Фенобарбитала</w:t>
      </w:r>
      <w:proofErr w:type="spellEnd"/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7DB">
        <w:rPr>
          <w:rFonts w:ascii="Times New Roman" w:hAnsi="Times New Roman" w:cs="Times New Roman"/>
          <w:sz w:val="28"/>
          <w:szCs w:val="28"/>
        </w:rPr>
        <w:t>0,05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Сахара 2,0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pulvis</w:t>
      </w:r>
      <w:proofErr w:type="spellEnd"/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.№ 17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67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B67DB">
        <w:rPr>
          <w:rFonts w:ascii="Times New Roman" w:eastAsia="Times New Roman" w:hAnsi="Times New Roman" w:cs="Times New Roman"/>
          <w:sz w:val="28"/>
          <w:szCs w:val="28"/>
        </w:rPr>
        <w:t>. по одному порошку 3 раза в день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>Возьми: Натрия гидрокарбоната 1.0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Натрия </w:t>
      </w:r>
      <w:proofErr w:type="spellStart"/>
      <w:r w:rsidRPr="007B67DB">
        <w:rPr>
          <w:rFonts w:ascii="Times New Roman" w:eastAsia="Times New Roman" w:hAnsi="Times New Roman" w:cs="Times New Roman"/>
          <w:sz w:val="28"/>
          <w:szCs w:val="28"/>
        </w:rPr>
        <w:t>тетробората</w:t>
      </w:r>
      <w:proofErr w:type="spellEnd"/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1.5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Натрия хлорида 2.0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чтобы получился порошок.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Дай. Обозначь. По 1 чайной ложке </w:t>
      </w:r>
      <w:proofErr w:type="gramStart"/>
      <w:r w:rsidRPr="007B67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Стакан воды для полоскания горла.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>Возьми: Ментола 0.2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Норсульфазола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Стрептоцида поровну 5.0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чтобы получился порошок.</w:t>
      </w:r>
    </w:p>
    <w:p w:rsidR="00E05A8E" w:rsidRPr="007B67DB" w:rsidRDefault="00E05A8E" w:rsidP="00E0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7DB">
        <w:rPr>
          <w:rFonts w:ascii="Times New Roman" w:eastAsia="Times New Roman" w:hAnsi="Times New Roman" w:cs="Times New Roman"/>
          <w:sz w:val="28"/>
          <w:szCs w:val="28"/>
        </w:rPr>
        <w:t xml:space="preserve">               Дай. Обозначь. Вдыхать при насморке.</w:t>
      </w:r>
    </w:p>
    <w:p w:rsidR="00E05A8E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A8E" w:rsidRPr="007B67DB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7DB">
        <w:rPr>
          <w:rFonts w:ascii="Times New Roman" w:hAnsi="Times New Roman"/>
          <w:sz w:val="28"/>
          <w:szCs w:val="28"/>
        </w:rPr>
        <w:t xml:space="preserve">Возьми: </w:t>
      </w:r>
      <w:proofErr w:type="spellStart"/>
      <w:r w:rsidRPr="007B67DB">
        <w:rPr>
          <w:rFonts w:ascii="Times New Roman" w:hAnsi="Times New Roman"/>
          <w:sz w:val="28"/>
          <w:szCs w:val="28"/>
        </w:rPr>
        <w:t>Димедрола</w:t>
      </w:r>
      <w:proofErr w:type="spellEnd"/>
      <w:r w:rsidRPr="007B67DB">
        <w:rPr>
          <w:rFonts w:ascii="Times New Roman" w:hAnsi="Times New Roman"/>
          <w:sz w:val="28"/>
          <w:szCs w:val="28"/>
        </w:rPr>
        <w:t xml:space="preserve"> 0.05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7DB">
        <w:rPr>
          <w:rFonts w:ascii="Times New Roman" w:hAnsi="Times New Roman"/>
          <w:sz w:val="28"/>
          <w:szCs w:val="28"/>
        </w:rPr>
        <w:t xml:space="preserve">               Сахара 0.15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7DB">
        <w:rPr>
          <w:rFonts w:ascii="Times New Roman" w:hAnsi="Times New Roman"/>
          <w:sz w:val="28"/>
          <w:szCs w:val="28"/>
        </w:rPr>
        <w:t xml:space="preserve">               Смешай. Пусть получится порошок 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7DB">
        <w:rPr>
          <w:rFonts w:ascii="Times New Roman" w:hAnsi="Times New Roman"/>
          <w:sz w:val="28"/>
          <w:szCs w:val="28"/>
        </w:rPr>
        <w:t xml:space="preserve">               Дай таких доз №6</w:t>
      </w:r>
    </w:p>
    <w:p w:rsidR="00E05A8E" w:rsidRPr="007B67DB" w:rsidRDefault="00E05A8E" w:rsidP="00E0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7DB">
        <w:rPr>
          <w:rFonts w:ascii="Times New Roman" w:hAnsi="Times New Roman"/>
          <w:sz w:val="28"/>
          <w:szCs w:val="28"/>
        </w:rPr>
        <w:t xml:space="preserve">               Обозначь по 1 порошку в день до еды</w:t>
      </w:r>
    </w:p>
    <w:p w:rsidR="00E05A8E" w:rsidRPr="00FC66DE" w:rsidRDefault="00E05A8E" w:rsidP="00E05A8E">
      <w:pPr>
        <w:pStyle w:val="a4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07B" w:rsidRDefault="0006107B" w:rsidP="00061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4CF" w:rsidRDefault="002F64CF" w:rsidP="002F6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CF" w:rsidRDefault="002F64CF" w:rsidP="002F64CF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Таксирование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рецептов для ЖЛФ. Проверочная работа по таксировке порошков.</w:t>
      </w:r>
    </w:p>
    <w:p w:rsidR="00252F26" w:rsidRDefault="00252F26"/>
    <w:sectPr w:rsidR="00252F26" w:rsidSect="0025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295"/>
    <w:multiLevelType w:val="hybridMultilevel"/>
    <w:tmpl w:val="21F65726"/>
    <w:lvl w:ilvl="0" w:tplc="DC204F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4E24"/>
    <w:multiLevelType w:val="multilevel"/>
    <w:tmpl w:val="E3DE58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2160"/>
      </w:pPr>
      <w:rPr>
        <w:rFonts w:hint="default"/>
      </w:rPr>
    </w:lvl>
  </w:abstractNum>
  <w:abstractNum w:abstractNumId="2">
    <w:nsid w:val="30502994"/>
    <w:multiLevelType w:val="hybridMultilevel"/>
    <w:tmpl w:val="BAFC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471B"/>
    <w:multiLevelType w:val="multilevel"/>
    <w:tmpl w:val="4FD877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69F025C"/>
    <w:multiLevelType w:val="hybridMultilevel"/>
    <w:tmpl w:val="7FE2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7306E"/>
    <w:multiLevelType w:val="hybridMultilevel"/>
    <w:tmpl w:val="46967C14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07B"/>
    <w:rsid w:val="0006107B"/>
    <w:rsid w:val="00070980"/>
    <w:rsid w:val="00252F26"/>
    <w:rsid w:val="002F64CF"/>
    <w:rsid w:val="004716C5"/>
    <w:rsid w:val="008F582F"/>
    <w:rsid w:val="00A94298"/>
    <w:rsid w:val="00AD30C0"/>
    <w:rsid w:val="00C20D7C"/>
    <w:rsid w:val="00CE5890"/>
    <w:rsid w:val="00D7641B"/>
    <w:rsid w:val="00E05A8E"/>
    <w:rsid w:val="00EF143F"/>
    <w:rsid w:val="00F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B"/>
  </w:style>
  <w:style w:type="paragraph" w:styleId="1">
    <w:name w:val="heading 1"/>
    <w:basedOn w:val="a"/>
    <w:link w:val="10"/>
    <w:uiPriority w:val="9"/>
    <w:qFormat/>
    <w:rsid w:val="0006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7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06107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07B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06107B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6107B"/>
    <w:pPr>
      <w:spacing w:after="0" w:line="240" w:lineRule="auto"/>
    </w:pPr>
  </w:style>
  <w:style w:type="paragraph" w:customStyle="1" w:styleId="Default">
    <w:name w:val="Default"/>
    <w:rsid w:val="0006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05A8E"/>
    <w:rPr>
      <w:b/>
      <w:bCs/>
    </w:rPr>
  </w:style>
  <w:style w:type="character" w:customStyle="1" w:styleId="apple-converted-space">
    <w:name w:val="apple-converted-space"/>
    <w:basedOn w:val="a0"/>
    <w:rsid w:val="00E05A8E"/>
  </w:style>
  <w:style w:type="table" w:styleId="a6">
    <w:name w:val="Table Grid"/>
    <w:basedOn w:val="a1"/>
    <w:uiPriority w:val="59"/>
    <w:rsid w:val="00A9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1D54-C9A6-4EFF-825B-50E07E27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2020-04-10T04:59:00Z</dcterms:created>
  <dcterms:modified xsi:type="dcterms:W3CDTF">2020-04-16T02:04:00Z</dcterms:modified>
</cp:coreProperties>
</file>