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9E19" w14:textId="77777777" w:rsidR="00E03039" w:rsidRPr="00CA4D76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</w:t>
      </w:r>
      <w:r>
        <w:rPr>
          <w:sz w:val="28"/>
          <w:szCs w:val="28"/>
        </w:rPr>
        <w:t xml:space="preserve"> </w:t>
      </w:r>
      <w:r w:rsidRPr="00CA4D76">
        <w:rPr>
          <w:sz w:val="28"/>
          <w:szCs w:val="28"/>
        </w:rPr>
        <w:t>имени профессора В.Ф. Войно-Ясенецкого»</w:t>
      </w:r>
    </w:p>
    <w:p w14:paraId="260005AB" w14:textId="77777777" w:rsidR="00E03039" w:rsidRPr="00CA4D76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Министерства здравоохранения Российской Федерации</w:t>
      </w:r>
    </w:p>
    <w:p w14:paraId="69E629C4" w14:textId="77777777" w:rsidR="00E03039" w:rsidRPr="00CA4D76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ФГБОУ ВО КрасГМУ им. проф. В.Ф. Войно-Ясенецкого Минздрава России</w:t>
      </w:r>
    </w:p>
    <w:p w14:paraId="3DDD2A55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68ADC875" w14:textId="77777777" w:rsidR="00E03039" w:rsidRDefault="00E03039" w:rsidP="000469C9">
      <w:pPr>
        <w:jc w:val="center"/>
        <w:rPr>
          <w:sz w:val="28"/>
          <w:szCs w:val="28"/>
        </w:rPr>
      </w:pPr>
    </w:p>
    <w:p w14:paraId="6DF01894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2EEBCB12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26DA3B32" w14:textId="77777777" w:rsidR="00E03039" w:rsidRPr="00CA4D76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 xml:space="preserve">Кафедра </w:t>
      </w:r>
      <w:r w:rsidRPr="00BF3055">
        <w:rPr>
          <w:sz w:val="28"/>
          <w:szCs w:val="28"/>
        </w:rPr>
        <w:t>фармации с курсом ПО</w:t>
      </w:r>
    </w:p>
    <w:p w14:paraId="1D1DB5D9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17D600A7" w14:textId="77777777" w:rsidR="00E03039" w:rsidRDefault="00E03039" w:rsidP="000469C9">
      <w:pPr>
        <w:jc w:val="center"/>
        <w:rPr>
          <w:sz w:val="28"/>
          <w:szCs w:val="28"/>
        </w:rPr>
      </w:pPr>
    </w:p>
    <w:p w14:paraId="07E3D0B3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49CA2830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6B748603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7046135A" w14:textId="0DA67714" w:rsidR="00E03039" w:rsidRPr="00CA4D76" w:rsidRDefault="00E03039" w:rsidP="000469C9">
      <w:pPr>
        <w:spacing w:line="360" w:lineRule="auto"/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Реферат</w:t>
      </w:r>
    </w:p>
    <w:p w14:paraId="4B61640C" w14:textId="77777777" w:rsidR="00E03039" w:rsidRPr="00CA4D76" w:rsidRDefault="00E03039" w:rsidP="000469C9">
      <w:pPr>
        <w:spacing w:line="360" w:lineRule="auto"/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на тему</w:t>
      </w:r>
    </w:p>
    <w:p w14:paraId="4F367E1C" w14:textId="23B35496" w:rsidR="00E03039" w:rsidRDefault="009E0615" w:rsidP="000469C9">
      <w:pPr>
        <w:jc w:val="center"/>
        <w:rPr>
          <w:sz w:val="28"/>
          <w:szCs w:val="28"/>
        </w:rPr>
      </w:pPr>
      <w:r w:rsidRPr="009E0615">
        <w:rPr>
          <w:sz w:val="28"/>
          <w:szCs w:val="28"/>
        </w:rPr>
        <w:t>Особенности стандартизации лекарственного растительного сырья в зависимости от пути использования</w:t>
      </w:r>
    </w:p>
    <w:p w14:paraId="7890E963" w14:textId="77777777" w:rsidR="00E03039" w:rsidRDefault="00E03039" w:rsidP="00B661A1">
      <w:pPr>
        <w:jc w:val="both"/>
        <w:rPr>
          <w:sz w:val="28"/>
          <w:szCs w:val="28"/>
        </w:rPr>
      </w:pPr>
    </w:p>
    <w:p w14:paraId="6A566669" w14:textId="77777777" w:rsidR="00E03039" w:rsidRDefault="00E03039" w:rsidP="00B661A1">
      <w:pPr>
        <w:jc w:val="both"/>
        <w:rPr>
          <w:sz w:val="28"/>
          <w:szCs w:val="28"/>
        </w:rPr>
      </w:pPr>
    </w:p>
    <w:p w14:paraId="0FA3B645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16942CAB" w14:textId="77777777" w:rsidR="00E03039" w:rsidRPr="00CA4D76" w:rsidRDefault="00E03039" w:rsidP="000469C9">
      <w:pPr>
        <w:ind w:left="4962" w:right="560"/>
        <w:rPr>
          <w:bCs/>
          <w:sz w:val="28"/>
          <w:szCs w:val="28"/>
        </w:rPr>
      </w:pPr>
      <w:r w:rsidRPr="00CA4D76">
        <w:rPr>
          <w:bCs/>
          <w:sz w:val="28"/>
          <w:szCs w:val="28"/>
        </w:rPr>
        <w:t>Выполнил:</w:t>
      </w:r>
    </w:p>
    <w:p w14:paraId="4D82470E" w14:textId="77777777" w:rsidR="00E03039" w:rsidRPr="00CA4D76" w:rsidRDefault="00E03039" w:rsidP="000469C9">
      <w:pPr>
        <w:ind w:left="4962"/>
        <w:rPr>
          <w:bCs/>
          <w:sz w:val="28"/>
          <w:szCs w:val="28"/>
        </w:rPr>
      </w:pPr>
      <w:r w:rsidRPr="00CA4D76">
        <w:rPr>
          <w:bCs/>
          <w:sz w:val="28"/>
          <w:szCs w:val="28"/>
        </w:rPr>
        <w:t xml:space="preserve">ординатор </w:t>
      </w:r>
      <w:r>
        <w:rPr>
          <w:bCs/>
          <w:sz w:val="28"/>
          <w:szCs w:val="28"/>
        </w:rPr>
        <w:t>к</w:t>
      </w:r>
      <w:r w:rsidRPr="00BF3055">
        <w:rPr>
          <w:bCs/>
          <w:sz w:val="28"/>
          <w:szCs w:val="28"/>
        </w:rPr>
        <w:t>афедр</w:t>
      </w:r>
      <w:r>
        <w:rPr>
          <w:bCs/>
          <w:sz w:val="28"/>
          <w:szCs w:val="28"/>
        </w:rPr>
        <w:t>ы</w:t>
      </w:r>
      <w:r w:rsidRPr="00BF3055">
        <w:rPr>
          <w:bCs/>
          <w:sz w:val="28"/>
          <w:szCs w:val="28"/>
        </w:rPr>
        <w:t xml:space="preserve"> фармации с курсом ПО</w:t>
      </w:r>
    </w:p>
    <w:p w14:paraId="19ECC100" w14:textId="77777777" w:rsidR="00E03039" w:rsidRDefault="00E03039" w:rsidP="000469C9">
      <w:pPr>
        <w:ind w:left="4962"/>
        <w:rPr>
          <w:sz w:val="28"/>
          <w:szCs w:val="28"/>
        </w:rPr>
      </w:pPr>
      <w:r w:rsidRPr="00CA4D76">
        <w:rPr>
          <w:bCs/>
          <w:sz w:val="28"/>
          <w:szCs w:val="28"/>
        </w:rPr>
        <w:t xml:space="preserve">специальности </w:t>
      </w:r>
      <w:r w:rsidRPr="00BF3055">
        <w:rPr>
          <w:sz w:val="28"/>
          <w:szCs w:val="28"/>
        </w:rPr>
        <w:t>33.08.03 Фармацевтическая химия и фармакогнозия</w:t>
      </w:r>
    </w:p>
    <w:p w14:paraId="2AB4D978" w14:textId="77777777" w:rsidR="00E03039" w:rsidRPr="0097344F" w:rsidRDefault="00E03039" w:rsidP="000469C9">
      <w:pPr>
        <w:ind w:left="4962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Кунц Роман Константинович</w:t>
      </w:r>
    </w:p>
    <w:p w14:paraId="77079A78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79BDF18A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06E83665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157B6C87" w14:textId="77777777" w:rsidR="00E03039" w:rsidRDefault="00E03039" w:rsidP="00B661A1">
      <w:pPr>
        <w:jc w:val="both"/>
        <w:rPr>
          <w:sz w:val="28"/>
          <w:szCs w:val="28"/>
        </w:rPr>
      </w:pPr>
    </w:p>
    <w:p w14:paraId="6B8D50C9" w14:textId="77777777" w:rsidR="00E03039" w:rsidRDefault="00E03039" w:rsidP="00B661A1">
      <w:pPr>
        <w:jc w:val="both"/>
        <w:rPr>
          <w:sz w:val="28"/>
          <w:szCs w:val="28"/>
        </w:rPr>
      </w:pPr>
    </w:p>
    <w:p w14:paraId="276123C2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54A5A351" w14:textId="15C963EB" w:rsidR="00E03039" w:rsidRDefault="00E03039" w:rsidP="00B661A1">
      <w:pPr>
        <w:jc w:val="both"/>
        <w:rPr>
          <w:sz w:val="28"/>
          <w:szCs w:val="28"/>
        </w:rPr>
      </w:pPr>
    </w:p>
    <w:p w14:paraId="6A0AF1BB" w14:textId="40E87816" w:rsidR="0027126F" w:rsidRDefault="0027126F" w:rsidP="00B661A1">
      <w:pPr>
        <w:jc w:val="both"/>
        <w:rPr>
          <w:sz w:val="28"/>
          <w:szCs w:val="28"/>
        </w:rPr>
      </w:pPr>
    </w:p>
    <w:p w14:paraId="3153C613" w14:textId="75E297D2" w:rsidR="0027126F" w:rsidRDefault="0027126F" w:rsidP="00B661A1">
      <w:pPr>
        <w:jc w:val="both"/>
        <w:rPr>
          <w:sz w:val="28"/>
          <w:szCs w:val="28"/>
        </w:rPr>
      </w:pPr>
    </w:p>
    <w:p w14:paraId="0D52670E" w14:textId="77777777" w:rsidR="0027126F" w:rsidRPr="00CA4D76" w:rsidRDefault="0027126F" w:rsidP="00B661A1">
      <w:pPr>
        <w:jc w:val="both"/>
        <w:rPr>
          <w:sz w:val="28"/>
          <w:szCs w:val="28"/>
        </w:rPr>
      </w:pPr>
    </w:p>
    <w:p w14:paraId="71772C18" w14:textId="0B35F179" w:rsidR="00E03039" w:rsidRDefault="00E03039" w:rsidP="00B661A1">
      <w:pPr>
        <w:jc w:val="both"/>
        <w:rPr>
          <w:sz w:val="28"/>
          <w:szCs w:val="28"/>
        </w:rPr>
      </w:pPr>
    </w:p>
    <w:p w14:paraId="5684778F" w14:textId="77777777" w:rsidR="00212E09" w:rsidRPr="00CA4D76" w:rsidRDefault="00212E09" w:rsidP="00B661A1">
      <w:pPr>
        <w:jc w:val="both"/>
        <w:rPr>
          <w:sz w:val="28"/>
          <w:szCs w:val="28"/>
        </w:rPr>
      </w:pPr>
    </w:p>
    <w:p w14:paraId="03E3947A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4CC3B442" w14:textId="77777777" w:rsidR="00E03039" w:rsidRPr="00CA4D76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Красноярск</w:t>
      </w:r>
    </w:p>
    <w:p w14:paraId="5EF80CE2" w14:textId="491D833D" w:rsidR="00E03039" w:rsidRPr="0027126F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48172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F26493" w14:textId="5B939794" w:rsidR="00E03039" w:rsidRDefault="00E03039" w:rsidP="00B661A1">
          <w:pPr>
            <w:pStyle w:val="a3"/>
            <w:jc w:val="both"/>
          </w:pPr>
          <w:r>
            <w:t>Оглавлен</w:t>
          </w:r>
          <w:bookmarkStart w:id="0" w:name="_GoBack"/>
          <w:bookmarkEnd w:id="0"/>
          <w:r>
            <w:t>ие</w:t>
          </w:r>
        </w:p>
        <w:p w14:paraId="24D88CAE" w14:textId="21EB339C" w:rsidR="00BB3304" w:rsidRDefault="00610FE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94101611" w:history="1">
            <w:r w:rsidR="00BB3304" w:rsidRPr="0035798F">
              <w:rPr>
                <w:rStyle w:val="a4"/>
                <w:rFonts w:eastAsiaTheme="majorEastAsia"/>
                <w:b/>
                <w:bCs/>
                <w:noProof/>
              </w:rPr>
              <w:t>1.</w:t>
            </w:r>
            <w:r w:rsidR="00BB330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3304" w:rsidRPr="0035798F">
              <w:rPr>
                <w:rStyle w:val="a4"/>
                <w:rFonts w:eastAsiaTheme="majorEastAsia"/>
                <w:b/>
                <w:bCs/>
                <w:noProof/>
              </w:rPr>
              <w:t>Введение</w:t>
            </w:r>
            <w:r w:rsidR="00BB3304">
              <w:rPr>
                <w:noProof/>
                <w:webHidden/>
              </w:rPr>
              <w:tab/>
            </w:r>
            <w:r w:rsidR="00BB3304">
              <w:rPr>
                <w:noProof/>
                <w:webHidden/>
              </w:rPr>
              <w:fldChar w:fldCharType="begin"/>
            </w:r>
            <w:r w:rsidR="00BB3304">
              <w:rPr>
                <w:noProof/>
                <w:webHidden/>
              </w:rPr>
              <w:instrText xml:space="preserve"> PAGEREF _Toc94101611 \h </w:instrText>
            </w:r>
            <w:r w:rsidR="00BB3304">
              <w:rPr>
                <w:noProof/>
                <w:webHidden/>
              </w:rPr>
            </w:r>
            <w:r w:rsidR="00BB3304">
              <w:rPr>
                <w:noProof/>
                <w:webHidden/>
              </w:rPr>
              <w:fldChar w:fldCharType="separate"/>
            </w:r>
            <w:r w:rsidR="00D85AE1">
              <w:rPr>
                <w:noProof/>
                <w:webHidden/>
              </w:rPr>
              <w:t>3</w:t>
            </w:r>
            <w:r w:rsidR="00BB3304">
              <w:rPr>
                <w:noProof/>
                <w:webHidden/>
              </w:rPr>
              <w:fldChar w:fldCharType="end"/>
            </w:r>
          </w:hyperlink>
        </w:p>
        <w:p w14:paraId="2299C262" w14:textId="711ED6C5" w:rsidR="00BB3304" w:rsidRDefault="0001420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4101612" w:history="1">
            <w:r w:rsidR="00BB3304" w:rsidRPr="0035798F">
              <w:rPr>
                <w:rStyle w:val="a4"/>
                <w:rFonts w:eastAsiaTheme="majorEastAsia"/>
                <w:b/>
                <w:bCs/>
                <w:noProof/>
              </w:rPr>
              <w:t>2.</w:t>
            </w:r>
            <w:r w:rsidR="00BB330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3304" w:rsidRPr="0035798F">
              <w:rPr>
                <w:rStyle w:val="a4"/>
                <w:rFonts w:eastAsiaTheme="majorEastAsia"/>
                <w:b/>
                <w:bCs/>
                <w:noProof/>
              </w:rPr>
              <w:t>Современные подходы к вопросу стандартизации лекарственного растительного сырья[1]</w:t>
            </w:r>
            <w:r w:rsidR="00BB3304">
              <w:rPr>
                <w:noProof/>
                <w:webHidden/>
              </w:rPr>
              <w:tab/>
            </w:r>
            <w:r w:rsidR="00BB3304">
              <w:rPr>
                <w:noProof/>
                <w:webHidden/>
              </w:rPr>
              <w:fldChar w:fldCharType="begin"/>
            </w:r>
            <w:r w:rsidR="00BB3304">
              <w:rPr>
                <w:noProof/>
                <w:webHidden/>
              </w:rPr>
              <w:instrText xml:space="preserve"> PAGEREF _Toc94101612 \h </w:instrText>
            </w:r>
            <w:r w:rsidR="00BB3304">
              <w:rPr>
                <w:noProof/>
                <w:webHidden/>
              </w:rPr>
            </w:r>
            <w:r w:rsidR="00BB3304">
              <w:rPr>
                <w:noProof/>
                <w:webHidden/>
              </w:rPr>
              <w:fldChar w:fldCharType="separate"/>
            </w:r>
            <w:r w:rsidR="00D85AE1">
              <w:rPr>
                <w:noProof/>
                <w:webHidden/>
              </w:rPr>
              <w:t>9</w:t>
            </w:r>
            <w:r w:rsidR="00BB3304">
              <w:rPr>
                <w:noProof/>
                <w:webHidden/>
              </w:rPr>
              <w:fldChar w:fldCharType="end"/>
            </w:r>
          </w:hyperlink>
        </w:p>
        <w:p w14:paraId="7FC2F4E7" w14:textId="519B2DCE" w:rsidR="00BB3304" w:rsidRDefault="0001420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4101613" w:history="1">
            <w:r w:rsidR="00BB3304" w:rsidRPr="0035798F">
              <w:rPr>
                <w:rStyle w:val="a4"/>
                <w:rFonts w:eastAsiaTheme="majorEastAsia"/>
                <w:b/>
                <w:bCs/>
                <w:noProof/>
              </w:rPr>
              <w:t>3.</w:t>
            </w:r>
            <w:r w:rsidR="00BB330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3304" w:rsidRPr="0035798F">
              <w:rPr>
                <w:rStyle w:val="a4"/>
                <w:rFonts w:eastAsiaTheme="majorEastAsia"/>
                <w:b/>
                <w:bCs/>
                <w:noProof/>
              </w:rPr>
              <w:t>Стандартизация ЛРС и получаемых из него лекарственных форм</w:t>
            </w:r>
            <w:r w:rsidR="00BB3304">
              <w:rPr>
                <w:noProof/>
                <w:webHidden/>
              </w:rPr>
              <w:tab/>
            </w:r>
            <w:r w:rsidR="00BB3304">
              <w:rPr>
                <w:noProof/>
                <w:webHidden/>
              </w:rPr>
              <w:fldChar w:fldCharType="begin"/>
            </w:r>
            <w:r w:rsidR="00BB3304">
              <w:rPr>
                <w:noProof/>
                <w:webHidden/>
              </w:rPr>
              <w:instrText xml:space="preserve"> PAGEREF _Toc94101613 \h </w:instrText>
            </w:r>
            <w:r w:rsidR="00BB3304">
              <w:rPr>
                <w:noProof/>
                <w:webHidden/>
              </w:rPr>
            </w:r>
            <w:r w:rsidR="00BB3304">
              <w:rPr>
                <w:noProof/>
                <w:webHidden/>
              </w:rPr>
              <w:fldChar w:fldCharType="separate"/>
            </w:r>
            <w:r w:rsidR="00D85AE1">
              <w:rPr>
                <w:noProof/>
                <w:webHidden/>
              </w:rPr>
              <w:t>16</w:t>
            </w:r>
            <w:r w:rsidR="00BB3304">
              <w:rPr>
                <w:noProof/>
                <w:webHidden/>
              </w:rPr>
              <w:fldChar w:fldCharType="end"/>
            </w:r>
          </w:hyperlink>
        </w:p>
        <w:p w14:paraId="753A30CF" w14:textId="08E844FD" w:rsidR="00BB3304" w:rsidRDefault="0001420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4101614" w:history="1">
            <w:r w:rsidR="00BB3304" w:rsidRPr="0035798F">
              <w:rPr>
                <w:rStyle w:val="a4"/>
                <w:rFonts w:eastAsiaTheme="majorEastAsia"/>
                <w:b/>
                <w:bCs/>
                <w:noProof/>
              </w:rPr>
              <w:t>4.</w:t>
            </w:r>
            <w:r w:rsidR="00BB330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3304" w:rsidRPr="0035798F">
              <w:rPr>
                <w:rStyle w:val="a4"/>
                <w:rFonts w:eastAsiaTheme="majorEastAsia"/>
                <w:b/>
                <w:bCs/>
                <w:noProof/>
              </w:rPr>
              <w:t>Заключение</w:t>
            </w:r>
            <w:r w:rsidR="00BB3304">
              <w:rPr>
                <w:noProof/>
                <w:webHidden/>
              </w:rPr>
              <w:tab/>
            </w:r>
            <w:r w:rsidR="00BB3304">
              <w:rPr>
                <w:noProof/>
                <w:webHidden/>
              </w:rPr>
              <w:fldChar w:fldCharType="begin"/>
            </w:r>
            <w:r w:rsidR="00BB3304">
              <w:rPr>
                <w:noProof/>
                <w:webHidden/>
              </w:rPr>
              <w:instrText xml:space="preserve"> PAGEREF _Toc94101614 \h </w:instrText>
            </w:r>
            <w:r w:rsidR="00BB3304">
              <w:rPr>
                <w:noProof/>
                <w:webHidden/>
              </w:rPr>
            </w:r>
            <w:r w:rsidR="00BB3304">
              <w:rPr>
                <w:noProof/>
                <w:webHidden/>
              </w:rPr>
              <w:fldChar w:fldCharType="separate"/>
            </w:r>
            <w:r w:rsidR="00D85AE1">
              <w:rPr>
                <w:noProof/>
                <w:webHidden/>
              </w:rPr>
              <w:t>26</w:t>
            </w:r>
            <w:r w:rsidR="00BB3304">
              <w:rPr>
                <w:noProof/>
                <w:webHidden/>
              </w:rPr>
              <w:fldChar w:fldCharType="end"/>
            </w:r>
          </w:hyperlink>
        </w:p>
        <w:p w14:paraId="546F6ECF" w14:textId="6B35CCF5" w:rsidR="00BB3304" w:rsidRDefault="0001420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4101615" w:history="1">
            <w:r w:rsidR="00BB3304" w:rsidRPr="0035798F">
              <w:rPr>
                <w:rStyle w:val="a4"/>
                <w:rFonts w:eastAsiaTheme="majorEastAsia"/>
                <w:b/>
                <w:bCs/>
                <w:noProof/>
              </w:rPr>
              <w:t>5.</w:t>
            </w:r>
            <w:r w:rsidR="00BB330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3304" w:rsidRPr="0035798F">
              <w:rPr>
                <w:rStyle w:val="a4"/>
                <w:rFonts w:eastAsiaTheme="majorEastAsia"/>
                <w:b/>
                <w:bCs/>
                <w:noProof/>
              </w:rPr>
              <w:t>Список литературы</w:t>
            </w:r>
            <w:r w:rsidR="00BB3304">
              <w:rPr>
                <w:noProof/>
                <w:webHidden/>
              </w:rPr>
              <w:tab/>
            </w:r>
            <w:r w:rsidR="00BB3304">
              <w:rPr>
                <w:noProof/>
                <w:webHidden/>
              </w:rPr>
              <w:fldChar w:fldCharType="begin"/>
            </w:r>
            <w:r w:rsidR="00BB3304">
              <w:rPr>
                <w:noProof/>
                <w:webHidden/>
              </w:rPr>
              <w:instrText xml:space="preserve"> PAGEREF _Toc94101615 \h </w:instrText>
            </w:r>
            <w:r w:rsidR="00BB3304">
              <w:rPr>
                <w:noProof/>
                <w:webHidden/>
              </w:rPr>
            </w:r>
            <w:r w:rsidR="00BB3304">
              <w:rPr>
                <w:noProof/>
                <w:webHidden/>
              </w:rPr>
              <w:fldChar w:fldCharType="separate"/>
            </w:r>
            <w:r w:rsidR="00D85AE1">
              <w:rPr>
                <w:noProof/>
                <w:webHidden/>
              </w:rPr>
              <w:t>27</w:t>
            </w:r>
            <w:r w:rsidR="00BB3304">
              <w:rPr>
                <w:noProof/>
                <w:webHidden/>
              </w:rPr>
              <w:fldChar w:fldCharType="end"/>
            </w:r>
          </w:hyperlink>
        </w:p>
        <w:p w14:paraId="277D2FF8" w14:textId="5C93956E" w:rsidR="00212E09" w:rsidRPr="00FB39CF" w:rsidRDefault="00610FE3" w:rsidP="00B661A1">
          <w:pPr>
            <w:jc w:val="both"/>
            <w:rPr>
              <w:sz w:val="28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F75FEBC" w14:textId="77777777" w:rsidR="00121599" w:rsidRDefault="00121599" w:rsidP="00B661A1">
      <w:pPr>
        <w:spacing w:after="160" w:line="259" w:lineRule="auto"/>
        <w:jc w:val="both"/>
        <w:rPr>
          <w:lang w:val="en-US"/>
        </w:rPr>
      </w:pPr>
    </w:p>
    <w:p w14:paraId="09B0828A" w14:textId="77777777" w:rsidR="00BA5333" w:rsidRPr="00121599" w:rsidRDefault="00BA5333" w:rsidP="00B661A1">
      <w:pPr>
        <w:spacing w:after="160" w:line="259" w:lineRule="auto"/>
        <w:jc w:val="both"/>
        <w:rPr>
          <w:lang w:val="en-US"/>
        </w:rPr>
      </w:pPr>
    </w:p>
    <w:p w14:paraId="5B1D619F" w14:textId="77777777" w:rsidR="007B2F6C" w:rsidRPr="007B2F6C" w:rsidRDefault="007B2F6C" w:rsidP="00B661A1">
      <w:pPr>
        <w:spacing w:after="160" w:line="259" w:lineRule="auto"/>
        <w:jc w:val="both"/>
        <w:rPr>
          <w:lang w:val="en-US"/>
        </w:rPr>
      </w:pPr>
    </w:p>
    <w:p w14:paraId="27C8FFEB" w14:textId="77777777" w:rsidR="00627815" w:rsidRPr="007B2F6C" w:rsidRDefault="00627815" w:rsidP="00B661A1">
      <w:pPr>
        <w:spacing w:after="160" w:line="259" w:lineRule="auto"/>
        <w:jc w:val="both"/>
        <w:rPr>
          <w:lang w:val="en-US"/>
        </w:rPr>
      </w:pPr>
    </w:p>
    <w:p w14:paraId="29BF409E" w14:textId="77777777" w:rsidR="00347E50" w:rsidRPr="007B2F6C" w:rsidRDefault="00347E50" w:rsidP="00B661A1">
      <w:pPr>
        <w:spacing w:after="160" w:line="259" w:lineRule="auto"/>
        <w:jc w:val="both"/>
        <w:rPr>
          <w:lang w:val="en-US"/>
        </w:rPr>
      </w:pPr>
    </w:p>
    <w:p w14:paraId="242C330A" w14:textId="77777777" w:rsidR="00ED4277" w:rsidRPr="007B2F6C" w:rsidRDefault="00ED4277" w:rsidP="00B661A1">
      <w:pPr>
        <w:spacing w:after="160" w:line="259" w:lineRule="auto"/>
        <w:jc w:val="both"/>
        <w:rPr>
          <w:lang w:val="en-US"/>
        </w:rPr>
      </w:pPr>
    </w:p>
    <w:p w14:paraId="04CC8C57" w14:textId="77777777" w:rsidR="00A6116C" w:rsidRPr="007B2F6C" w:rsidRDefault="00A6116C" w:rsidP="00B661A1">
      <w:pPr>
        <w:spacing w:after="160" w:line="259" w:lineRule="auto"/>
        <w:jc w:val="both"/>
        <w:rPr>
          <w:lang w:val="en-US"/>
        </w:rPr>
      </w:pPr>
    </w:p>
    <w:p w14:paraId="66FD19CC" w14:textId="77777777" w:rsidR="000A1D90" w:rsidRPr="007B2F6C" w:rsidRDefault="000A1D90" w:rsidP="00B661A1">
      <w:pPr>
        <w:spacing w:after="160" w:line="259" w:lineRule="auto"/>
        <w:jc w:val="both"/>
        <w:rPr>
          <w:lang w:val="en-US"/>
        </w:rPr>
      </w:pPr>
    </w:p>
    <w:p w14:paraId="1D71389A" w14:textId="77777777" w:rsidR="009E7A65" w:rsidRPr="007B2F6C" w:rsidRDefault="009E7A65" w:rsidP="00B661A1">
      <w:pPr>
        <w:spacing w:after="160" w:line="259" w:lineRule="auto"/>
        <w:jc w:val="both"/>
        <w:rPr>
          <w:lang w:val="en-US"/>
        </w:rPr>
      </w:pPr>
    </w:p>
    <w:p w14:paraId="247E5471" w14:textId="77777777" w:rsidR="00045592" w:rsidRPr="007B2F6C" w:rsidRDefault="00045592" w:rsidP="00B661A1">
      <w:pPr>
        <w:spacing w:after="160" w:line="259" w:lineRule="auto"/>
        <w:jc w:val="both"/>
        <w:rPr>
          <w:lang w:val="en-US"/>
        </w:rPr>
      </w:pPr>
    </w:p>
    <w:p w14:paraId="0CE07035" w14:textId="77777777" w:rsidR="00B661A1" w:rsidRPr="007B2F6C" w:rsidRDefault="00B661A1" w:rsidP="00B661A1">
      <w:pPr>
        <w:spacing w:after="160" w:line="259" w:lineRule="auto"/>
        <w:jc w:val="both"/>
        <w:rPr>
          <w:lang w:val="en-US"/>
        </w:rPr>
      </w:pPr>
    </w:p>
    <w:p w14:paraId="086139C3" w14:textId="3CFF5B54" w:rsidR="0027126F" w:rsidRPr="007B2F6C" w:rsidRDefault="0027126F" w:rsidP="00B661A1">
      <w:pPr>
        <w:spacing w:after="160" w:line="259" w:lineRule="auto"/>
        <w:jc w:val="both"/>
        <w:rPr>
          <w:lang w:val="en-US"/>
        </w:rPr>
      </w:pPr>
      <w:r w:rsidRPr="007B2F6C">
        <w:rPr>
          <w:lang w:val="en-US"/>
        </w:rPr>
        <w:br w:type="page"/>
      </w:r>
    </w:p>
    <w:p w14:paraId="4C9EA26D" w14:textId="7CCA108D" w:rsidR="0027126F" w:rsidRDefault="0027126F" w:rsidP="00B661A1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86330091"/>
      <w:bookmarkStart w:id="2" w:name="_Toc88933962"/>
      <w:bookmarkStart w:id="3" w:name="_Toc94101611"/>
      <w:r w:rsidRPr="00C90E51">
        <w:rPr>
          <w:rFonts w:ascii="Times New Roman" w:hAnsi="Times New Roman" w:cs="Times New Roman"/>
          <w:b/>
          <w:bCs/>
          <w:color w:val="000000" w:themeColor="text1"/>
        </w:rPr>
        <w:lastRenderedPageBreak/>
        <w:t>Введение</w:t>
      </w:r>
      <w:bookmarkEnd w:id="1"/>
      <w:bookmarkEnd w:id="2"/>
      <w:bookmarkEnd w:id="3"/>
    </w:p>
    <w:p w14:paraId="5EE357E2" w14:textId="345E253B" w:rsidR="009E0615" w:rsidRPr="009E0615" w:rsidRDefault="009E0615" w:rsidP="009E0615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t>Внедрение в отечественную медицинскую практику новых видов лекарственного растительного сырья, продуктов его переработки, расширение ассортимента фитопрепаратов, требует совершенствования системы стандартизации и контроля их качества.</w:t>
      </w:r>
    </w:p>
    <w:p w14:paraId="2D695E11" w14:textId="71F6A8CE" w:rsidR="009E0615" w:rsidRPr="009E0615" w:rsidRDefault="009E0615" w:rsidP="009E0615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t>Лекарственные средства, в том числе лекарственное растительное сырье, применяемое в медицинской практике, должны</w:t>
      </w:r>
      <w:r>
        <w:rPr>
          <w:sz w:val="28"/>
        </w:rPr>
        <w:t xml:space="preserve"> </w:t>
      </w:r>
      <w:r w:rsidRPr="009E0615">
        <w:rPr>
          <w:sz w:val="28"/>
        </w:rPr>
        <w:t>отвечать всем современным требованиям безопасности</w:t>
      </w:r>
      <w:r>
        <w:rPr>
          <w:sz w:val="28"/>
        </w:rPr>
        <w:t xml:space="preserve"> </w:t>
      </w:r>
      <w:r w:rsidRPr="009E0615">
        <w:rPr>
          <w:sz w:val="28"/>
        </w:rPr>
        <w:t>для человека и быть эффективными для лечения различных заболеваний.</w:t>
      </w:r>
    </w:p>
    <w:p w14:paraId="49A2ECE3" w14:textId="12BE1261" w:rsidR="009E0615" w:rsidRPr="009E0615" w:rsidRDefault="009E0615" w:rsidP="009E0615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t>В официальной медицине России разрешено применять только те лекарственные средства, которые зарегистрированы в Государственном Реестре лекарственных средств Российской Федерации и имеют сертификат соответствия.</w:t>
      </w:r>
    </w:p>
    <w:p w14:paraId="61463406" w14:textId="20D3BCE7" w:rsidR="009E0615" w:rsidRPr="009E0615" w:rsidRDefault="009E0615" w:rsidP="009E0615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t>На каждом этапе</w:t>
      </w:r>
      <w:r>
        <w:rPr>
          <w:sz w:val="28"/>
        </w:rPr>
        <w:t xml:space="preserve"> </w:t>
      </w:r>
      <w:r w:rsidRPr="009E0615">
        <w:rPr>
          <w:sz w:val="28"/>
        </w:rPr>
        <w:t>создания, изготовления и обращения лекарственных средств,</w:t>
      </w:r>
      <w:r>
        <w:rPr>
          <w:sz w:val="28"/>
        </w:rPr>
        <w:t xml:space="preserve"> </w:t>
      </w:r>
      <w:r w:rsidRPr="009E0615">
        <w:rPr>
          <w:sz w:val="28"/>
        </w:rPr>
        <w:t>принимаются специфические для данного этапа меры, позволяющие не допустить ошибки и отклонения в работе, способные отрицательно повлиять на качество препарата.</w:t>
      </w:r>
      <w:r>
        <w:rPr>
          <w:sz w:val="28"/>
        </w:rPr>
        <w:t xml:space="preserve"> </w:t>
      </w:r>
      <w:r w:rsidRPr="009E0615">
        <w:rPr>
          <w:sz w:val="28"/>
        </w:rPr>
        <w:t>С 1990 года в Российской Федерации проводится работа по приближению отечественных стандартов качества, имеющих национальные различия, к стандартам, при­нятым в международной практике.</w:t>
      </w:r>
    </w:p>
    <w:p w14:paraId="601DD7E2" w14:textId="155A1D65" w:rsidR="009E0615" w:rsidRPr="009E0615" w:rsidRDefault="009E0615" w:rsidP="009E0615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t>Как показал мировой опыт, намного эффективнее обеспечить контроль качества на всех стадиях разработки препарата, чем проводить его уже после того, как препарат создан.</w:t>
      </w:r>
      <w:r>
        <w:rPr>
          <w:sz w:val="28"/>
        </w:rPr>
        <w:t xml:space="preserve"> </w:t>
      </w:r>
      <w:r w:rsidRPr="009E0615">
        <w:rPr>
          <w:sz w:val="28"/>
        </w:rPr>
        <w:t>Это позволяет унифицировать стандарты, приводит к снижению стоимости и времени разработки новых лекарственных средств, что выгодно всем, но в первую очередь, пациентам.</w:t>
      </w:r>
    </w:p>
    <w:p w14:paraId="051B7FF3" w14:textId="182F15A2" w:rsidR="00DE1398" w:rsidRDefault="009E0615" w:rsidP="009E0615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t>Таким образом, цепочка обеспечения качества</w:t>
      </w:r>
      <w:r>
        <w:rPr>
          <w:sz w:val="28"/>
        </w:rPr>
        <w:t xml:space="preserve"> </w:t>
      </w:r>
      <w:r w:rsidRPr="009E0615">
        <w:rPr>
          <w:sz w:val="28"/>
        </w:rPr>
        <w:t>должна охватывать весь цикл создания лекарственного средства от сырья до фитопрепарата.</w:t>
      </w:r>
    </w:p>
    <w:p w14:paraId="623E02C4" w14:textId="0B2D4532" w:rsidR="009E0615" w:rsidRPr="009E0615" w:rsidRDefault="009E0615" w:rsidP="0049742A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t>Качество лекарственного растительного сырья должно отвечать определенным единым требованиям и нормам. Это устанавливается государственными органами в виде документов, называемых стандартами.</w:t>
      </w:r>
    </w:p>
    <w:p w14:paraId="25CB4142" w14:textId="0476981E" w:rsidR="009E0615" w:rsidRPr="009E0615" w:rsidRDefault="009E0615" w:rsidP="0049742A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lastRenderedPageBreak/>
        <w:t>На лекарственное растительное сырье имеются различные категории нормативно-технической документации (НТД): статьи Государственного стандарта (ГОСТ) и статьи Государственной фармакопеи (ГФ), фармакопейные статьи (ФС),</w:t>
      </w:r>
      <w:r w:rsidR="00D73803">
        <w:rPr>
          <w:sz w:val="28"/>
        </w:rPr>
        <w:t xml:space="preserve"> </w:t>
      </w:r>
      <w:r w:rsidRPr="009E0615">
        <w:rPr>
          <w:sz w:val="28"/>
        </w:rPr>
        <w:t>ТУ — технические условия, СТП — стандарт предприятия, ФСП — фармакопейная статья предприятия. Фармакопейные статьи на лекарственные средства и лекарственное растительное сырье, имеющие наибольшую лечебную ценность и широко вошедшие в медицинскую практику, включаются в Государственную фармакопею РФ. Статьи, исключенные из нового издания Государственной фармакопеи, при необходимости (импорт сырья или препарата) имеют юридическую силу. На отдельные виды сырья могут действовать одновременно статьи ГОСТа и фармакопейные статьи.</w:t>
      </w:r>
    </w:p>
    <w:p w14:paraId="081F0E81" w14:textId="6D4C93FC" w:rsidR="009E0615" w:rsidRPr="009E0615" w:rsidRDefault="009E0615" w:rsidP="0049742A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t>Государственные стандарты распространяются на конкретную продукцию, применяемую в нескольких отраслях народного хозяйства РФ или идущую на экспорт. Среди растительного сырья имеются объекты, имеющие не только лекарственное применение, но используемые и в других отраслях хозяйства (пищевой промышленности, парфюмерии). На такие объекты устанавливаются ГОСТы. Например, корень солодки, который используется не только в медицине, но и также в пищевой, ликеро-водочной, табачной, металлургической и других отраслях промышленности; цветки (соцветия) ромашки используются также в парфюмерной промышленности, листья мяты — в пищевой и парфюмерной. ГОСТы утверждаются Государственным комитетом РФ по стандартам при Совете министров РФ.</w:t>
      </w:r>
    </w:p>
    <w:p w14:paraId="03FC03FE" w14:textId="289667AE" w:rsidR="009E0615" w:rsidRPr="009E0615" w:rsidRDefault="009E0615" w:rsidP="00D73803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t>Если сырье используется только в медицинской практике, то на него разрабатываются и утверждаются статьи ГФ, ФС, и др. Фармакопейные статьи (ФС) на лекарственные средства и лекарственное растительное сырье утверждаются только на объекты серийного производства, разрешенные приказом министра здравоохранения РФ для медицинского применения и включенные в Государственный реестр.</w:t>
      </w:r>
      <w:r w:rsidR="00D73803">
        <w:rPr>
          <w:sz w:val="28"/>
        </w:rPr>
        <w:t xml:space="preserve"> </w:t>
      </w:r>
      <w:r w:rsidRPr="009E0615">
        <w:rPr>
          <w:sz w:val="28"/>
        </w:rPr>
        <w:t xml:space="preserve">Срок действия ФС — 5 лет. </w:t>
      </w:r>
    </w:p>
    <w:p w14:paraId="7176AB5C" w14:textId="4E981E42" w:rsidR="009E0615" w:rsidRPr="009E0615" w:rsidRDefault="009E0615" w:rsidP="0049742A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lastRenderedPageBreak/>
        <w:t>В соответствии с практикой, принятой во всем мире, с марта 2000 г. ОСТом 91 599.05.001 -01 «Стандарты качества лекарственных средств. Основные положения» введена новая категория нормативной документации — фармакопейные статьи предприятий (ФСП), которые должны разрабатывать все предприятия-производители лекарственных средств. ФСП — стандарт качества лекарственного средства под торговым названием конкретного предприятия, учитывающий особенности технологии данного предприятия. Он разрабатывается с учетом требований ГФ, причем требования должны быть не ниже ГФ</w:t>
      </w:r>
      <w:r w:rsidR="0049742A" w:rsidRPr="0049742A">
        <w:rPr>
          <w:sz w:val="28"/>
        </w:rPr>
        <w:t xml:space="preserve"> </w:t>
      </w:r>
      <w:r w:rsidR="0049742A">
        <w:rPr>
          <w:sz w:val="28"/>
          <w:lang w:val="en-US"/>
        </w:rPr>
        <w:t>XIV</w:t>
      </w:r>
      <w:r w:rsidRPr="009E0615">
        <w:rPr>
          <w:sz w:val="28"/>
        </w:rPr>
        <w:t xml:space="preserve"> изд. Срок действия ФСП зависит от уровня технологического процесса конкретного производства лекарственного средства, но не более 5 лет. Ранее утвержденные ФС на лекарственное растительное сырье действуют до указанных в них сроков, после чего должны быть переработаны в ФСП.</w:t>
      </w:r>
    </w:p>
    <w:p w14:paraId="0483C306" w14:textId="77777777" w:rsidR="0099713E" w:rsidRDefault="009E0615" w:rsidP="0099713E">
      <w:pPr>
        <w:spacing w:line="360" w:lineRule="auto"/>
        <w:ind w:firstLine="709"/>
        <w:jc w:val="both"/>
        <w:rPr>
          <w:sz w:val="28"/>
        </w:rPr>
      </w:pPr>
      <w:r w:rsidRPr="009E0615">
        <w:rPr>
          <w:sz w:val="28"/>
        </w:rPr>
        <w:t>Государственная фармакопея и фармакопейные статьи, вошедшие, а также не включенные в нее, имеют силу государственных стандартов, и их требования являются обязательными для всех предприятий и учреждений РФ, изготавливающих, хранящих, контролирующих и применяющих лекарственные средства и лекарственное сырье.</w:t>
      </w:r>
      <w:r w:rsidR="0099713E" w:rsidRPr="0099713E">
        <w:rPr>
          <w:sz w:val="28"/>
        </w:rPr>
        <w:t xml:space="preserve"> </w:t>
      </w:r>
    </w:p>
    <w:p w14:paraId="4DDD7633" w14:textId="29E3B9F8" w:rsidR="0099713E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t xml:space="preserve">В Российской Федерации стандартизация ЛРС регламентируется требованиями отраслевого стандарта «Стандарты качества лекарственных средств» (ОСТ 91500.05.001-00), утвержденного Приказом Министерства здравоохранения Российской Федерации от 01.11.2001 г. №388 и Государственной фармакопеи Российской Федерации XII издания (ГФ РФ). В соответствии с ОСТ 91500.05.001-00 контроль качества ЛРС проводят по следующим показателям: испытание на подлинность для цельного и измельченного сырья (внешние признаки; микроскопия, качественные и / или гистохимические реакции; хроматографические пробы); числовые показатели (содержание фармакологически активных веществ или биологическая активность, экстрактивные вещества, влажность, зола общая, зола нерастворимая в 10% растворе кислоты хлористоводородной, допустимые </w:t>
      </w:r>
      <w:r w:rsidRPr="0099713E">
        <w:rPr>
          <w:sz w:val="28"/>
        </w:rPr>
        <w:lastRenderedPageBreak/>
        <w:t>примеси, частицы сырья, изменившие окраску, другие части растения, не подлежащие заготовке, органическая примесь, минеральная примесь); измельчен-ность (ситовой анализ); микробиологическая чистота; радиационный контроль. Кроме вышеперечисленных показателей ОСТ 91500.05.001-00 регламентирует разделы «упаковка», «маркировка», «хранение», «срок годности».</w:t>
      </w:r>
    </w:p>
    <w:p w14:paraId="3A6FBF51" w14:textId="0B8461DC" w:rsidR="0099713E" w:rsidRPr="0099713E" w:rsidRDefault="0099713E" w:rsidP="0099713E">
      <w:pPr>
        <w:spacing w:line="360" w:lineRule="auto"/>
        <w:ind w:firstLine="709"/>
        <w:jc w:val="both"/>
        <w:rPr>
          <w:b/>
          <w:sz w:val="28"/>
        </w:rPr>
      </w:pPr>
      <w:r w:rsidRPr="0099713E">
        <w:rPr>
          <w:b/>
          <w:sz w:val="28"/>
        </w:rPr>
        <w:t xml:space="preserve">Основные принципы и обоснование необходимости стандартизации. </w:t>
      </w:r>
    </w:p>
    <w:p w14:paraId="693618E9" w14:textId="0F212425" w:rsidR="0099713E" w:rsidRPr="0099713E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t>Термин «стандартизация» используется для описания всех мер, принимаемых в ходе производственного процесса и контроля качества, обеспечивающих получение продукта с воспроизводимым качеством. Он также охватывает всю область деятельности: от выращивания растения до его клинического применения. Стандартизация РЛС не является легкой задачей, так как многочисленные факторы влияют на биологическую эффективность и воспроизводимый терапевтический эффект. Для того чтобы получить качественные продукты растительного происхождения, следует позаботиться обо всех стадиях производства, начиная с надлежащего выращивания и идентификации растений, сезона и области их сбора и заканчивая процессом экстракции и очистки растительных препарато</w:t>
      </w:r>
      <w:r>
        <w:rPr>
          <w:sz w:val="28"/>
        </w:rPr>
        <w:t>в</w:t>
      </w:r>
      <w:r w:rsidRPr="0099713E">
        <w:rPr>
          <w:sz w:val="28"/>
        </w:rPr>
        <w:t>.</w:t>
      </w:r>
    </w:p>
    <w:p w14:paraId="450F1F86" w14:textId="7196984E" w:rsidR="0099713E" w:rsidRPr="0099713E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t>Необходимость стандартизации следует, в первую очередь, из поликомпонентности растительных продуктов. Поскольку лекарственные средства растительного</w:t>
      </w:r>
      <w:r>
        <w:rPr>
          <w:sz w:val="28"/>
        </w:rPr>
        <w:t xml:space="preserve"> </w:t>
      </w:r>
      <w:r w:rsidRPr="0099713E">
        <w:rPr>
          <w:sz w:val="28"/>
        </w:rPr>
        <w:t>происхождения представляют собой сложные смеси компонентов, получаемых из</w:t>
      </w:r>
      <w:r>
        <w:rPr>
          <w:sz w:val="28"/>
        </w:rPr>
        <w:t xml:space="preserve"> </w:t>
      </w:r>
      <w:r w:rsidRPr="0099713E">
        <w:rPr>
          <w:sz w:val="28"/>
        </w:rPr>
        <w:t>биологических источников, существует</w:t>
      </w:r>
      <w:r>
        <w:rPr>
          <w:sz w:val="28"/>
        </w:rPr>
        <w:t xml:space="preserve"> </w:t>
      </w:r>
      <w:r w:rsidRPr="0099713E">
        <w:rPr>
          <w:sz w:val="28"/>
        </w:rPr>
        <w:t>потребность в обеспечении постоянного и</w:t>
      </w:r>
      <w:r>
        <w:rPr>
          <w:sz w:val="28"/>
        </w:rPr>
        <w:t xml:space="preserve"> </w:t>
      </w:r>
      <w:r w:rsidRPr="0099713E">
        <w:rPr>
          <w:sz w:val="28"/>
        </w:rPr>
        <w:t>адекватного качества их сырья. Стандартизация позволяет найти ответы на основные</w:t>
      </w:r>
      <w:r>
        <w:rPr>
          <w:sz w:val="28"/>
        </w:rPr>
        <w:t xml:space="preserve"> </w:t>
      </w:r>
      <w:r w:rsidRPr="0099713E">
        <w:rPr>
          <w:sz w:val="28"/>
        </w:rPr>
        <w:t>вопросы, вытекающие из фактов, что:</w:t>
      </w:r>
    </w:p>
    <w:p w14:paraId="5F5B33E6" w14:textId="608120F8" w:rsidR="0099713E" w:rsidRPr="0099713E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t>• всегда существует вероятность загрязнения лекарственного растительного сырья</w:t>
      </w:r>
      <w:r>
        <w:rPr>
          <w:sz w:val="28"/>
        </w:rPr>
        <w:t xml:space="preserve"> </w:t>
      </w:r>
      <w:r w:rsidRPr="0099713E">
        <w:rPr>
          <w:sz w:val="28"/>
        </w:rPr>
        <w:t>другим растительным материалом;</w:t>
      </w:r>
    </w:p>
    <w:p w14:paraId="426EE289" w14:textId="62DE38D9" w:rsidR="0099713E" w:rsidRPr="0099713E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lastRenderedPageBreak/>
        <w:t>• в случае с сильнодействующими и дорогостоящими продуктами, фальсификация лекарственного растительного сырья</w:t>
      </w:r>
      <w:r>
        <w:rPr>
          <w:sz w:val="28"/>
        </w:rPr>
        <w:t xml:space="preserve"> </w:t>
      </w:r>
      <w:r w:rsidRPr="0099713E">
        <w:rPr>
          <w:sz w:val="28"/>
        </w:rPr>
        <w:t>является основной проблемой;</w:t>
      </w:r>
    </w:p>
    <w:p w14:paraId="0D912CFD" w14:textId="30FFB848" w:rsidR="0099713E" w:rsidRPr="0099713E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t>• существует вариабельность содержания основных биологически активных</w:t>
      </w:r>
      <w:r>
        <w:rPr>
          <w:sz w:val="28"/>
        </w:rPr>
        <w:t xml:space="preserve"> </w:t>
      </w:r>
      <w:r w:rsidRPr="0099713E">
        <w:rPr>
          <w:sz w:val="28"/>
        </w:rPr>
        <w:t>веществ (БАВ) растений в связи с изменением ряда факторов: экологических, географических, сезонных и т.п.;</w:t>
      </w:r>
    </w:p>
    <w:p w14:paraId="15778C34" w14:textId="019AA2CE" w:rsidR="0099713E" w:rsidRPr="0099713E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t>• существует также возможность изменения БАВ через изменения видов</w:t>
      </w:r>
      <w:r>
        <w:rPr>
          <w:sz w:val="28"/>
        </w:rPr>
        <w:t xml:space="preserve"> </w:t>
      </w:r>
      <w:r w:rsidRPr="0099713E">
        <w:rPr>
          <w:sz w:val="28"/>
        </w:rPr>
        <w:t>растений;</w:t>
      </w:r>
    </w:p>
    <w:p w14:paraId="0C6E45DA" w14:textId="3CB5BE10" w:rsidR="0099713E" w:rsidRPr="0099713E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t>• БАВ, обеспечивающие терапевтическую эффективность, для многих растений</w:t>
      </w:r>
      <w:r>
        <w:rPr>
          <w:sz w:val="28"/>
        </w:rPr>
        <w:t xml:space="preserve"> </w:t>
      </w:r>
      <w:r w:rsidRPr="0099713E">
        <w:rPr>
          <w:sz w:val="28"/>
        </w:rPr>
        <w:t>остаются неизвестными;</w:t>
      </w:r>
    </w:p>
    <w:p w14:paraId="5CFB4C94" w14:textId="4BA1C938" w:rsidR="0099713E" w:rsidRPr="0099713E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t>• методы сбора, сушки и хранения лекарственного растительного сырья влияют</w:t>
      </w:r>
      <w:r>
        <w:rPr>
          <w:sz w:val="28"/>
        </w:rPr>
        <w:t xml:space="preserve"> </w:t>
      </w:r>
      <w:r w:rsidRPr="0099713E">
        <w:rPr>
          <w:sz w:val="28"/>
        </w:rPr>
        <w:t>на его компонентный состав;</w:t>
      </w:r>
    </w:p>
    <w:p w14:paraId="6514D6F3" w14:textId="44735F75" w:rsidR="0099713E" w:rsidRPr="0099713E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t>• в основном, растительный материал</w:t>
      </w:r>
      <w:r>
        <w:rPr>
          <w:sz w:val="28"/>
        </w:rPr>
        <w:t xml:space="preserve"> </w:t>
      </w:r>
      <w:r w:rsidRPr="0099713E">
        <w:rPr>
          <w:sz w:val="28"/>
        </w:rPr>
        <w:t>является естественно химически вариабельным (рис. 1), поэтому он должен быть</w:t>
      </w:r>
      <w:r>
        <w:rPr>
          <w:sz w:val="28"/>
        </w:rPr>
        <w:t xml:space="preserve"> </w:t>
      </w:r>
      <w:r w:rsidRPr="0099713E">
        <w:rPr>
          <w:sz w:val="28"/>
        </w:rPr>
        <w:t>стандартизирован для получения постоянного химического профиля, биологического или терапевтического эффекта.</w:t>
      </w:r>
    </w:p>
    <w:p w14:paraId="0A0ADDE4" w14:textId="069C22A6" w:rsidR="0099713E" w:rsidRPr="00347E50" w:rsidRDefault="0099713E" w:rsidP="0099713E">
      <w:pPr>
        <w:spacing w:line="360" w:lineRule="auto"/>
        <w:ind w:firstLine="709"/>
        <w:jc w:val="both"/>
        <w:rPr>
          <w:sz w:val="28"/>
        </w:rPr>
      </w:pPr>
      <w:r w:rsidRPr="0099713E">
        <w:rPr>
          <w:sz w:val="28"/>
        </w:rPr>
        <w:t>Таким образом, методы стандартизации</w:t>
      </w:r>
      <w:r>
        <w:rPr>
          <w:sz w:val="28"/>
        </w:rPr>
        <w:t xml:space="preserve"> д</w:t>
      </w:r>
      <w:r w:rsidRPr="0099713E">
        <w:rPr>
          <w:sz w:val="28"/>
        </w:rPr>
        <w:t>олжны принимать во внимание все аспекты, способствующие качеству РЛС.</w:t>
      </w:r>
      <w:r w:rsidR="00347E50" w:rsidRPr="00347E50">
        <w:rPr>
          <w:sz w:val="28"/>
        </w:rPr>
        <w:t>[1]</w:t>
      </w:r>
    </w:p>
    <w:p w14:paraId="615DA704" w14:textId="56B67B87" w:rsidR="0000446C" w:rsidRDefault="0000446C" w:rsidP="0099713E">
      <w:pPr>
        <w:spacing w:line="360" w:lineRule="auto"/>
        <w:jc w:val="both"/>
        <w:rPr>
          <w:sz w:val="28"/>
        </w:rPr>
      </w:pPr>
    </w:p>
    <w:p w14:paraId="31ADBFE9" w14:textId="77777777" w:rsidR="0099713E" w:rsidRPr="0099713E" w:rsidRDefault="0099713E" w:rsidP="0099713E">
      <w:pPr>
        <w:spacing w:line="360" w:lineRule="auto"/>
        <w:jc w:val="both"/>
        <w:rPr>
          <w:sz w:val="28"/>
        </w:rPr>
      </w:pPr>
    </w:p>
    <w:p w14:paraId="5BEB471D" w14:textId="6C140444" w:rsidR="0099713E" w:rsidRDefault="0099713E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</w:rPr>
        <w:br w:type="page"/>
      </w:r>
    </w:p>
    <w:p w14:paraId="1616C0E0" w14:textId="63517A5E" w:rsidR="0099713E" w:rsidRPr="0099713E" w:rsidRDefault="00347E50" w:rsidP="0099713E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32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05E89" wp14:editId="7FC822FD">
                <wp:simplePos x="0" y="0"/>
                <wp:positionH relativeFrom="margin">
                  <wp:align>right</wp:align>
                </wp:positionH>
                <wp:positionV relativeFrom="paragraph">
                  <wp:posOffset>3851910</wp:posOffset>
                </wp:positionV>
                <wp:extent cx="5791200" cy="466725"/>
                <wp:effectExtent l="0" t="0" r="19050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8981D" w14:textId="470785EF" w:rsidR="00347E50" w:rsidRPr="00C423CB" w:rsidRDefault="00347E50" w:rsidP="00347E5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347E50">
                              <w:rPr>
                                <w:b/>
                                <w:color w:val="000000"/>
                                <w:szCs w:val="27"/>
                                <w:shd w:val="clear" w:color="auto" w:fill="FFFFFF"/>
                              </w:rPr>
                              <w:t>Рис. 1. Причинно-следственная диаграмма вариабельности растительных препаратов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05E89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404.8pt;margin-top:303.3pt;width:456pt;height:3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" fillcolor="white [3201]" strokeweight=".5pt">
                <v:textbox>
                  <w:txbxContent>
                    <w:p w14:paraId="2C38981D" w14:textId="470785EF" w:rsidR="00347E50" w:rsidRPr="00C423CB" w:rsidRDefault="00347E50" w:rsidP="00347E50">
                      <w:pPr>
                        <w:jc w:val="both"/>
                        <w:rPr>
                          <w:b/>
                        </w:rPr>
                      </w:pPr>
                      <w:r w:rsidRPr="00347E50">
                        <w:rPr>
                          <w:b/>
                          <w:color w:val="000000"/>
                          <w:szCs w:val="27"/>
                          <w:shd w:val="clear" w:color="auto" w:fill="FFFFFF"/>
                        </w:rPr>
                        <w:t>Рис. 1. Причинно-следственная диаграмма вариабельности растительных препаратов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13E">
        <w:rPr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3065A8B" wp14:editId="2A00BDDA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4075" cy="35623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13E">
        <w:rPr>
          <w:b/>
          <w:bCs/>
          <w:color w:val="000000" w:themeColor="text1"/>
        </w:rPr>
        <w:br w:type="page"/>
      </w:r>
    </w:p>
    <w:p w14:paraId="5EE89547" w14:textId="0CEEEFAA" w:rsidR="0000446C" w:rsidRPr="0000446C" w:rsidRDefault="0000446C" w:rsidP="0000446C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Toc94101612"/>
      <w:bookmarkStart w:id="5" w:name="_Hlk112496943"/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Современные подходы к вопросу стандартизации лекарственного растительного сырья</w:t>
      </w:r>
      <w:r w:rsidR="00F72300" w:rsidRPr="00F72300">
        <w:rPr>
          <w:rFonts w:ascii="Times New Roman" w:hAnsi="Times New Roman" w:cs="Times New Roman"/>
          <w:b/>
          <w:bCs/>
          <w:color w:val="000000" w:themeColor="text1"/>
        </w:rPr>
        <w:t>[1]</w:t>
      </w:r>
      <w:bookmarkEnd w:id="4"/>
    </w:p>
    <w:bookmarkEnd w:id="5"/>
    <w:p w14:paraId="26E13B80" w14:textId="56F56ACD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>Согласно рекомендациям ВОЗ по стандартизации РЛС, она должна состоять из следующих этапов:</w:t>
      </w:r>
    </w:p>
    <w:p w14:paraId="3E9A9C72" w14:textId="0EF50D20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b/>
          <w:sz w:val="28"/>
        </w:rPr>
        <w:t xml:space="preserve">1. Идентификация продукта. </w:t>
      </w:r>
      <w:r w:rsidRPr="00347E50">
        <w:rPr>
          <w:sz w:val="28"/>
        </w:rPr>
        <w:t>Ботаническая идентификация, органолептический анализ, посторонние органические примеси, макроскопическая, гистологическая, гистохимическая оценка, количественный анализ и т.п.</w:t>
      </w:r>
    </w:p>
    <w:p w14:paraId="41A12294" w14:textId="4ABDD4BC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b/>
          <w:sz w:val="28"/>
        </w:rPr>
        <w:t>2. Физико-химическая характеристика продукта.</w:t>
      </w:r>
      <w:r w:rsidRPr="00347E50">
        <w:rPr>
          <w:sz w:val="28"/>
        </w:rPr>
        <w:t xml:space="preserve"> Физическая и химическая идентификация, хроматографические «отпечатки пальцев», зола, содержание экстрактивных веществ, содержание влаги, летучих веществ, анализ на содержание алкалоидов, количественное определение и пр.</w:t>
      </w:r>
    </w:p>
    <w:p w14:paraId="078AB1B5" w14:textId="10BD3A3C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b/>
          <w:sz w:val="28"/>
        </w:rPr>
        <w:t>3. Определение фармакологических параметров.</w:t>
      </w:r>
      <w:r w:rsidRPr="00347E50">
        <w:rPr>
          <w:sz w:val="28"/>
        </w:rPr>
        <w:t xml:space="preserve"> Биологические профили активности, содержание горечи, гемолитический индекс, терпкость, способность к набуханию, индекс пенообразования и т.п.</w:t>
      </w:r>
    </w:p>
    <w:p w14:paraId="04AB58CE" w14:textId="74437111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b/>
          <w:sz w:val="28"/>
        </w:rPr>
        <w:t>4. Определение токсичности.</w:t>
      </w:r>
      <w:r w:rsidRPr="00347E50">
        <w:rPr>
          <w:sz w:val="28"/>
        </w:rPr>
        <w:t xml:space="preserve"> Остатки пестицидов, тяжелых металлов, микробиологическое загрязнение (как определение общего количества жизнеспособных, патогенных микроорганизмов и грибов, так и отдельных, таких как Escherichia coli, Salmonella, Pseudomonas aeruginosa, золотистый стафилококк, энтеробактерии и пр.), определение афлатоксинов.</w:t>
      </w:r>
    </w:p>
    <w:p w14:paraId="1A2BBC98" w14:textId="77777777" w:rsid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b/>
          <w:sz w:val="28"/>
        </w:rPr>
        <w:t xml:space="preserve">5. Радиоактивное загрязнение. </w:t>
      </w:r>
    </w:p>
    <w:p w14:paraId="409FFA78" w14:textId="121DBEC1" w:rsid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 xml:space="preserve">Методы стандартизации должны принимать во внимание все аспекты, которые способствуют качеству РЛС, а именно: </w:t>
      </w:r>
    </w:p>
    <w:p w14:paraId="2A5F8EA8" w14:textId="77777777" w:rsid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 xml:space="preserve">- правильную идентификацию образца, </w:t>
      </w:r>
    </w:p>
    <w:p w14:paraId="2A5E9008" w14:textId="77777777" w:rsid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 xml:space="preserve">- органолептическую и фармакогностическую оценки, </w:t>
      </w:r>
    </w:p>
    <w:p w14:paraId="645EE3A9" w14:textId="77777777" w:rsid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 xml:space="preserve">- содержание летучих веществ, </w:t>
      </w:r>
    </w:p>
    <w:p w14:paraId="4C903A55" w14:textId="77777777" w:rsid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 xml:space="preserve">- количественную оценку (зола, экстрактивные показатели и др.), фитохимическую оценку, </w:t>
      </w:r>
    </w:p>
    <w:p w14:paraId="1C4E1844" w14:textId="77777777" w:rsid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 xml:space="preserve">- испытания на наличие посторонних примесей, </w:t>
      </w:r>
    </w:p>
    <w:p w14:paraId="3AFF4192" w14:textId="77777777" w:rsid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 xml:space="preserve">- оценку микробиологической нагрузки, </w:t>
      </w:r>
    </w:p>
    <w:p w14:paraId="6BEB0A4C" w14:textId="77777777" w:rsid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lastRenderedPageBreak/>
        <w:t xml:space="preserve">- тестирование токсичности и биологической активности. </w:t>
      </w:r>
    </w:p>
    <w:p w14:paraId="496A8985" w14:textId="4B493EA1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>При этом фитохимический профиль имеет особое значение, поскольку он влияет на эффективность препаратов растительного происхождения. Профили «отпечатков пальцев» служат в качестве ориентира фитохимического профиля препарата в вопросе обеспечения качества, в то время как количественное определение маркерного вещества является дополнительным параметром при оценке качества образца.</w:t>
      </w:r>
    </w:p>
    <w:p w14:paraId="52575FFF" w14:textId="270B8D01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>Фитохимическая стандартизация охватывает всю возможную информацию, полученную по отношению к химическим компонентам, присутствующих в лекарственном растительном сырье, и включает в себя следующие этапы:</w:t>
      </w:r>
    </w:p>
    <w:p w14:paraId="7D0A8982" w14:textId="77777777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>– Предварительное тестирование на наличие различных химических групп.</w:t>
      </w:r>
    </w:p>
    <w:p w14:paraId="1043511E" w14:textId="01DAB41A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>– Определение количества химических групп, представляющих интерес (например, суммы алкалоидов, общих фенольных соединений и т.п.); создание так называемых профилей «отпечатков пальцев».</w:t>
      </w:r>
    </w:p>
    <w:p w14:paraId="018BA29A" w14:textId="77777777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>– Создание профилей «отпечатков пальцев» на основе маркерных веществ.</w:t>
      </w:r>
    </w:p>
    <w:p w14:paraId="64E991FC" w14:textId="1819B333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>– Определение количества важных химических компонентов.</w:t>
      </w:r>
    </w:p>
    <w:p w14:paraId="0FD20050" w14:textId="5CC0CD78" w:rsidR="009E0615" w:rsidRDefault="00347E50" w:rsidP="00347E50">
      <w:pPr>
        <w:spacing w:line="360" w:lineRule="auto"/>
        <w:ind w:firstLine="709"/>
        <w:jc w:val="both"/>
        <w:rPr>
          <w:sz w:val="28"/>
        </w:rPr>
      </w:pPr>
      <w:r w:rsidRPr="00F72300">
        <w:rPr>
          <w:b/>
          <w:sz w:val="28"/>
        </w:rPr>
        <w:t>Аутентификация/Идентификация</w:t>
      </w:r>
      <w:r w:rsidRPr="00347E50">
        <w:rPr>
          <w:sz w:val="28"/>
        </w:rPr>
        <w:t xml:space="preserve"> — это первый важный шаг стандартизации. Каждый параметр должен быть проанализирован: ареал сбора растения, лекарственное растительное сырье, морфологическая, ботаническая идентичность, микроскопический и гистологический анализ образца.</w:t>
      </w:r>
    </w:p>
    <w:p w14:paraId="6689BAE2" w14:textId="51120C31" w:rsidR="00347E50" w:rsidRPr="00347E50" w:rsidRDefault="00347E50" w:rsidP="00347E50">
      <w:pPr>
        <w:spacing w:line="360" w:lineRule="auto"/>
        <w:ind w:firstLine="709"/>
        <w:jc w:val="both"/>
        <w:rPr>
          <w:sz w:val="28"/>
        </w:rPr>
      </w:pPr>
      <w:r w:rsidRPr="00F72300">
        <w:rPr>
          <w:b/>
          <w:sz w:val="28"/>
        </w:rPr>
        <w:t>Органолептический анализ.</w:t>
      </w:r>
      <w:r w:rsidRPr="00347E50">
        <w:rPr>
          <w:sz w:val="28"/>
        </w:rPr>
        <w:t xml:space="preserve"> Морфологические признаки, такие как размер,</w:t>
      </w:r>
      <w:r>
        <w:rPr>
          <w:sz w:val="28"/>
        </w:rPr>
        <w:t xml:space="preserve"> </w:t>
      </w:r>
      <w:r w:rsidRPr="00347E50">
        <w:rPr>
          <w:sz w:val="28"/>
        </w:rPr>
        <w:t>форма, запах, вкус и цвет, сравниваются со</w:t>
      </w:r>
      <w:r>
        <w:rPr>
          <w:sz w:val="28"/>
        </w:rPr>
        <w:t xml:space="preserve"> </w:t>
      </w:r>
      <w:r w:rsidRPr="00347E50">
        <w:rPr>
          <w:sz w:val="28"/>
        </w:rPr>
        <w:t>стандартами. Органолептическая оценка</w:t>
      </w:r>
      <w:r>
        <w:rPr>
          <w:sz w:val="28"/>
        </w:rPr>
        <w:t xml:space="preserve"> </w:t>
      </w:r>
      <w:r w:rsidRPr="00347E50">
        <w:rPr>
          <w:sz w:val="28"/>
        </w:rPr>
        <w:t>дает общее представление о качестве лекарственного сырья. Например, цвет листьев сенны указывает на содержание БАВ</w:t>
      </w:r>
      <w:r>
        <w:rPr>
          <w:sz w:val="28"/>
        </w:rPr>
        <w:t xml:space="preserve"> </w:t>
      </w:r>
      <w:r w:rsidRPr="00347E50">
        <w:rPr>
          <w:sz w:val="28"/>
        </w:rPr>
        <w:t>сеннозида в ней, то есть темный цвет листа</w:t>
      </w:r>
      <w:r>
        <w:rPr>
          <w:sz w:val="28"/>
        </w:rPr>
        <w:t xml:space="preserve"> </w:t>
      </w:r>
      <w:r w:rsidRPr="00347E50">
        <w:rPr>
          <w:sz w:val="28"/>
        </w:rPr>
        <w:t>свидетельствует о большом количестве его</w:t>
      </w:r>
      <w:r>
        <w:rPr>
          <w:sz w:val="28"/>
        </w:rPr>
        <w:t xml:space="preserve"> </w:t>
      </w:r>
      <w:r w:rsidRPr="00347E50">
        <w:rPr>
          <w:sz w:val="28"/>
        </w:rPr>
        <w:t>содержания.</w:t>
      </w:r>
    </w:p>
    <w:p w14:paraId="45102174" w14:textId="625A0E19" w:rsidR="00347E50" w:rsidRPr="00347E50" w:rsidRDefault="00347E5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b/>
          <w:sz w:val="28"/>
        </w:rPr>
        <w:lastRenderedPageBreak/>
        <w:t>Микроскопический анализ.</w:t>
      </w:r>
      <w:r w:rsidRPr="00347E50">
        <w:rPr>
          <w:sz w:val="28"/>
        </w:rPr>
        <w:t xml:space="preserve"> Исследование лекарственного растительного сырья</w:t>
      </w:r>
      <w:r w:rsidR="00F72300">
        <w:rPr>
          <w:sz w:val="28"/>
        </w:rPr>
        <w:t xml:space="preserve"> </w:t>
      </w:r>
      <w:r w:rsidRPr="00347E50">
        <w:rPr>
          <w:sz w:val="28"/>
        </w:rPr>
        <w:t>с помощью микроскопа предназначено, в</w:t>
      </w:r>
      <w:r w:rsidR="00F72300">
        <w:rPr>
          <w:sz w:val="28"/>
        </w:rPr>
        <w:t xml:space="preserve"> </w:t>
      </w:r>
      <w:r w:rsidRPr="00347E50">
        <w:rPr>
          <w:sz w:val="28"/>
        </w:rPr>
        <w:t>основном, для определения разницы между</w:t>
      </w:r>
      <w:r w:rsidR="00F72300">
        <w:rPr>
          <w:sz w:val="28"/>
        </w:rPr>
        <w:t xml:space="preserve"> </w:t>
      </w:r>
      <w:r w:rsidRPr="00347E50">
        <w:rPr>
          <w:sz w:val="28"/>
        </w:rPr>
        <w:t>сырьем и посторонними примесями.</w:t>
      </w:r>
    </w:p>
    <w:p w14:paraId="2C2CAD4E" w14:textId="29AC5B04" w:rsidR="00347E50" w:rsidRPr="00347E50" w:rsidRDefault="00347E5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b/>
          <w:sz w:val="28"/>
        </w:rPr>
        <w:t>Химический анализ.</w:t>
      </w:r>
      <w:r w:rsidRPr="00347E50">
        <w:rPr>
          <w:sz w:val="28"/>
        </w:rPr>
        <w:t xml:space="preserve"> Этот тип оценки</w:t>
      </w:r>
      <w:r w:rsidR="00F72300">
        <w:rPr>
          <w:sz w:val="28"/>
        </w:rPr>
        <w:t xml:space="preserve"> </w:t>
      </w:r>
      <w:r w:rsidRPr="00347E50">
        <w:rPr>
          <w:sz w:val="28"/>
        </w:rPr>
        <w:t>включает в себя различные химические</w:t>
      </w:r>
      <w:r w:rsidR="00F72300">
        <w:rPr>
          <w:sz w:val="28"/>
        </w:rPr>
        <w:t xml:space="preserve"> </w:t>
      </w:r>
      <w:r w:rsidRPr="00347E50">
        <w:rPr>
          <w:sz w:val="28"/>
        </w:rPr>
        <w:t>тесты для качественного и количественного исследования растительного материала. Он охватывает как общие тесты для</w:t>
      </w:r>
      <w:r w:rsidR="00F72300">
        <w:rPr>
          <w:sz w:val="28"/>
        </w:rPr>
        <w:t xml:space="preserve"> </w:t>
      </w:r>
      <w:r w:rsidRPr="00347E50">
        <w:rPr>
          <w:sz w:val="28"/>
        </w:rPr>
        <w:t>идентификации химических компонентов,</w:t>
      </w:r>
      <w:r w:rsidR="00F72300">
        <w:rPr>
          <w:sz w:val="28"/>
        </w:rPr>
        <w:t xml:space="preserve"> </w:t>
      </w:r>
      <w:r w:rsidRPr="00347E50">
        <w:rPr>
          <w:sz w:val="28"/>
        </w:rPr>
        <w:t>так и специфические химические тесты</w:t>
      </w:r>
      <w:r w:rsidR="00F72300">
        <w:rPr>
          <w:sz w:val="28"/>
        </w:rPr>
        <w:t xml:space="preserve"> </w:t>
      </w:r>
      <w:r w:rsidRPr="00347E50">
        <w:rPr>
          <w:sz w:val="28"/>
        </w:rPr>
        <w:t>по отдельным группам соединений. Химическая оценка также включает в себя</w:t>
      </w:r>
      <w:r w:rsidR="00F72300">
        <w:rPr>
          <w:sz w:val="28"/>
        </w:rPr>
        <w:t xml:space="preserve"> </w:t>
      </w:r>
      <w:r w:rsidRPr="00347E50">
        <w:rPr>
          <w:sz w:val="28"/>
        </w:rPr>
        <w:t>некоторые количественные определения:</w:t>
      </w:r>
      <w:r w:rsidR="00F72300">
        <w:rPr>
          <w:sz w:val="28"/>
        </w:rPr>
        <w:t xml:space="preserve"> </w:t>
      </w:r>
      <w:r w:rsidRPr="00347E50">
        <w:rPr>
          <w:sz w:val="28"/>
        </w:rPr>
        <w:t>общего содержания дубильных веществ,</w:t>
      </w:r>
      <w:r w:rsidR="00F72300">
        <w:rPr>
          <w:sz w:val="28"/>
        </w:rPr>
        <w:t xml:space="preserve"> </w:t>
      </w:r>
      <w:r w:rsidRPr="00347E50">
        <w:rPr>
          <w:sz w:val="28"/>
        </w:rPr>
        <w:t>алкалоидов и т.п.</w:t>
      </w:r>
    </w:p>
    <w:p w14:paraId="49015D7B" w14:textId="77777777" w:rsidR="00347E50" w:rsidRPr="00F72300" w:rsidRDefault="00347E50" w:rsidP="00347E50">
      <w:pPr>
        <w:spacing w:line="360" w:lineRule="auto"/>
        <w:ind w:firstLine="709"/>
        <w:jc w:val="both"/>
        <w:rPr>
          <w:b/>
          <w:sz w:val="28"/>
        </w:rPr>
      </w:pPr>
      <w:r w:rsidRPr="00F72300">
        <w:rPr>
          <w:b/>
          <w:sz w:val="28"/>
        </w:rPr>
        <w:t>Определение физических величин:</w:t>
      </w:r>
    </w:p>
    <w:p w14:paraId="45C23BE7" w14:textId="4FC344E7" w:rsidR="00347E50" w:rsidRPr="00347E50" w:rsidRDefault="00347E50" w:rsidP="00F7230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 xml:space="preserve">• </w:t>
      </w:r>
      <w:r w:rsidRPr="00F72300">
        <w:rPr>
          <w:sz w:val="28"/>
          <w:u w:val="single"/>
        </w:rPr>
        <w:t>Физические константы</w:t>
      </w:r>
      <w:r w:rsidRPr="00347E50">
        <w:rPr>
          <w:sz w:val="28"/>
        </w:rPr>
        <w:t xml:space="preserve"> — удельная</w:t>
      </w:r>
      <w:r w:rsidR="00F72300">
        <w:rPr>
          <w:sz w:val="28"/>
        </w:rPr>
        <w:t xml:space="preserve"> </w:t>
      </w:r>
      <w:r w:rsidRPr="00347E50">
        <w:rPr>
          <w:sz w:val="28"/>
        </w:rPr>
        <w:t>температура плавления или температура</w:t>
      </w:r>
      <w:r w:rsidR="00F72300">
        <w:rPr>
          <w:sz w:val="28"/>
        </w:rPr>
        <w:t xml:space="preserve"> </w:t>
      </w:r>
      <w:r w:rsidRPr="00347E50">
        <w:rPr>
          <w:sz w:val="28"/>
        </w:rPr>
        <w:t>кипения является специфической характеристикой сырья. Эти параметры полезны для определения фальсификата: легко</w:t>
      </w:r>
      <w:r w:rsidR="00F72300">
        <w:rPr>
          <w:sz w:val="28"/>
        </w:rPr>
        <w:t xml:space="preserve"> </w:t>
      </w:r>
      <w:r w:rsidRPr="00347E50">
        <w:rPr>
          <w:sz w:val="28"/>
        </w:rPr>
        <w:t>определяется, присутствие нежелательных</w:t>
      </w:r>
      <w:r w:rsidR="00F72300">
        <w:rPr>
          <w:sz w:val="28"/>
        </w:rPr>
        <w:t xml:space="preserve"> </w:t>
      </w:r>
      <w:r w:rsidRPr="00347E50">
        <w:rPr>
          <w:sz w:val="28"/>
        </w:rPr>
        <w:t>«наполнителей» оригинального сырья;</w:t>
      </w:r>
    </w:p>
    <w:p w14:paraId="39F44F6B" w14:textId="77777777" w:rsidR="00F72300" w:rsidRPr="00F72300" w:rsidRDefault="00347E50" w:rsidP="00F72300">
      <w:pPr>
        <w:spacing w:line="360" w:lineRule="auto"/>
        <w:ind w:firstLine="709"/>
        <w:jc w:val="both"/>
        <w:rPr>
          <w:sz w:val="28"/>
        </w:rPr>
      </w:pPr>
      <w:r w:rsidRPr="00347E50">
        <w:rPr>
          <w:sz w:val="28"/>
        </w:rPr>
        <w:t xml:space="preserve">• </w:t>
      </w:r>
      <w:r w:rsidRPr="00F72300">
        <w:rPr>
          <w:sz w:val="28"/>
          <w:u w:val="single"/>
        </w:rPr>
        <w:t>Содержание влаги</w:t>
      </w:r>
      <w:r w:rsidRPr="00347E50">
        <w:rPr>
          <w:sz w:val="28"/>
        </w:rPr>
        <w:t xml:space="preserve"> — является важным фактором определения стабильности</w:t>
      </w:r>
      <w:r w:rsidR="00F72300">
        <w:rPr>
          <w:sz w:val="28"/>
        </w:rPr>
        <w:t xml:space="preserve"> </w:t>
      </w:r>
      <w:r w:rsidRPr="00347E50">
        <w:rPr>
          <w:sz w:val="28"/>
        </w:rPr>
        <w:t>РЛС, поскольку наличие влаги в сырье может ускорять ферментативные реакции и</w:t>
      </w:r>
      <w:r w:rsidR="00F72300">
        <w:rPr>
          <w:sz w:val="28"/>
        </w:rPr>
        <w:t xml:space="preserve"> </w:t>
      </w:r>
      <w:r w:rsidR="00F72300" w:rsidRPr="00F72300">
        <w:rPr>
          <w:sz w:val="28"/>
        </w:rPr>
        <w:t>рост микробиологического загрязнения.</w:t>
      </w:r>
    </w:p>
    <w:p w14:paraId="4AD8BBD3" w14:textId="30CFB123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• </w:t>
      </w:r>
      <w:r w:rsidRPr="00F72300">
        <w:rPr>
          <w:sz w:val="28"/>
          <w:u w:val="single"/>
        </w:rPr>
        <w:t>Зола</w:t>
      </w:r>
      <w:r w:rsidRPr="00F72300">
        <w:rPr>
          <w:sz w:val="28"/>
        </w:rPr>
        <w:t xml:space="preserve"> — это неорганические примеси</w:t>
      </w:r>
      <w:r>
        <w:rPr>
          <w:sz w:val="28"/>
        </w:rPr>
        <w:t xml:space="preserve"> </w:t>
      </w:r>
      <w:r w:rsidRPr="00F72300">
        <w:rPr>
          <w:sz w:val="28"/>
        </w:rPr>
        <w:t>после сжигания материала. Используется</w:t>
      </w:r>
      <w:r>
        <w:rPr>
          <w:sz w:val="28"/>
        </w:rPr>
        <w:t xml:space="preserve"> </w:t>
      </w:r>
      <w:r w:rsidRPr="00F72300">
        <w:rPr>
          <w:sz w:val="28"/>
        </w:rPr>
        <w:t>для определения содержания неорганического материала. Существуют следующие</w:t>
      </w:r>
      <w:r>
        <w:rPr>
          <w:sz w:val="28"/>
        </w:rPr>
        <w:t xml:space="preserve"> </w:t>
      </w:r>
      <w:r w:rsidRPr="00F72300">
        <w:rPr>
          <w:sz w:val="28"/>
        </w:rPr>
        <w:t>типы золы: сульфатная зола; водорастворимая зола; зола, нерастворимая в кислотах;</w:t>
      </w:r>
      <w:r>
        <w:rPr>
          <w:sz w:val="28"/>
        </w:rPr>
        <w:t xml:space="preserve"> </w:t>
      </w:r>
      <w:r w:rsidRPr="00F72300">
        <w:rPr>
          <w:sz w:val="28"/>
        </w:rPr>
        <w:t>общая зола.</w:t>
      </w:r>
    </w:p>
    <w:p w14:paraId="21C52A9D" w14:textId="20A755AE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b/>
          <w:sz w:val="28"/>
        </w:rPr>
        <w:t>Определение биологических величин.</w:t>
      </w:r>
      <w:r>
        <w:rPr>
          <w:sz w:val="28"/>
        </w:rPr>
        <w:t xml:space="preserve"> </w:t>
      </w:r>
      <w:r w:rsidRPr="00F72300">
        <w:rPr>
          <w:sz w:val="28"/>
        </w:rPr>
        <w:t>Используется для проверки терапевтической активности и терапевтического окна</w:t>
      </w:r>
      <w:r>
        <w:rPr>
          <w:sz w:val="28"/>
        </w:rPr>
        <w:t xml:space="preserve"> </w:t>
      </w:r>
      <w:r w:rsidRPr="00F72300">
        <w:rPr>
          <w:sz w:val="28"/>
        </w:rPr>
        <w:t>препарата. При этом определяется летальная доза. Основными являются следующие</w:t>
      </w:r>
      <w:r>
        <w:rPr>
          <w:sz w:val="28"/>
        </w:rPr>
        <w:t xml:space="preserve"> </w:t>
      </w:r>
      <w:r w:rsidRPr="00F72300">
        <w:rPr>
          <w:sz w:val="28"/>
        </w:rPr>
        <w:t>методики:</w:t>
      </w:r>
    </w:p>
    <w:p w14:paraId="1F91A90E" w14:textId="59CE94E4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• </w:t>
      </w:r>
      <w:r w:rsidRPr="00F72300">
        <w:rPr>
          <w:sz w:val="28"/>
          <w:u w:val="single"/>
        </w:rPr>
        <w:t>Животные модели</w:t>
      </w:r>
      <w:r w:rsidRPr="00F72300">
        <w:rPr>
          <w:sz w:val="28"/>
        </w:rPr>
        <w:t xml:space="preserve"> — используются</w:t>
      </w:r>
      <w:r>
        <w:rPr>
          <w:sz w:val="28"/>
        </w:rPr>
        <w:t xml:space="preserve"> </w:t>
      </w:r>
      <w:r w:rsidRPr="00F72300">
        <w:rPr>
          <w:sz w:val="28"/>
        </w:rPr>
        <w:t>для проверки терапевтической активности</w:t>
      </w:r>
      <w:r>
        <w:rPr>
          <w:sz w:val="28"/>
        </w:rPr>
        <w:t xml:space="preserve"> </w:t>
      </w:r>
      <w:r w:rsidRPr="00F72300">
        <w:rPr>
          <w:sz w:val="28"/>
        </w:rPr>
        <w:t>препарата. С этой целью преимущественно</w:t>
      </w:r>
      <w:r>
        <w:rPr>
          <w:sz w:val="28"/>
        </w:rPr>
        <w:t xml:space="preserve"> </w:t>
      </w:r>
      <w:r w:rsidRPr="00F72300">
        <w:rPr>
          <w:sz w:val="28"/>
        </w:rPr>
        <w:t>охватывают мышей, овец, лошадей, кроликов, собак, морских свинок, голубей и т.д.;</w:t>
      </w:r>
    </w:p>
    <w:p w14:paraId="28FBC88A" w14:textId="44B89652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lastRenderedPageBreak/>
        <w:t xml:space="preserve">• </w:t>
      </w:r>
      <w:r w:rsidRPr="00F72300">
        <w:rPr>
          <w:sz w:val="28"/>
          <w:u w:val="single"/>
        </w:rPr>
        <w:t>Метод культуры тканей</w:t>
      </w:r>
      <w:r w:rsidRPr="00F72300">
        <w:rPr>
          <w:sz w:val="28"/>
        </w:rPr>
        <w:t xml:space="preserve"> — используя</w:t>
      </w:r>
      <w:r>
        <w:rPr>
          <w:sz w:val="28"/>
        </w:rPr>
        <w:t xml:space="preserve"> </w:t>
      </w:r>
      <w:r w:rsidRPr="00F72300">
        <w:rPr>
          <w:sz w:val="28"/>
        </w:rPr>
        <w:t>живые ткани, определяется активность и</w:t>
      </w:r>
      <w:r>
        <w:rPr>
          <w:sz w:val="28"/>
        </w:rPr>
        <w:t xml:space="preserve"> </w:t>
      </w:r>
      <w:r w:rsidRPr="00F72300">
        <w:rPr>
          <w:sz w:val="28"/>
        </w:rPr>
        <w:t>эффективность лекарственного средства</w:t>
      </w:r>
      <w:r>
        <w:rPr>
          <w:sz w:val="28"/>
        </w:rPr>
        <w:t xml:space="preserve"> </w:t>
      </w:r>
      <w:r w:rsidRPr="00F72300">
        <w:rPr>
          <w:sz w:val="28"/>
        </w:rPr>
        <w:t>способом морфологической и гистологической оценки;</w:t>
      </w:r>
    </w:p>
    <w:p w14:paraId="14F64CAB" w14:textId="77777777" w:rsid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• </w:t>
      </w:r>
      <w:r w:rsidRPr="00F72300">
        <w:rPr>
          <w:sz w:val="28"/>
          <w:u w:val="single"/>
        </w:rPr>
        <w:t xml:space="preserve">Микробиологическое загрязнение. </w:t>
      </w:r>
    </w:p>
    <w:p w14:paraId="62130012" w14:textId="2A01B9AF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b/>
          <w:sz w:val="28"/>
        </w:rPr>
        <w:t>Инструментальные методы анализа</w:t>
      </w:r>
      <w:r w:rsidRPr="00F72300">
        <w:rPr>
          <w:sz w:val="28"/>
        </w:rPr>
        <w:t xml:space="preserve"> —</w:t>
      </w:r>
      <w:r>
        <w:rPr>
          <w:sz w:val="28"/>
        </w:rPr>
        <w:t xml:space="preserve"> </w:t>
      </w:r>
      <w:r w:rsidRPr="00F72300">
        <w:rPr>
          <w:sz w:val="28"/>
        </w:rPr>
        <w:t>обладают многими преимуществами: меньшие требования к образцу, быстрый и простейший анализ. К ним относятся:</w:t>
      </w:r>
    </w:p>
    <w:p w14:paraId="6406D5B4" w14:textId="2D15ECB6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1. </w:t>
      </w:r>
      <w:r w:rsidRPr="00F72300">
        <w:rPr>
          <w:sz w:val="28"/>
          <w:u w:val="single"/>
        </w:rPr>
        <w:t>Хроматографические методы анализа</w:t>
      </w:r>
      <w:r w:rsidRPr="00F72300">
        <w:rPr>
          <w:sz w:val="28"/>
        </w:rPr>
        <w:t xml:space="preserve"> — используются для качественной идентификации сырья, БАВ распределяются</w:t>
      </w:r>
      <w:r>
        <w:rPr>
          <w:sz w:val="28"/>
        </w:rPr>
        <w:t xml:space="preserve"> </w:t>
      </w:r>
      <w:r w:rsidRPr="00F72300">
        <w:rPr>
          <w:sz w:val="28"/>
        </w:rPr>
        <w:t>соответственно своей химической природе. Наиболее распространенными видами</w:t>
      </w:r>
      <w:r>
        <w:rPr>
          <w:sz w:val="28"/>
        </w:rPr>
        <w:t xml:space="preserve"> </w:t>
      </w:r>
      <w:r w:rsidRPr="00F72300">
        <w:rPr>
          <w:sz w:val="28"/>
        </w:rPr>
        <w:t>хроматографий являются тонкослойная</w:t>
      </w:r>
      <w:r>
        <w:rPr>
          <w:sz w:val="28"/>
        </w:rPr>
        <w:t xml:space="preserve"> </w:t>
      </w:r>
      <w:r w:rsidRPr="00F72300">
        <w:rPr>
          <w:sz w:val="28"/>
        </w:rPr>
        <w:t>хроматография (ТСХ), высокоэффективная жидкостная хроматография (ВЭЖХ),</w:t>
      </w:r>
      <w:r>
        <w:rPr>
          <w:sz w:val="28"/>
        </w:rPr>
        <w:t xml:space="preserve"> </w:t>
      </w:r>
      <w:r w:rsidRPr="00F72300">
        <w:rPr>
          <w:sz w:val="28"/>
        </w:rPr>
        <w:t>газовая хроматография (ГХ).</w:t>
      </w:r>
    </w:p>
    <w:p w14:paraId="7C9905BE" w14:textId="4E8EC548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>Метод хроматографических «отпечатков пальцев» (Chromatographic fingerprinting) — снятие «отпечатков пальцев» —</w:t>
      </w:r>
      <w:r>
        <w:rPr>
          <w:sz w:val="28"/>
        </w:rPr>
        <w:t xml:space="preserve"> </w:t>
      </w:r>
      <w:r w:rsidRPr="00F72300">
        <w:rPr>
          <w:sz w:val="28"/>
        </w:rPr>
        <w:t>в настоящее время является одним из самых распространенных и самых точных</w:t>
      </w:r>
      <w:r>
        <w:rPr>
          <w:sz w:val="28"/>
        </w:rPr>
        <w:t xml:space="preserve"> </w:t>
      </w:r>
      <w:r w:rsidRPr="00F72300">
        <w:rPr>
          <w:sz w:val="28"/>
        </w:rPr>
        <w:t>методов, используемых для контроля качества РЛС. Хроматографическими «отпечатками пальцев» в фитотерапии называют</w:t>
      </w:r>
      <w:r>
        <w:rPr>
          <w:sz w:val="28"/>
        </w:rPr>
        <w:t xml:space="preserve"> </w:t>
      </w:r>
      <w:r w:rsidRPr="00F72300">
        <w:rPr>
          <w:sz w:val="28"/>
        </w:rPr>
        <w:t>хроматографический профиль некоторых</w:t>
      </w:r>
      <w:r>
        <w:rPr>
          <w:sz w:val="28"/>
        </w:rPr>
        <w:t xml:space="preserve"> </w:t>
      </w:r>
      <w:r w:rsidRPr="00F72300">
        <w:rPr>
          <w:sz w:val="28"/>
        </w:rPr>
        <w:t>общих химических компонентов (которые</w:t>
      </w:r>
      <w:r>
        <w:rPr>
          <w:sz w:val="28"/>
        </w:rPr>
        <w:t xml:space="preserve"> </w:t>
      </w:r>
      <w:r w:rsidRPr="00F72300">
        <w:rPr>
          <w:sz w:val="28"/>
        </w:rPr>
        <w:t>могут быть фармакологически активными</w:t>
      </w:r>
      <w:r>
        <w:rPr>
          <w:sz w:val="28"/>
        </w:rPr>
        <w:t xml:space="preserve"> </w:t>
      </w:r>
      <w:r w:rsidRPr="00F72300">
        <w:rPr>
          <w:sz w:val="28"/>
        </w:rPr>
        <w:t>или иметь определенные химические характеристики), полученный из экстрактов</w:t>
      </w:r>
      <w:r>
        <w:rPr>
          <w:sz w:val="28"/>
        </w:rPr>
        <w:t xml:space="preserve"> </w:t>
      </w:r>
      <w:r w:rsidRPr="00F72300">
        <w:rPr>
          <w:sz w:val="28"/>
        </w:rPr>
        <w:t>Поскольку хроматографический профиль определяется и описывается с помощью стандартизированных понятий и</w:t>
      </w:r>
      <w:r>
        <w:rPr>
          <w:sz w:val="28"/>
        </w:rPr>
        <w:t xml:space="preserve"> </w:t>
      </w:r>
      <w:r w:rsidRPr="00F72300">
        <w:rPr>
          <w:sz w:val="28"/>
        </w:rPr>
        <w:t>валидированных характеристик, он может</w:t>
      </w:r>
      <w:r>
        <w:rPr>
          <w:sz w:val="28"/>
        </w:rPr>
        <w:t xml:space="preserve"> </w:t>
      </w:r>
      <w:r w:rsidRPr="00F72300">
        <w:rPr>
          <w:sz w:val="28"/>
        </w:rPr>
        <w:t>с успехом использоваться как для демонстрации сходства и различия образцов, так</w:t>
      </w:r>
      <w:r>
        <w:rPr>
          <w:sz w:val="28"/>
        </w:rPr>
        <w:t xml:space="preserve"> </w:t>
      </w:r>
      <w:r w:rsidRPr="00F72300">
        <w:rPr>
          <w:sz w:val="28"/>
        </w:rPr>
        <w:t>и для аутентификации и идентификации</w:t>
      </w:r>
      <w:r>
        <w:rPr>
          <w:sz w:val="28"/>
        </w:rPr>
        <w:t xml:space="preserve"> </w:t>
      </w:r>
      <w:r w:rsidRPr="00F72300">
        <w:rPr>
          <w:sz w:val="28"/>
        </w:rPr>
        <w:t xml:space="preserve">РЛС. </w:t>
      </w:r>
    </w:p>
    <w:p w14:paraId="2D8F1CFE" w14:textId="3912B2B9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>Недостатком метода является то, что возможность получения качественных, четких</w:t>
      </w:r>
      <w:r>
        <w:rPr>
          <w:sz w:val="28"/>
        </w:rPr>
        <w:t xml:space="preserve"> </w:t>
      </w:r>
      <w:r w:rsidRPr="00F72300">
        <w:rPr>
          <w:sz w:val="28"/>
        </w:rPr>
        <w:t>и воспроизводимых «отпечатков пальцев»</w:t>
      </w:r>
      <w:r>
        <w:rPr>
          <w:sz w:val="28"/>
        </w:rPr>
        <w:t xml:space="preserve"> </w:t>
      </w:r>
      <w:r w:rsidRPr="00F72300">
        <w:rPr>
          <w:sz w:val="28"/>
        </w:rPr>
        <w:t>зависит от нескольких факторов: метода</w:t>
      </w:r>
      <w:r>
        <w:rPr>
          <w:sz w:val="28"/>
        </w:rPr>
        <w:t xml:space="preserve"> </w:t>
      </w:r>
      <w:r w:rsidRPr="00F72300">
        <w:rPr>
          <w:sz w:val="28"/>
        </w:rPr>
        <w:t>экстракции, инструментов для измерения</w:t>
      </w:r>
      <w:r>
        <w:rPr>
          <w:sz w:val="28"/>
        </w:rPr>
        <w:t xml:space="preserve"> </w:t>
      </w:r>
      <w:r w:rsidRPr="00F72300">
        <w:rPr>
          <w:sz w:val="28"/>
        </w:rPr>
        <w:t>и условий измерения (выбор подвижной и</w:t>
      </w:r>
      <w:r>
        <w:rPr>
          <w:sz w:val="28"/>
        </w:rPr>
        <w:t xml:space="preserve"> </w:t>
      </w:r>
      <w:r w:rsidRPr="00F72300">
        <w:rPr>
          <w:sz w:val="28"/>
        </w:rPr>
        <w:t>стационарной фазы и пр.). Все эти факторы</w:t>
      </w:r>
      <w:r>
        <w:rPr>
          <w:sz w:val="28"/>
        </w:rPr>
        <w:t xml:space="preserve"> </w:t>
      </w:r>
      <w:r w:rsidRPr="00F72300">
        <w:rPr>
          <w:sz w:val="28"/>
        </w:rPr>
        <w:t>требуют тщательного экспериментального</w:t>
      </w:r>
      <w:r>
        <w:rPr>
          <w:sz w:val="28"/>
        </w:rPr>
        <w:t xml:space="preserve"> </w:t>
      </w:r>
      <w:r w:rsidRPr="00F72300">
        <w:rPr>
          <w:sz w:val="28"/>
        </w:rPr>
        <w:t xml:space="preserve">подбора </w:t>
      </w:r>
      <w:r w:rsidRPr="00F72300">
        <w:rPr>
          <w:sz w:val="28"/>
        </w:rPr>
        <w:lastRenderedPageBreak/>
        <w:t>квалифицированным персоналом</w:t>
      </w:r>
      <w:r>
        <w:rPr>
          <w:sz w:val="28"/>
        </w:rPr>
        <w:t xml:space="preserve"> </w:t>
      </w:r>
      <w:r w:rsidRPr="00F72300">
        <w:rPr>
          <w:sz w:val="28"/>
        </w:rPr>
        <w:t>и могут являться причинами получения</w:t>
      </w:r>
      <w:r>
        <w:rPr>
          <w:sz w:val="28"/>
        </w:rPr>
        <w:t xml:space="preserve"> </w:t>
      </w:r>
      <w:r w:rsidRPr="00F72300">
        <w:rPr>
          <w:sz w:val="28"/>
        </w:rPr>
        <w:t>некорректных результатов и разногласий</w:t>
      </w:r>
      <w:r>
        <w:rPr>
          <w:sz w:val="28"/>
        </w:rPr>
        <w:t xml:space="preserve"> </w:t>
      </w:r>
      <w:r w:rsidRPr="00F72300">
        <w:rPr>
          <w:sz w:val="28"/>
        </w:rPr>
        <w:t>относительно полученных данных.</w:t>
      </w:r>
    </w:p>
    <w:p w14:paraId="574DB351" w14:textId="581D581D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2. </w:t>
      </w:r>
      <w:r w:rsidRPr="00F72300">
        <w:rPr>
          <w:sz w:val="28"/>
          <w:u w:val="single"/>
        </w:rPr>
        <w:t>Спектроскопические методы анализа</w:t>
      </w:r>
      <w:r w:rsidRPr="00F72300">
        <w:rPr>
          <w:sz w:val="28"/>
        </w:rPr>
        <w:t xml:space="preserve"> — ультрафиолетовая и видимая спект</w:t>
      </w:r>
      <w:r>
        <w:rPr>
          <w:sz w:val="28"/>
        </w:rPr>
        <w:t xml:space="preserve"> </w:t>
      </w:r>
      <w:r w:rsidRPr="00F72300">
        <w:rPr>
          <w:sz w:val="28"/>
        </w:rPr>
        <w:t>роскопия, инфракрасная спектроскопия,</w:t>
      </w:r>
      <w:r>
        <w:rPr>
          <w:sz w:val="28"/>
        </w:rPr>
        <w:t xml:space="preserve"> </w:t>
      </w:r>
      <w:r w:rsidRPr="00F72300">
        <w:rPr>
          <w:sz w:val="28"/>
        </w:rPr>
        <w:t>ядерная магнитно-резонансная спектроскопия, масс-спектрометрия, радиоиммунный</w:t>
      </w:r>
      <w:r>
        <w:rPr>
          <w:sz w:val="28"/>
        </w:rPr>
        <w:t xml:space="preserve"> </w:t>
      </w:r>
      <w:r w:rsidRPr="00F72300">
        <w:rPr>
          <w:sz w:val="28"/>
        </w:rPr>
        <w:t>анализ, рентгеноструктурный анализ.</w:t>
      </w:r>
    </w:p>
    <w:p w14:paraId="599F1DAB" w14:textId="4778057A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3. </w:t>
      </w:r>
      <w:r w:rsidRPr="00F72300">
        <w:rPr>
          <w:sz w:val="28"/>
          <w:u w:val="single"/>
        </w:rPr>
        <w:t>Гибридные методы анализа</w:t>
      </w:r>
      <w:r w:rsidRPr="00F72300">
        <w:rPr>
          <w:sz w:val="28"/>
        </w:rPr>
        <w:t xml:space="preserve"> — жидкостная хроматография-масс-спектрометрия; жидкостная хроматография-ядерная</w:t>
      </w:r>
      <w:r>
        <w:rPr>
          <w:sz w:val="28"/>
        </w:rPr>
        <w:t xml:space="preserve"> </w:t>
      </w:r>
      <w:r w:rsidRPr="00F72300">
        <w:rPr>
          <w:sz w:val="28"/>
        </w:rPr>
        <w:t>магнитно-резонансная спектроскопия; газовая хроматография-масс-спектрометрия;</w:t>
      </w:r>
      <w:r>
        <w:rPr>
          <w:sz w:val="28"/>
        </w:rPr>
        <w:t xml:space="preserve"> </w:t>
      </w:r>
      <w:r w:rsidRPr="00F72300">
        <w:rPr>
          <w:sz w:val="28"/>
        </w:rPr>
        <w:t>высокоэффективная тонкослойная хроматография.</w:t>
      </w:r>
    </w:p>
    <w:p w14:paraId="284D1F78" w14:textId="0AB122AC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4. </w:t>
      </w:r>
      <w:r w:rsidRPr="00F72300">
        <w:rPr>
          <w:sz w:val="28"/>
          <w:u w:val="single"/>
        </w:rPr>
        <w:t>Другие новейшие инструментальные методы анализа:</w:t>
      </w:r>
    </w:p>
    <w:p w14:paraId="2368B1D3" w14:textId="44F846C6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• </w:t>
      </w:r>
      <w:r w:rsidRPr="00F72300">
        <w:rPr>
          <w:sz w:val="28"/>
          <w:u w:val="single"/>
        </w:rPr>
        <w:t xml:space="preserve">Метод «генетических отпечатков пальцев» (DNA Fingerprinting). </w:t>
      </w:r>
      <w:r w:rsidRPr="00F72300">
        <w:rPr>
          <w:sz w:val="28"/>
        </w:rPr>
        <w:t>Данный</w:t>
      </w:r>
      <w:r>
        <w:rPr>
          <w:sz w:val="28"/>
        </w:rPr>
        <w:t xml:space="preserve"> </w:t>
      </w:r>
      <w:r w:rsidRPr="00F72300">
        <w:rPr>
          <w:sz w:val="28"/>
        </w:rPr>
        <w:t>вид анализа является важным инструментом для стандартизации РЛС. Метод</w:t>
      </w:r>
      <w:r>
        <w:rPr>
          <w:sz w:val="28"/>
        </w:rPr>
        <w:t xml:space="preserve"> </w:t>
      </w:r>
      <w:r w:rsidRPr="00F72300">
        <w:rPr>
          <w:sz w:val="28"/>
        </w:rPr>
        <w:t>полезный для дифференциации фитохимически аналогичных продуктов от суррогатных или фальсифицированных РЛС.</w:t>
      </w:r>
    </w:p>
    <w:p w14:paraId="77B51C02" w14:textId="66C54C41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>Метод «генетических отпечатков пальцев»</w:t>
      </w:r>
      <w:r>
        <w:rPr>
          <w:sz w:val="28"/>
        </w:rPr>
        <w:t xml:space="preserve"> </w:t>
      </w:r>
      <w:r w:rsidRPr="00F72300">
        <w:rPr>
          <w:sz w:val="28"/>
        </w:rPr>
        <w:t>базируется на том, что в основе генетической идентичности организма лежит его</w:t>
      </w:r>
      <w:r>
        <w:rPr>
          <w:sz w:val="28"/>
        </w:rPr>
        <w:t xml:space="preserve"> </w:t>
      </w:r>
      <w:r w:rsidRPr="00F72300">
        <w:rPr>
          <w:sz w:val="28"/>
        </w:rPr>
        <w:t>уникальная ДНК, то есть генотип, на базе</w:t>
      </w:r>
      <w:r>
        <w:rPr>
          <w:sz w:val="28"/>
        </w:rPr>
        <w:t xml:space="preserve"> </w:t>
      </w:r>
      <w:r w:rsidRPr="00F72300">
        <w:rPr>
          <w:sz w:val="28"/>
        </w:rPr>
        <w:t>которого под влиянием факторов внешней</w:t>
      </w:r>
      <w:r>
        <w:rPr>
          <w:sz w:val="28"/>
        </w:rPr>
        <w:t xml:space="preserve"> </w:t>
      </w:r>
      <w:r w:rsidRPr="00F72300">
        <w:rPr>
          <w:sz w:val="28"/>
        </w:rPr>
        <w:t>среды формируются физические характеристики организма, то есть его фенотип.</w:t>
      </w:r>
      <w:r>
        <w:rPr>
          <w:sz w:val="28"/>
        </w:rPr>
        <w:t xml:space="preserve"> </w:t>
      </w:r>
      <w:r w:rsidRPr="00F72300">
        <w:rPr>
          <w:sz w:val="28"/>
        </w:rPr>
        <w:t>Профиль ДНК является уникальным для</w:t>
      </w:r>
      <w:r>
        <w:rPr>
          <w:sz w:val="28"/>
        </w:rPr>
        <w:t xml:space="preserve"> </w:t>
      </w:r>
      <w:r w:rsidRPr="00F72300">
        <w:rPr>
          <w:sz w:val="28"/>
        </w:rPr>
        <w:t>каждого организма, как отпечаток пальца,</w:t>
      </w:r>
      <w:r>
        <w:rPr>
          <w:sz w:val="28"/>
        </w:rPr>
        <w:t xml:space="preserve"> </w:t>
      </w:r>
      <w:r w:rsidRPr="00F72300">
        <w:rPr>
          <w:sz w:val="28"/>
        </w:rPr>
        <w:t>поэтому конкретный профиль ДНК может быть отнесен к конкретному организму. Также метод «генетических отпечатков пальцев» можно использовать для</w:t>
      </w:r>
      <w:r>
        <w:rPr>
          <w:sz w:val="28"/>
        </w:rPr>
        <w:t xml:space="preserve"> </w:t>
      </w:r>
      <w:r w:rsidRPr="00F72300">
        <w:rPr>
          <w:sz w:val="28"/>
        </w:rPr>
        <w:t>определения примесей в уже обработанных</w:t>
      </w:r>
      <w:r>
        <w:rPr>
          <w:sz w:val="28"/>
        </w:rPr>
        <w:t xml:space="preserve"> </w:t>
      </w:r>
      <w:r w:rsidRPr="00F72300">
        <w:rPr>
          <w:sz w:val="28"/>
        </w:rPr>
        <w:t>образцах, поскольку интактная геномная</w:t>
      </w:r>
      <w:r>
        <w:rPr>
          <w:sz w:val="28"/>
        </w:rPr>
        <w:t xml:space="preserve"> </w:t>
      </w:r>
      <w:r w:rsidRPr="00F72300">
        <w:rPr>
          <w:sz w:val="28"/>
        </w:rPr>
        <w:t xml:space="preserve">ДНК присутствует в коммерчески доступных РЛС. </w:t>
      </w:r>
    </w:p>
    <w:p w14:paraId="07C2213A" w14:textId="43E0C943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• </w:t>
      </w:r>
      <w:r w:rsidRPr="00F72300">
        <w:rPr>
          <w:sz w:val="28"/>
          <w:u w:val="single"/>
        </w:rPr>
        <w:t xml:space="preserve">Метод </w:t>
      </w:r>
      <w:r w:rsidRPr="00F72300">
        <w:rPr>
          <w:sz w:val="28"/>
          <w:u w:val="single"/>
          <w:lang w:val="en-US"/>
        </w:rPr>
        <w:t>SCAR</w:t>
      </w:r>
      <w:r w:rsidRPr="00F72300">
        <w:rPr>
          <w:sz w:val="28"/>
          <w:u w:val="single"/>
        </w:rPr>
        <w:t xml:space="preserve"> маркировки (</w:t>
      </w:r>
      <w:r w:rsidRPr="00F72300">
        <w:rPr>
          <w:sz w:val="28"/>
          <w:u w:val="single"/>
          <w:lang w:val="en-US"/>
        </w:rPr>
        <w:t>Sequential</w:t>
      </w:r>
      <w:r w:rsidRPr="00F72300">
        <w:rPr>
          <w:sz w:val="28"/>
          <w:u w:val="single"/>
        </w:rPr>
        <w:t xml:space="preserve"> </w:t>
      </w:r>
      <w:r w:rsidRPr="00F72300">
        <w:rPr>
          <w:sz w:val="28"/>
          <w:u w:val="single"/>
          <w:lang w:val="en-US"/>
        </w:rPr>
        <w:t>Characterized</w:t>
      </w:r>
      <w:r w:rsidRPr="00F72300">
        <w:rPr>
          <w:sz w:val="28"/>
          <w:u w:val="single"/>
        </w:rPr>
        <w:t xml:space="preserve"> </w:t>
      </w:r>
      <w:r w:rsidRPr="00F72300">
        <w:rPr>
          <w:sz w:val="28"/>
          <w:u w:val="single"/>
          <w:lang w:val="en-US"/>
        </w:rPr>
        <w:t>Amplified</w:t>
      </w:r>
      <w:r w:rsidRPr="00F72300">
        <w:rPr>
          <w:sz w:val="28"/>
          <w:u w:val="single"/>
        </w:rPr>
        <w:t xml:space="preserve"> </w:t>
      </w:r>
      <w:r w:rsidRPr="00F72300">
        <w:rPr>
          <w:sz w:val="28"/>
          <w:u w:val="single"/>
          <w:lang w:val="en-US"/>
        </w:rPr>
        <w:t>Region</w:t>
      </w:r>
      <w:r w:rsidRPr="00F72300">
        <w:rPr>
          <w:sz w:val="28"/>
          <w:u w:val="single"/>
        </w:rPr>
        <w:t xml:space="preserve"> </w:t>
      </w:r>
      <w:r w:rsidRPr="00F72300">
        <w:rPr>
          <w:sz w:val="28"/>
          <w:u w:val="single"/>
          <w:lang w:val="en-US"/>
        </w:rPr>
        <w:t>Marker</w:t>
      </w:r>
      <w:r w:rsidRPr="00F72300">
        <w:rPr>
          <w:sz w:val="28"/>
          <w:u w:val="single"/>
        </w:rPr>
        <w:t>)</w:t>
      </w:r>
      <w:r w:rsidRPr="00F72300">
        <w:rPr>
          <w:sz w:val="28"/>
        </w:rPr>
        <w:t xml:space="preserve"> —</w:t>
      </w:r>
      <w:r>
        <w:rPr>
          <w:sz w:val="28"/>
        </w:rPr>
        <w:t xml:space="preserve"> </w:t>
      </w:r>
      <w:r w:rsidRPr="00F72300">
        <w:rPr>
          <w:sz w:val="28"/>
        </w:rPr>
        <w:t>позволяет проводить эффективную аутентификацию лекарственного растительного</w:t>
      </w:r>
      <w:r>
        <w:rPr>
          <w:sz w:val="28"/>
        </w:rPr>
        <w:t xml:space="preserve"> </w:t>
      </w:r>
      <w:r w:rsidRPr="00F72300">
        <w:rPr>
          <w:sz w:val="28"/>
        </w:rPr>
        <w:t>сырья и его примесей. Кроме того, морфологически аналогичные виды могут быть</w:t>
      </w:r>
      <w:r>
        <w:rPr>
          <w:sz w:val="28"/>
        </w:rPr>
        <w:t xml:space="preserve"> </w:t>
      </w:r>
      <w:r w:rsidRPr="00F72300">
        <w:rPr>
          <w:sz w:val="28"/>
        </w:rPr>
        <w:t>дифференцированы с помощью SCAR</w:t>
      </w:r>
      <w:r>
        <w:rPr>
          <w:sz w:val="28"/>
        </w:rPr>
        <w:t xml:space="preserve"> - </w:t>
      </w:r>
      <w:r w:rsidRPr="00F72300">
        <w:rPr>
          <w:sz w:val="28"/>
        </w:rPr>
        <w:t>маркера.</w:t>
      </w:r>
    </w:p>
    <w:p w14:paraId="25B78CFA" w14:textId="0F57D64A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lastRenderedPageBreak/>
        <w:t xml:space="preserve">• </w:t>
      </w:r>
      <w:r w:rsidRPr="00F72300">
        <w:rPr>
          <w:sz w:val="28"/>
          <w:u w:val="single"/>
        </w:rPr>
        <w:t>Сверхкритическая флюидная хроматография (СФХ).</w:t>
      </w:r>
      <w:r w:rsidRPr="00F72300">
        <w:rPr>
          <w:sz w:val="28"/>
        </w:rPr>
        <w:t xml:space="preserve"> СФХ позволяет разделить и определить группы активных компонентов, которые невозможно</w:t>
      </w:r>
      <w:r>
        <w:rPr>
          <w:sz w:val="28"/>
        </w:rPr>
        <w:t xml:space="preserve"> </w:t>
      </w:r>
      <w:r w:rsidRPr="00F72300">
        <w:rPr>
          <w:sz w:val="28"/>
        </w:rPr>
        <w:t>или трудно разделить с помощью жидкостной или газовой хроматографии.</w:t>
      </w:r>
      <w:r>
        <w:rPr>
          <w:sz w:val="28"/>
        </w:rPr>
        <w:t xml:space="preserve"> </w:t>
      </w:r>
      <w:r w:rsidRPr="00F72300">
        <w:rPr>
          <w:sz w:val="28"/>
        </w:rPr>
        <w:t>Методика была применена для широкого</w:t>
      </w:r>
      <w:r>
        <w:rPr>
          <w:sz w:val="28"/>
        </w:rPr>
        <w:t xml:space="preserve"> </w:t>
      </w:r>
      <w:r w:rsidRPr="00F72300">
        <w:rPr>
          <w:sz w:val="28"/>
        </w:rPr>
        <w:t>спектра материалов, включая натуральные</w:t>
      </w:r>
      <w:r>
        <w:rPr>
          <w:sz w:val="28"/>
        </w:rPr>
        <w:t xml:space="preserve"> </w:t>
      </w:r>
      <w:r w:rsidRPr="00F72300">
        <w:rPr>
          <w:sz w:val="28"/>
        </w:rPr>
        <w:t>продукты, лекарственные средства, пищу и</w:t>
      </w:r>
      <w:r>
        <w:rPr>
          <w:sz w:val="28"/>
        </w:rPr>
        <w:t xml:space="preserve"> </w:t>
      </w:r>
      <w:r w:rsidRPr="00F72300">
        <w:rPr>
          <w:sz w:val="28"/>
        </w:rPr>
        <w:t>пестициды. СФХ позволяет идентифицировать как неизвестные компоненты, так и ранее известные маркерные</w:t>
      </w:r>
      <w:r>
        <w:rPr>
          <w:sz w:val="28"/>
        </w:rPr>
        <w:t xml:space="preserve"> </w:t>
      </w:r>
      <w:r w:rsidRPr="00F72300">
        <w:rPr>
          <w:sz w:val="28"/>
        </w:rPr>
        <w:t>вещества.</w:t>
      </w:r>
    </w:p>
    <w:p w14:paraId="3F9434A2" w14:textId="56CBDD3F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• </w:t>
      </w:r>
      <w:r w:rsidRPr="00F72300">
        <w:rPr>
          <w:sz w:val="28"/>
          <w:u w:val="single"/>
        </w:rPr>
        <w:t>Капиллярный электрофорез.</w:t>
      </w:r>
      <w:r w:rsidRPr="00F72300">
        <w:rPr>
          <w:sz w:val="28"/>
        </w:rPr>
        <w:t xml:space="preserve"> С помощью данного метода было проведено всего</w:t>
      </w:r>
      <w:r>
        <w:rPr>
          <w:sz w:val="28"/>
        </w:rPr>
        <w:t xml:space="preserve"> </w:t>
      </w:r>
      <w:r w:rsidRPr="00F72300">
        <w:rPr>
          <w:sz w:val="28"/>
        </w:rPr>
        <w:t>несколько исследований сырья и изучено</w:t>
      </w:r>
      <w:r>
        <w:rPr>
          <w:sz w:val="28"/>
        </w:rPr>
        <w:t xml:space="preserve"> </w:t>
      </w:r>
      <w:r w:rsidRPr="00F72300">
        <w:rPr>
          <w:sz w:val="28"/>
        </w:rPr>
        <w:t>важнейшие составляющие алкалоидных и флавоноидных фракций.</w:t>
      </w:r>
    </w:p>
    <w:p w14:paraId="2C2BF4E6" w14:textId="30A23DAE" w:rsidR="00F72300" w:rsidRPr="00F72300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• </w:t>
      </w:r>
      <w:r w:rsidRPr="00F72300">
        <w:rPr>
          <w:sz w:val="28"/>
          <w:u w:val="single"/>
        </w:rPr>
        <w:t>Термический анализ РЛС.</w:t>
      </w:r>
      <w:r w:rsidRPr="00F72300">
        <w:rPr>
          <w:sz w:val="28"/>
        </w:rPr>
        <w:t xml:space="preserve"> Термогравиметрический анализ (ТГА), дифференциальный термический анализ (ДТА) или анализ с</w:t>
      </w:r>
      <w:r>
        <w:rPr>
          <w:sz w:val="28"/>
        </w:rPr>
        <w:t xml:space="preserve"> </w:t>
      </w:r>
      <w:r w:rsidRPr="00F72300">
        <w:rPr>
          <w:sz w:val="28"/>
        </w:rPr>
        <w:t>помощью дифференциальной сканирующей</w:t>
      </w:r>
      <w:r>
        <w:rPr>
          <w:sz w:val="28"/>
        </w:rPr>
        <w:t xml:space="preserve"> </w:t>
      </w:r>
      <w:r w:rsidRPr="00F72300">
        <w:rPr>
          <w:sz w:val="28"/>
        </w:rPr>
        <w:t>калориметрии (ДСК) могут использоваться</w:t>
      </w:r>
      <w:r>
        <w:rPr>
          <w:sz w:val="28"/>
        </w:rPr>
        <w:t xml:space="preserve"> </w:t>
      </w:r>
      <w:r w:rsidRPr="00F72300">
        <w:rPr>
          <w:sz w:val="28"/>
        </w:rPr>
        <w:t>для изучения любых физических или химических изменений в различных продуктах,</w:t>
      </w:r>
      <w:r>
        <w:rPr>
          <w:sz w:val="28"/>
        </w:rPr>
        <w:t xml:space="preserve"> </w:t>
      </w:r>
      <w:r w:rsidRPr="00F72300">
        <w:rPr>
          <w:sz w:val="28"/>
        </w:rPr>
        <w:t>включая растительные.</w:t>
      </w:r>
    </w:p>
    <w:p w14:paraId="6B974BE2" w14:textId="04E1D085" w:rsidR="003310D8" w:rsidRDefault="00F72300" w:rsidP="00F72300">
      <w:pPr>
        <w:spacing w:line="360" w:lineRule="auto"/>
        <w:ind w:firstLine="709"/>
        <w:jc w:val="both"/>
        <w:rPr>
          <w:sz w:val="28"/>
        </w:rPr>
      </w:pPr>
      <w:r w:rsidRPr="00F72300">
        <w:rPr>
          <w:sz w:val="28"/>
        </w:rPr>
        <w:t xml:space="preserve">• </w:t>
      </w:r>
      <w:r w:rsidRPr="00F72300">
        <w:rPr>
          <w:sz w:val="28"/>
          <w:u w:val="single"/>
        </w:rPr>
        <w:t>Дифференциальная импульсная полярография.</w:t>
      </w:r>
      <w:r w:rsidRPr="00F72300">
        <w:rPr>
          <w:sz w:val="28"/>
        </w:rPr>
        <w:t xml:space="preserve"> Данный метод может быть</w:t>
      </w:r>
      <w:r>
        <w:rPr>
          <w:sz w:val="28"/>
        </w:rPr>
        <w:t xml:space="preserve"> </w:t>
      </w:r>
      <w:r w:rsidRPr="00F72300">
        <w:rPr>
          <w:sz w:val="28"/>
        </w:rPr>
        <w:t>использован для изучения следов химических веществ, имеющих границы выявления порядка 10–8 моль. Отдельные тяжелые металлы, в т.ч. Pb, Cd, Zn, Cu и Fe,</w:t>
      </w:r>
      <w:r>
        <w:rPr>
          <w:sz w:val="28"/>
        </w:rPr>
        <w:t xml:space="preserve"> </w:t>
      </w:r>
      <w:r w:rsidRPr="00F72300">
        <w:rPr>
          <w:sz w:val="28"/>
        </w:rPr>
        <w:t>были успешно идентифицированы и определены в цветах ромашки и календулы. С</w:t>
      </w:r>
      <w:r>
        <w:rPr>
          <w:sz w:val="28"/>
        </w:rPr>
        <w:t xml:space="preserve"> </w:t>
      </w:r>
      <w:r w:rsidRPr="00F72300">
        <w:rPr>
          <w:sz w:val="28"/>
        </w:rPr>
        <w:t>помощью данного метода была проведена</w:t>
      </w:r>
      <w:r>
        <w:rPr>
          <w:sz w:val="28"/>
        </w:rPr>
        <w:t xml:space="preserve"> </w:t>
      </w:r>
      <w:r w:rsidRPr="00F72300">
        <w:rPr>
          <w:sz w:val="28"/>
        </w:rPr>
        <w:t>оценка накопления тяжелых металлов, а</w:t>
      </w:r>
      <w:r>
        <w:rPr>
          <w:sz w:val="28"/>
        </w:rPr>
        <w:t xml:space="preserve"> </w:t>
      </w:r>
      <w:r w:rsidRPr="00F72300">
        <w:rPr>
          <w:sz w:val="28"/>
        </w:rPr>
        <w:t>именно Pb, Cd, Cu и Zn, в образцах РЛС,</w:t>
      </w:r>
      <w:r>
        <w:rPr>
          <w:sz w:val="28"/>
        </w:rPr>
        <w:t xml:space="preserve"> </w:t>
      </w:r>
      <w:r w:rsidRPr="00F72300">
        <w:rPr>
          <w:sz w:val="28"/>
        </w:rPr>
        <w:t>полученных из Индии</w:t>
      </w:r>
      <w:r>
        <w:rPr>
          <w:sz w:val="28"/>
        </w:rPr>
        <w:t>.</w:t>
      </w:r>
    </w:p>
    <w:p w14:paraId="0DF4D6D1" w14:textId="5CFC015F" w:rsidR="003310D8" w:rsidRDefault="003310D8">
      <w:pPr>
        <w:spacing w:after="160" w:line="259" w:lineRule="auto"/>
        <w:rPr>
          <w:sz w:val="28"/>
        </w:rPr>
      </w:pPr>
    </w:p>
    <w:p w14:paraId="4ACD7E71" w14:textId="4878823A" w:rsidR="00C532A3" w:rsidRDefault="00C532A3">
      <w:pPr>
        <w:spacing w:after="160" w:line="259" w:lineRule="auto"/>
        <w:rPr>
          <w:sz w:val="28"/>
        </w:rPr>
      </w:pPr>
    </w:p>
    <w:p w14:paraId="5228C85B" w14:textId="019B2A5F" w:rsidR="00C532A3" w:rsidRDefault="00C532A3">
      <w:pPr>
        <w:spacing w:after="160" w:line="259" w:lineRule="auto"/>
        <w:rPr>
          <w:sz w:val="28"/>
        </w:rPr>
      </w:pPr>
    </w:p>
    <w:p w14:paraId="38B533C9" w14:textId="1A90857B" w:rsidR="00C532A3" w:rsidRDefault="00C532A3">
      <w:pPr>
        <w:spacing w:after="160" w:line="259" w:lineRule="auto"/>
        <w:rPr>
          <w:sz w:val="28"/>
        </w:rPr>
      </w:pPr>
    </w:p>
    <w:p w14:paraId="355D8E5C" w14:textId="612B2E9F" w:rsidR="00C532A3" w:rsidRDefault="00C532A3">
      <w:pPr>
        <w:spacing w:after="160" w:line="259" w:lineRule="auto"/>
        <w:rPr>
          <w:sz w:val="28"/>
        </w:rPr>
      </w:pPr>
    </w:p>
    <w:p w14:paraId="50A86360" w14:textId="66F93D01" w:rsidR="00C532A3" w:rsidRDefault="00C532A3">
      <w:pPr>
        <w:spacing w:after="160" w:line="259" w:lineRule="auto"/>
        <w:rPr>
          <w:sz w:val="28"/>
        </w:rPr>
      </w:pPr>
    </w:p>
    <w:p w14:paraId="02A6351F" w14:textId="3D508D00" w:rsidR="00C532A3" w:rsidRDefault="00C532A3">
      <w:pPr>
        <w:spacing w:after="160" w:line="259" w:lineRule="auto"/>
        <w:rPr>
          <w:sz w:val="28"/>
        </w:rPr>
      </w:pPr>
    </w:p>
    <w:p w14:paraId="2B773489" w14:textId="17273940" w:rsidR="00C532A3" w:rsidRDefault="00C532A3">
      <w:pPr>
        <w:spacing w:after="160" w:line="259" w:lineRule="auto"/>
        <w:rPr>
          <w:sz w:val="28"/>
        </w:rPr>
      </w:pPr>
    </w:p>
    <w:p w14:paraId="56CBF8AE" w14:textId="478F72C7" w:rsidR="00C532A3" w:rsidRDefault="00C532A3">
      <w:pPr>
        <w:spacing w:after="160" w:line="259" w:lineRule="auto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61312" behindDoc="0" locked="0" layoutInCell="1" allowOverlap="1" wp14:anchorId="65F4D6DD" wp14:editId="4EAFDA2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4075" cy="45339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2C04B" w14:textId="11BAF7EA" w:rsidR="00C532A3" w:rsidRDefault="00C532A3">
      <w:pPr>
        <w:spacing w:after="160" w:line="259" w:lineRule="auto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F0267" wp14:editId="7C5D3510">
                <wp:simplePos x="0" y="0"/>
                <wp:positionH relativeFrom="margin">
                  <wp:posOffset>-57150</wp:posOffset>
                </wp:positionH>
                <wp:positionV relativeFrom="paragraph">
                  <wp:posOffset>4183380</wp:posOffset>
                </wp:positionV>
                <wp:extent cx="5791200" cy="46672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5A2A0" w14:textId="39D36981" w:rsidR="00C532A3" w:rsidRPr="00C423CB" w:rsidRDefault="00C532A3" w:rsidP="00C532A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347E50">
                              <w:rPr>
                                <w:b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Рис. </w:t>
                            </w:r>
                            <w:r>
                              <w:rPr>
                                <w:b/>
                                <w:color w:val="000000"/>
                                <w:szCs w:val="27"/>
                                <w:shd w:val="clear" w:color="auto" w:fill="FFFFFF"/>
                              </w:rPr>
                              <w:t>2</w:t>
                            </w:r>
                            <w:r w:rsidRPr="00347E50">
                              <w:rPr>
                                <w:b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. </w:t>
                            </w:r>
                            <w:r w:rsidRPr="00C532A3">
                              <w:rPr>
                                <w:b/>
                                <w:color w:val="000000"/>
                                <w:szCs w:val="27"/>
                                <w:shd w:val="clear" w:color="auto" w:fill="FFFFFF"/>
                              </w:rPr>
                              <w:t>Аутентификация и стандартизация растительных лекарственных средств (РЛС)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0267" id="Надпись 3" o:spid="_x0000_s1027" type="#_x0000_t202" style="position:absolute;margin-left:-4.5pt;margin-top:329.4pt;width:45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" fillcolor="white [3201]" strokeweight=".5pt">
                <v:textbox>
                  <w:txbxContent>
                    <w:p w14:paraId="1DB5A2A0" w14:textId="39D36981" w:rsidR="00C532A3" w:rsidRPr="00C423CB" w:rsidRDefault="00C532A3" w:rsidP="00C532A3">
                      <w:pPr>
                        <w:jc w:val="both"/>
                        <w:rPr>
                          <w:b/>
                        </w:rPr>
                      </w:pPr>
                      <w:r w:rsidRPr="00347E50">
                        <w:rPr>
                          <w:b/>
                          <w:color w:val="000000"/>
                          <w:szCs w:val="27"/>
                          <w:shd w:val="clear" w:color="auto" w:fill="FFFFFF"/>
                        </w:rPr>
                        <w:t xml:space="preserve">Рис. </w:t>
                      </w:r>
                      <w:r>
                        <w:rPr>
                          <w:b/>
                          <w:color w:val="000000"/>
                          <w:szCs w:val="27"/>
                          <w:shd w:val="clear" w:color="auto" w:fill="FFFFFF"/>
                        </w:rPr>
                        <w:t>2</w:t>
                      </w:r>
                      <w:r w:rsidRPr="00347E50">
                        <w:rPr>
                          <w:b/>
                          <w:color w:val="000000"/>
                          <w:szCs w:val="27"/>
                          <w:shd w:val="clear" w:color="auto" w:fill="FFFFFF"/>
                        </w:rPr>
                        <w:t xml:space="preserve">. </w:t>
                      </w:r>
                      <w:r w:rsidRPr="00C532A3">
                        <w:rPr>
                          <w:b/>
                          <w:color w:val="000000"/>
                          <w:szCs w:val="27"/>
                          <w:shd w:val="clear" w:color="auto" w:fill="FFFFFF"/>
                        </w:rPr>
                        <w:t>Аутентификация и стандартизация растительных лекарственных средств (РЛС)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</w:rPr>
        <w:br w:type="page"/>
      </w:r>
    </w:p>
    <w:p w14:paraId="770ED1F8" w14:textId="4FA8B058" w:rsidR="00544A6F" w:rsidRDefault="00C532A3" w:rsidP="00C532A3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6" w:name="_Toc94101613"/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Стандартизация ЛРС и получаемых из него лекарственных форм</w:t>
      </w:r>
      <w:bookmarkEnd w:id="6"/>
    </w:p>
    <w:p w14:paraId="7485D85D" w14:textId="6CF052CA" w:rsidR="00FF0298" w:rsidRPr="00FF0298" w:rsidRDefault="00FF0298" w:rsidP="00FF0298">
      <w:pPr>
        <w:spacing w:line="360" w:lineRule="auto"/>
        <w:ind w:firstLine="709"/>
        <w:jc w:val="both"/>
        <w:rPr>
          <w:sz w:val="28"/>
        </w:rPr>
      </w:pPr>
      <w:r w:rsidRPr="00FF0298">
        <w:rPr>
          <w:sz w:val="28"/>
        </w:rPr>
        <w:t xml:space="preserve">Плоды </w:t>
      </w:r>
      <w:r w:rsidR="00CD553C">
        <w:rPr>
          <w:sz w:val="28"/>
        </w:rPr>
        <w:t>шиповника</w:t>
      </w:r>
      <w:r w:rsidRPr="00FF0298">
        <w:rPr>
          <w:sz w:val="28"/>
        </w:rPr>
        <w:t xml:space="preserve"> являются фармакопейным сырьем, которое используется в качестве</w:t>
      </w:r>
      <w:r>
        <w:rPr>
          <w:sz w:val="28"/>
        </w:rPr>
        <w:t xml:space="preserve"> </w:t>
      </w:r>
      <w:r w:rsidRPr="00FF0298">
        <w:rPr>
          <w:sz w:val="28"/>
        </w:rPr>
        <w:t>витаминного средства. Ценность плодов шиповника определяется комплексом биологически</w:t>
      </w:r>
      <w:r>
        <w:rPr>
          <w:sz w:val="28"/>
        </w:rPr>
        <w:t xml:space="preserve"> </w:t>
      </w:r>
      <w:r w:rsidRPr="00FF0298">
        <w:rPr>
          <w:sz w:val="28"/>
        </w:rPr>
        <w:t>активных веществ – аскорбиновой кислоты, каротиноидов, флавоноидов (кверцетин, кемпферол, изокверцетин), катехинов (эпигаллокатехин,</w:t>
      </w:r>
      <w:r>
        <w:rPr>
          <w:sz w:val="28"/>
        </w:rPr>
        <w:t xml:space="preserve"> </w:t>
      </w:r>
      <w:r w:rsidRPr="00FF0298">
        <w:rPr>
          <w:sz w:val="28"/>
        </w:rPr>
        <w:t>галлокатехин, эпигаллокатехингаллат), углеводов,</w:t>
      </w:r>
      <w:r>
        <w:rPr>
          <w:sz w:val="28"/>
        </w:rPr>
        <w:t xml:space="preserve"> </w:t>
      </w:r>
      <w:r w:rsidRPr="00FF0298">
        <w:rPr>
          <w:sz w:val="28"/>
        </w:rPr>
        <w:t>органических кислот, витаминов группы В, К, Р, Е,</w:t>
      </w:r>
      <w:r>
        <w:rPr>
          <w:sz w:val="28"/>
        </w:rPr>
        <w:t xml:space="preserve"> </w:t>
      </w:r>
      <w:r w:rsidRPr="00FF0298">
        <w:rPr>
          <w:sz w:val="28"/>
        </w:rPr>
        <w:t>полиненасыщенных жирных кислот, пектиновых</w:t>
      </w:r>
      <w:r>
        <w:rPr>
          <w:sz w:val="28"/>
        </w:rPr>
        <w:t xml:space="preserve"> </w:t>
      </w:r>
      <w:r w:rsidRPr="00FF0298">
        <w:rPr>
          <w:sz w:val="28"/>
        </w:rPr>
        <w:t>веществ, солей калия, натрия, кальция, магния,</w:t>
      </w:r>
      <w:r>
        <w:rPr>
          <w:sz w:val="28"/>
        </w:rPr>
        <w:t xml:space="preserve"> </w:t>
      </w:r>
      <w:r w:rsidRPr="00FF0298">
        <w:rPr>
          <w:sz w:val="28"/>
        </w:rPr>
        <w:t>фосфора, железа и др..</w:t>
      </w:r>
    </w:p>
    <w:p w14:paraId="15820D38" w14:textId="7166F160" w:rsidR="00FF0298" w:rsidRDefault="00FF0298" w:rsidP="00FF0298">
      <w:pPr>
        <w:spacing w:line="360" w:lineRule="auto"/>
        <w:ind w:firstLine="709"/>
        <w:jc w:val="both"/>
        <w:rPr>
          <w:sz w:val="28"/>
        </w:rPr>
      </w:pPr>
      <w:r w:rsidRPr="00FF0298">
        <w:rPr>
          <w:sz w:val="28"/>
        </w:rPr>
        <w:t>Препараты из плодов шиповника обладают широким фармакологическим спектром действия. Они оказывают сильное антиоксидантное, общеукрепляющее</w:t>
      </w:r>
      <w:r>
        <w:rPr>
          <w:sz w:val="28"/>
        </w:rPr>
        <w:t xml:space="preserve"> </w:t>
      </w:r>
      <w:r w:rsidRPr="00FF0298">
        <w:rPr>
          <w:sz w:val="28"/>
        </w:rPr>
        <w:t>действие, стимулируют неспецифическую резистентность организма, уменьшают проницаемость сосудов,</w:t>
      </w:r>
      <w:r>
        <w:rPr>
          <w:sz w:val="28"/>
        </w:rPr>
        <w:t xml:space="preserve"> </w:t>
      </w:r>
      <w:r w:rsidRPr="00FF0298">
        <w:rPr>
          <w:sz w:val="28"/>
        </w:rPr>
        <w:t>усиливают синтез гормонов и регенерацию тканей,</w:t>
      </w:r>
      <w:r>
        <w:rPr>
          <w:sz w:val="28"/>
        </w:rPr>
        <w:t xml:space="preserve"> </w:t>
      </w:r>
      <w:r w:rsidRPr="00FF0298">
        <w:rPr>
          <w:sz w:val="28"/>
        </w:rPr>
        <w:t>обладают противовоспалительными, иммуностимулирующими, желчегонными свойствами</w:t>
      </w:r>
      <w:r>
        <w:rPr>
          <w:sz w:val="28"/>
        </w:rPr>
        <w:t>.</w:t>
      </w:r>
    </w:p>
    <w:p w14:paraId="1546EB49" w14:textId="1D2FD5FA" w:rsidR="00FF0298" w:rsidRDefault="00FF0298" w:rsidP="00FF02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Согласно ФС на плоды шиповника</w:t>
      </w:r>
      <w:r w:rsidRPr="00FF0298">
        <w:rPr>
          <w:sz w:val="28"/>
        </w:rPr>
        <w:t xml:space="preserve">[2], </w:t>
      </w:r>
      <w:r>
        <w:rPr>
          <w:sz w:val="28"/>
        </w:rPr>
        <w:t>в сырье</w:t>
      </w:r>
      <w:r w:rsidR="00A27FAD">
        <w:rPr>
          <w:sz w:val="28"/>
        </w:rPr>
        <w:t xml:space="preserve"> количественно</w:t>
      </w:r>
      <w:r>
        <w:rPr>
          <w:sz w:val="28"/>
        </w:rPr>
        <w:t xml:space="preserve"> определяется </w:t>
      </w:r>
      <w:r w:rsidR="00A27FAD">
        <w:rPr>
          <w:sz w:val="28"/>
        </w:rPr>
        <w:t xml:space="preserve">содержание </w:t>
      </w:r>
      <w:r w:rsidR="00A27FAD" w:rsidRPr="00A27FAD">
        <w:rPr>
          <w:sz w:val="28"/>
        </w:rPr>
        <w:t xml:space="preserve">аскорбиновой кислоты </w:t>
      </w:r>
      <w:r w:rsidR="00A27FAD">
        <w:rPr>
          <w:sz w:val="28"/>
        </w:rPr>
        <w:t>(</w:t>
      </w:r>
      <w:r w:rsidR="00A27FAD" w:rsidRPr="00A27FAD">
        <w:rPr>
          <w:sz w:val="28"/>
        </w:rPr>
        <w:t>не менее 0,2 %</w:t>
      </w:r>
      <w:r w:rsidR="00A27FAD">
        <w:rPr>
          <w:sz w:val="28"/>
        </w:rPr>
        <w:t>)</w:t>
      </w:r>
      <w:r w:rsidR="00A27FAD" w:rsidRPr="00A27FAD">
        <w:rPr>
          <w:sz w:val="28"/>
        </w:rPr>
        <w:t xml:space="preserve">, </w:t>
      </w:r>
      <w:r w:rsidR="00A27FAD">
        <w:rPr>
          <w:sz w:val="28"/>
        </w:rPr>
        <w:t xml:space="preserve">и содержание </w:t>
      </w:r>
      <w:r w:rsidR="00A27FAD" w:rsidRPr="00A27FAD">
        <w:rPr>
          <w:sz w:val="28"/>
        </w:rPr>
        <w:t xml:space="preserve">органических кислот </w:t>
      </w:r>
      <w:r w:rsidR="00A27FAD">
        <w:rPr>
          <w:sz w:val="28"/>
        </w:rPr>
        <w:t>(</w:t>
      </w:r>
      <w:r w:rsidR="00A27FAD" w:rsidRPr="00A27FAD">
        <w:rPr>
          <w:sz w:val="28"/>
        </w:rPr>
        <w:t>не менее 2,6%</w:t>
      </w:r>
      <w:r w:rsidR="00A27FAD">
        <w:rPr>
          <w:sz w:val="28"/>
        </w:rPr>
        <w:t>).</w:t>
      </w:r>
    </w:p>
    <w:p w14:paraId="4F30A825" w14:textId="3A942C51" w:rsidR="00A27FAD" w:rsidRPr="00A27FAD" w:rsidRDefault="00A27FAD" w:rsidP="00A27FAD">
      <w:pPr>
        <w:pStyle w:val="a6"/>
        <w:numPr>
          <w:ilvl w:val="0"/>
          <w:numId w:val="30"/>
        </w:numPr>
        <w:spacing w:line="360" w:lineRule="auto"/>
        <w:jc w:val="both"/>
        <w:rPr>
          <w:b/>
          <w:sz w:val="28"/>
        </w:rPr>
      </w:pPr>
      <w:r w:rsidRPr="00A27FAD">
        <w:rPr>
          <w:b/>
          <w:sz w:val="28"/>
        </w:rPr>
        <w:t>Аскорбиновая кислота</w:t>
      </w:r>
      <w:r>
        <w:rPr>
          <w:b/>
          <w:sz w:val="28"/>
          <w:lang w:val="en-US"/>
        </w:rPr>
        <w:t>:</w:t>
      </w:r>
    </w:p>
    <w:p w14:paraId="134F7C14" w14:textId="00ED0E26" w:rsidR="00A27FAD" w:rsidRPr="00A27FAD" w:rsidRDefault="00A27FAD" w:rsidP="00A27FAD">
      <w:pPr>
        <w:spacing w:line="360" w:lineRule="auto"/>
        <w:ind w:firstLine="709"/>
        <w:jc w:val="both"/>
        <w:rPr>
          <w:sz w:val="28"/>
          <w:szCs w:val="28"/>
        </w:rPr>
      </w:pPr>
      <w:r w:rsidRPr="00A27FA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27FAD">
        <w:rPr>
          <w:sz w:val="28"/>
          <w:szCs w:val="28"/>
        </w:rPr>
        <w:t xml:space="preserve">Аналитическую пробу сырья титруют </w:t>
      </w:r>
      <w:r w:rsidR="00484A64">
        <w:rPr>
          <w:sz w:val="28"/>
          <w:szCs w:val="28"/>
        </w:rPr>
        <w:t xml:space="preserve">раствором </w:t>
      </w:r>
      <w:r w:rsidRPr="00A27FAD">
        <w:rPr>
          <w:sz w:val="28"/>
          <w:szCs w:val="28"/>
        </w:rPr>
        <w:t xml:space="preserve">2,6-дихлорфенолиндофенолята натрия до появления розовой окраски, </w:t>
      </w:r>
    </w:p>
    <w:p w14:paraId="6174E123" w14:textId="2018F497" w:rsidR="00A27FAD" w:rsidRDefault="00A27FAD" w:rsidP="00A27FAD">
      <w:pPr>
        <w:spacing w:line="360" w:lineRule="auto"/>
        <w:ind w:firstLine="709"/>
        <w:jc w:val="both"/>
        <w:rPr>
          <w:sz w:val="28"/>
          <w:szCs w:val="28"/>
        </w:rPr>
      </w:pPr>
      <w:r w:rsidRPr="00A27FAD">
        <w:rPr>
          <w:sz w:val="28"/>
          <w:szCs w:val="28"/>
        </w:rPr>
        <w:t>Содержание аскорбиновой кислоты в пересчете на абсолютно сухое сырье в процентах (X) вычисляют по формуле:</w:t>
      </w:r>
    </w:p>
    <w:p w14:paraId="620B7C13" w14:textId="77777777" w:rsidR="00A27FAD" w:rsidRPr="00A27FAD" w:rsidRDefault="00A27FAD" w:rsidP="00A27FAD">
      <w:pPr>
        <w:pStyle w:val="af0"/>
        <w:rPr>
          <w:szCs w:val="28"/>
        </w:rPr>
      </w:pPr>
    </w:p>
    <w:p w14:paraId="6DA3C9D4" w14:textId="77777777" w:rsidR="00A27FAD" w:rsidRPr="00A27FAD" w:rsidRDefault="00A27FAD" w:rsidP="00A27FAD">
      <w:pPr>
        <w:pStyle w:val="af0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V ∙ 0,000088∙K ∙300∙100 ∙100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a ∙1 ∙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Cs w:val="28"/>
              <w:lang w:val="en-US"/>
            </w:rPr>
            <m:t xml:space="preserve"> , где:</m:t>
          </m:r>
        </m:oMath>
      </m:oMathPara>
    </w:p>
    <w:p w14:paraId="3F82BD8E" w14:textId="77777777" w:rsidR="00A27FAD" w:rsidRPr="00A27FAD" w:rsidRDefault="00A27FAD" w:rsidP="00A27FAD">
      <w:pPr>
        <w:spacing w:line="360" w:lineRule="auto"/>
        <w:ind w:firstLine="709"/>
        <w:jc w:val="both"/>
        <w:rPr>
          <w:sz w:val="28"/>
          <w:szCs w:val="28"/>
        </w:rPr>
      </w:pPr>
    </w:p>
    <w:p w14:paraId="15AECE06" w14:textId="77777777" w:rsidR="00A27FAD" w:rsidRPr="00A27FAD" w:rsidRDefault="00A27FAD" w:rsidP="00A27FAD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27FAD">
        <w:rPr>
          <w:sz w:val="28"/>
        </w:rPr>
        <w:t>0,000088 – количество аскорбиновой кислоты, соответствующее 1 мл</w:t>
      </w:r>
    </w:p>
    <w:p w14:paraId="6E22830F" w14:textId="77777777" w:rsidR="00A27FAD" w:rsidRPr="00A27FAD" w:rsidRDefault="00A27FAD" w:rsidP="00A27FAD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27FAD">
        <w:rPr>
          <w:sz w:val="28"/>
        </w:rPr>
        <w:lastRenderedPageBreak/>
        <w:t xml:space="preserve">0,001 М раствора 2,6-дихлорфенолиндофенолята натрия, г; </w:t>
      </w:r>
    </w:p>
    <w:p w14:paraId="3D0AD035" w14:textId="77777777" w:rsidR="00A27FAD" w:rsidRPr="00A27FAD" w:rsidRDefault="00A27FAD" w:rsidP="00A27FAD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27FAD">
        <w:rPr>
          <w:sz w:val="28"/>
        </w:rPr>
        <w:t xml:space="preserve">V – объем 0,001 М раствора 2,6-дихлорфенолиндофенолята натрия, пошедшего на титрование, мл; </w:t>
      </w:r>
    </w:p>
    <w:p w14:paraId="62E26189" w14:textId="77777777" w:rsidR="00A27FAD" w:rsidRPr="00A27FAD" w:rsidRDefault="00A27FAD" w:rsidP="00A27FAD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27FAD">
        <w:rPr>
          <w:sz w:val="28"/>
        </w:rPr>
        <w:t>а – навеска сырья, г;</w:t>
      </w:r>
    </w:p>
    <w:p w14:paraId="21C4AE45" w14:textId="77777777" w:rsidR="00A27FAD" w:rsidRPr="00A27FAD" w:rsidRDefault="00A27FAD" w:rsidP="00A27FAD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27FAD">
        <w:rPr>
          <w:sz w:val="28"/>
        </w:rPr>
        <w:t xml:space="preserve">W – влажность сырья, %; </w:t>
      </w:r>
    </w:p>
    <w:p w14:paraId="786BFE66" w14:textId="718EB753" w:rsidR="00A27FAD" w:rsidRPr="00A27FAD" w:rsidRDefault="00A27FAD" w:rsidP="00A27FAD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27FAD">
        <w:rPr>
          <w:sz w:val="28"/>
        </w:rPr>
        <w:t>К – поправочный коэффициент.</w:t>
      </w:r>
    </w:p>
    <w:p w14:paraId="374BFDEB" w14:textId="6F69E730" w:rsidR="0037300F" w:rsidRPr="0037300F" w:rsidRDefault="0037300F" w:rsidP="0037300F">
      <w:pPr>
        <w:pStyle w:val="a6"/>
        <w:numPr>
          <w:ilvl w:val="0"/>
          <w:numId w:val="30"/>
        </w:numPr>
        <w:tabs>
          <w:tab w:val="left" w:pos="567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Органические кислоты</w:t>
      </w:r>
    </w:p>
    <w:p w14:paraId="57811D30" w14:textId="522A1D34" w:rsidR="0037300F" w:rsidRDefault="0037300F" w:rsidP="0037300F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Аналитическую пробу сырья титруют раствором натрия гидроксида  до появления в пене лилово-красной окраски.</w:t>
      </w:r>
    </w:p>
    <w:p w14:paraId="0F499F5F" w14:textId="2FF39640" w:rsidR="0037300F" w:rsidRDefault="0037300F" w:rsidP="0037300F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свободных органических кислот в пересчете на яблочную кислоту в абсолютно сухом сырье в процентах (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14:paraId="2AEB2ED3" w14:textId="77777777" w:rsidR="00CD553C" w:rsidRDefault="00CD553C" w:rsidP="00CD553C">
      <w:pPr>
        <w:spacing w:line="360" w:lineRule="auto"/>
        <w:ind w:firstLine="709"/>
        <w:jc w:val="center"/>
        <w:rPr>
          <w:iCs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 xml:space="preserve">X= 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V ∙0,0067 ∙250∙100 ∙100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a ∙10∙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100-W</m:t>
                </m:r>
              </m:e>
            </m:d>
          </m:den>
        </m:f>
      </m:oMath>
      <w:r>
        <w:rPr>
          <w:rFonts w:ascii="Cambria Math" w:hAnsi="Cambria Math"/>
          <w:iCs/>
          <w:sz w:val="36"/>
          <w:szCs w:val="36"/>
        </w:rPr>
        <w:t>, где</w:t>
      </w:r>
      <w:r w:rsidRPr="0037300F">
        <w:rPr>
          <w:rFonts w:ascii="Cambria Math" w:hAnsi="Cambria Math"/>
          <w:iCs/>
          <w:sz w:val="36"/>
          <w:szCs w:val="36"/>
        </w:rPr>
        <w:t>:</w:t>
      </w:r>
      <w:r>
        <w:rPr>
          <w:rFonts w:ascii="Cambria Math" w:hAnsi="Cambria Math"/>
          <w:iCs/>
          <w:sz w:val="36"/>
          <w:szCs w:val="36"/>
        </w:rPr>
        <w:t xml:space="preserve"> </w:t>
      </w:r>
    </w:p>
    <w:p w14:paraId="1B70250E" w14:textId="77777777" w:rsidR="00CD553C" w:rsidRPr="0037300F" w:rsidRDefault="00CD553C" w:rsidP="00CD553C">
      <w:pPr>
        <w:pStyle w:val="a6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7300F">
        <w:rPr>
          <w:sz w:val="28"/>
          <w:szCs w:val="28"/>
        </w:rPr>
        <w:t>0,0067 – количество яблочной кислоты, соответствующее 1 мл 0,1 М раствора натра едкого, г;</w:t>
      </w:r>
    </w:p>
    <w:p w14:paraId="384A39BE" w14:textId="77777777" w:rsidR="00CD553C" w:rsidRPr="0037300F" w:rsidRDefault="00CD553C" w:rsidP="00CD553C">
      <w:pPr>
        <w:pStyle w:val="a6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7300F">
        <w:rPr>
          <w:i/>
          <w:sz w:val="28"/>
          <w:szCs w:val="28"/>
          <w:lang w:val="en-US"/>
        </w:rPr>
        <w:t>V</w:t>
      </w:r>
      <w:r w:rsidRPr="0037300F">
        <w:rPr>
          <w:sz w:val="28"/>
          <w:szCs w:val="28"/>
        </w:rPr>
        <w:t xml:space="preserve"> – объем 0,1 М раствора натра едкого, пошедшего на титрование, мл;</w:t>
      </w:r>
    </w:p>
    <w:p w14:paraId="1295F595" w14:textId="77777777" w:rsidR="00CD553C" w:rsidRPr="0037300F" w:rsidRDefault="00CD553C" w:rsidP="00CD553C">
      <w:pPr>
        <w:pStyle w:val="a6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7300F">
        <w:rPr>
          <w:i/>
          <w:sz w:val="28"/>
          <w:szCs w:val="28"/>
          <w:lang w:val="en-US"/>
        </w:rPr>
        <w:t>a</w:t>
      </w:r>
      <w:r w:rsidRPr="0037300F">
        <w:rPr>
          <w:sz w:val="28"/>
          <w:szCs w:val="28"/>
        </w:rPr>
        <w:t xml:space="preserve"> – навеска сырья, г;</w:t>
      </w:r>
    </w:p>
    <w:p w14:paraId="1DFB1A84" w14:textId="77777777" w:rsidR="00CD553C" w:rsidRDefault="00CD553C" w:rsidP="00CD553C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7300F">
        <w:rPr>
          <w:i/>
          <w:sz w:val="28"/>
          <w:szCs w:val="28"/>
          <w:lang w:val="en-US"/>
        </w:rPr>
        <w:t>W</w:t>
      </w:r>
      <w:r w:rsidRPr="0037300F">
        <w:rPr>
          <w:sz w:val="28"/>
          <w:szCs w:val="28"/>
        </w:rPr>
        <w:t xml:space="preserve"> – влажность сырья, %.</w:t>
      </w:r>
    </w:p>
    <w:p w14:paraId="72CFFB94" w14:textId="2FF35E18" w:rsidR="00CD553C" w:rsidRDefault="00CD553C" w:rsidP="00CD553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74A67E" w14:textId="1DB86F81" w:rsidR="00FF0298" w:rsidRDefault="00CD553C" w:rsidP="00EE03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553C">
        <w:rPr>
          <w:sz w:val="28"/>
          <w:szCs w:val="28"/>
        </w:rPr>
        <w:lastRenderedPageBreak/>
        <w:t>В природе существует около сотни различных видов шалфея. Название</w:t>
      </w:r>
      <w:r>
        <w:rPr>
          <w:sz w:val="28"/>
          <w:szCs w:val="28"/>
        </w:rPr>
        <w:t xml:space="preserve"> </w:t>
      </w:r>
      <w:r w:rsidRPr="00CD553C">
        <w:rPr>
          <w:sz w:val="28"/>
          <w:szCs w:val="28"/>
        </w:rPr>
        <w:t>«salvia» происходит от латинского слова «salvere», что в переводе означает</w:t>
      </w:r>
      <w:r>
        <w:rPr>
          <w:sz w:val="28"/>
          <w:szCs w:val="28"/>
        </w:rPr>
        <w:t xml:space="preserve"> </w:t>
      </w:r>
      <w:r w:rsidRPr="00CD553C">
        <w:rPr>
          <w:sz w:val="28"/>
          <w:szCs w:val="28"/>
        </w:rPr>
        <w:t>«быть здоровым». Происходит из стран Средиземноморья. Его целебные</w:t>
      </w:r>
      <w:r>
        <w:rPr>
          <w:sz w:val="28"/>
          <w:szCs w:val="28"/>
        </w:rPr>
        <w:t xml:space="preserve"> </w:t>
      </w:r>
      <w:r w:rsidRPr="00CD553C">
        <w:rPr>
          <w:sz w:val="28"/>
          <w:szCs w:val="28"/>
        </w:rPr>
        <w:t>свойства использовали еще древние греки и римляне. Гиппократ считал</w:t>
      </w:r>
      <w:r>
        <w:rPr>
          <w:sz w:val="28"/>
          <w:szCs w:val="28"/>
        </w:rPr>
        <w:t xml:space="preserve"> </w:t>
      </w:r>
      <w:r w:rsidRPr="00CD553C">
        <w:rPr>
          <w:sz w:val="28"/>
          <w:szCs w:val="28"/>
        </w:rPr>
        <w:t>шалфей «священной травой» и широко использовал его в лечебной практике.</w:t>
      </w:r>
    </w:p>
    <w:p w14:paraId="479A64B4" w14:textId="57872C8E" w:rsidR="00C04B52" w:rsidRDefault="00C04B52" w:rsidP="00EE03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B52">
        <w:rPr>
          <w:sz w:val="28"/>
          <w:szCs w:val="28"/>
        </w:rPr>
        <w:t>Шалфей</w:t>
      </w:r>
      <w:r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широко используется в народной медицине. Листья и цветущие верхушки</w:t>
      </w:r>
      <w:r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содержат витамины, органические кислоты, флавониды, горькие и смолистые</w:t>
      </w:r>
      <w:r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вещества, дубильные вещества, макро- и микроэлементы. Шалфей обладает</w:t>
      </w:r>
      <w:r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противовоспалительным, антисептическим, спазмолитическим,</w:t>
      </w:r>
      <w:r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противодиабетическим и общеукрепляющим действием, способствует</w:t>
      </w:r>
      <w:r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улучшению пищеварения. Из него готовят отвары и настойки, которые</w:t>
      </w:r>
      <w:r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применяют при стоматите, гингивите, язвенных процессах полости рта, ангине,</w:t>
      </w:r>
      <w:r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бронхите, острых респираторных заболеваниях, гастритах, язвенных болезнях</w:t>
      </w:r>
      <w:r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желудка и двенадцатиперстной кишки с пониженной секреторной активность</w:t>
      </w:r>
      <w:r>
        <w:rPr>
          <w:sz w:val="28"/>
          <w:szCs w:val="28"/>
        </w:rPr>
        <w:t xml:space="preserve">ю </w:t>
      </w:r>
      <w:r w:rsidRPr="00C04B52">
        <w:rPr>
          <w:sz w:val="28"/>
          <w:szCs w:val="28"/>
        </w:rPr>
        <w:t>и кислотностью желудочного сока, воспалении</w:t>
      </w:r>
      <w:r w:rsidR="00EE030E"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кожи, гнойных ранах,</w:t>
      </w:r>
      <w:r>
        <w:rPr>
          <w:sz w:val="28"/>
          <w:szCs w:val="28"/>
        </w:rPr>
        <w:t xml:space="preserve"> </w:t>
      </w:r>
      <w:r w:rsidRPr="00C04B52">
        <w:rPr>
          <w:sz w:val="28"/>
          <w:szCs w:val="28"/>
        </w:rPr>
        <w:t>дерматитах.</w:t>
      </w:r>
    </w:p>
    <w:p w14:paraId="5F8EF7D5" w14:textId="261C5ED1" w:rsidR="00C04B52" w:rsidRDefault="00C04B52" w:rsidP="00C04B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Согласно ФС на листья шалфея лекарственного</w:t>
      </w:r>
      <w:r w:rsidRPr="00FF0298">
        <w:rPr>
          <w:sz w:val="28"/>
        </w:rPr>
        <w:t>[</w:t>
      </w:r>
      <w:r>
        <w:rPr>
          <w:sz w:val="28"/>
        </w:rPr>
        <w:t>3</w:t>
      </w:r>
      <w:r w:rsidRPr="00FF0298">
        <w:rPr>
          <w:sz w:val="28"/>
        </w:rPr>
        <w:t xml:space="preserve">], </w:t>
      </w:r>
      <w:r w:rsidRPr="00C04B52">
        <w:rPr>
          <w:b/>
          <w:sz w:val="28"/>
          <w:u w:val="single"/>
        </w:rPr>
        <w:t>в цельном сырье, измельченном сырье</w:t>
      </w:r>
      <w:r w:rsidRPr="00C04B52">
        <w:rPr>
          <w:sz w:val="28"/>
        </w:rPr>
        <w:t>:</w:t>
      </w:r>
      <w:r>
        <w:rPr>
          <w:sz w:val="28"/>
        </w:rPr>
        <w:t xml:space="preserve"> количественно определяется содержание </w:t>
      </w:r>
      <w:r w:rsidRPr="00C04B52">
        <w:rPr>
          <w:sz w:val="28"/>
        </w:rPr>
        <w:t xml:space="preserve">эфирного масла </w:t>
      </w:r>
      <w:r>
        <w:rPr>
          <w:sz w:val="28"/>
        </w:rPr>
        <w:t>(</w:t>
      </w:r>
      <w:r w:rsidRPr="00C04B52">
        <w:rPr>
          <w:sz w:val="28"/>
        </w:rPr>
        <w:t>не менее 0,8 %,</w:t>
      </w:r>
      <w:r>
        <w:rPr>
          <w:sz w:val="28"/>
        </w:rPr>
        <w:t>).</w:t>
      </w:r>
    </w:p>
    <w:p w14:paraId="6FADA125" w14:textId="1D940C93" w:rsidR="00C04B52" w:rsidRDefault="00C04B52" w:rsidP="00C04B5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П</w:t>
      </w:r>
      <w:r w:rsidRPr="00C04B52">
        <w:rPr>
          <w:b/>
          <w:sz w:val="28"/>
          <w:u w:val="single"/>
        </w:rPr>
        <w:t>орошок:</w:t>
      </w:r>
      <w:r w:rsidRPr="00C04B52">
        <w:rPr>
          <w:sz w:val="28"/>
        </w:rPr>
        <w:t xml:space="preserve"> </w:t>
      </w:r>
      <w:r>
        <w:rPr>
          <w:sz w:val="28"/>
        </w:rPr>
        <w:t xml:space="preserve">содержание </w:t>
      </w:r>
      <w:r w:rsidRPr="00C04B52">
        <w:rPr>
          <w:sz w:val="28"/>
        </w:rPr>
        <w:t xml:space="preserve">эфирного масла </w:t>
      </w:r>
      <w:r>
        <w:rPr>
          <w:sz w:val="28"/>
        </w:rPr>
        <w:t>(</w:t>
      </w:r>
      <w:r w:rsidRPr="00C04B52">
        <w:rPr>
          <w:sz w:val="28"/>
        </w:rPr>
        <w:t>не менее 0,6 %</w:t>
      </w:r>
      <w:r>
        <w:rPr>
          <w:sz w:val="28"/>
        </w:rPr>
        <w:t>)</w:t>
      </w:r>
      <w:r w:rsidRPr="00C04B52">
        <w:rPr>
          <w:sz w:val="28"/>
        </w:rPr>
        <w:t xml:space="preserve">, </w:t>
      </w:r>
      <w:r>
        <w:rPr>
          <w:sz w:val="28"/>
        </w:rPr>
        <w:t xml:space="preserve">содержание </w:t>
      </w:r>
      <w:r w:rsidRPr="00C04B52">
        <w:rPr>
          <w:sz w:val="28"/>
        </w:rPr>
        <w:t xml:space="preserve">дубильных веществ в пересчете на танин </w:t>
      </w:r>
      <w:r>
        <w:rPr>
          <w:sz w:val="28"/>
        </w:rPr>
        <w:t>(</w:t>
      </w:r>
      <w:r w:rsidRPr="00C04B52">
        <w:rPr>
          <w:sz w:val="28"/>
        </w:rPr>
        <w:t>не менее 4,5 %</w:t>
      </w:r>
      <w:r>
        <w:rPr>
          <w:sz w:val="28"/>
        </w:rPr>
        <w:t>)</w:t>
      </w:r>
      <w:r w:rsidRPr="00C04B52">
        <w:rPr>
          <w:sz w:val="28"/>
        </w:rPr>
        <w:t>,</w:t>
      </w:r>
      <w:r>
        <w:rPr>
          <w:sz w:val="28"/>
        </w:rPr>
        <w:t xml:space="preserve"> содержание</w:t>
      </w:r>
      <w:r w:rsidRPr="00C04B52">
        <w:rPr>
          <w:sz w:val="28"/>
        </w:rPr>
        <w:t xml:space="preserve"> экстрактивных веществ, извлекаемых спиртом 50 %, </w:t>
      </w:r>
      <w:r>
        <w:rPr>
          <w:sz w:val="28"/>
        </w:rPr>
        <w:t>(</w:t>
      </w:r>
      <w:r w:rsidRPr="00C04B52">
        <w:rPr>
          <w:sz w:val="28"/>
        </w:rPr>
        <w:t>не менее 30 %.</w:t>
      </w:r>
      <w:r>
        <w:rPr>
          <w:sz w:val="28"/>
        </w:rPr>
        <w:t>)</w:t>
      </w:r>
    </w:p>
    <w:p w14:paraId="53B3354C" w14:textId="2E4A0F2D" w:rsidR="00C04B52" w:rsidRDefault="00C04B52" w:rsidP="00C04B52">
      <w:pPr>
        <w:spacing w:line="360" w:lineRule="auto"/>
        <w:ind w:firstLine="709"/>
        <w:jc w:val="both"/>
        <w:rPr>
          <w:sz w:val="28"/>
        </w:rPr>
      </w:pPr>
      <w:r w:rsidRPr="00C04B52">
        <w:rPr>
          <w:b/>
          <w:sz w:val="28"/>
          <w:u w:val="single"/>
        </w:rPr>
        <w:t>Примечание.</w:t>
      </w:r>
      <w:r w:rsidRPr="00C04B52">
        <w:rPr>
          <w:sz w:val="28"/>
        </w:rPr>
        <w:t xml:space="preserve"> Определение эфирного масла и дубильных веществ проводят для сырья, предназначенного для производства лекарственных растительных препаратов (пачки, фильтр-пакеты); определение эфирного масла проводят в сырье, предназначенном для получения эфирного масла; определение экстрактивных веществ, извлекаемых спиртом 50 %, проводят для сырья, предназначенного для производства экстрактов.</w:t>
      </w:r>
    </w:p>
    <w:p w14:paraId="474EFEAC" w14:textId="72645379" w:rsidR="00A577E7" w:rsidRPr="00A577E7" w:rsidRDefault="00A577E7" w:rsidP="00A577E7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</w:rPr>
      </w:pPr>
      <w:r w:rsidRPr="00A577E7">
        <w:rPr>
          <w:sz w:val="28"/>
        </w:rPr>
        <w:t xml:space="preserve">Определение </w:t>
      </w:r>
      <w:r w:rsidRPr="00A577E7">
        <w:rPr>
          <w:b/>
          <w:sz w:val="28"/>
        </w:rPr>
        <w:t xml:space="preserve">эфирного масла </w:t>
      </w:r>
      <w:r w:rsidRPr="00A577E7">
        <w:rPr>
          <w:sz w:val="28"/>
        </w:rPr>
        <w:t xml:space="preserve">проводят в соответствии с требованиями ОФС «Определение содержания эфирного масла в </w:t>
      </w:r>
      <w:r w:rsidRPr="00A577E7">
        <w:rPr>
          <w:sz w:val="28"/>
        </w:rPr>
        <w:lastRenderedPageBreak/>
        <w:t>лекарственном растительном сырье и лекарственных растительных препаратах»[4] (метод 1 или 2).</w:t>
      </w:r>
      <w:r w:rsidR="00CD3669">
        <w:rPr>
          <w:sz w:val="28"/>
        </w:rPr>
        <w:t xml:space="preserve"> Проводят методом отгонки с водяным паром.</w:t>
      </w:r>
    </w:p>
    <w:p w14:paraId="27D25BB1" w14:textId="51667BD2" w:rsidR="00A577E7" w:rsidRPr="00A577E7" w:rsidRDefault="00A577E7" w:rsidP="00A577E7">
      <w:pPr>
        <w:pStyle w:val="a6"/>
        <w:numPr>
          <w:ilvl w:val="0"/>
          <w:numId w:val="31"/>
        </w:numPr>
        <w:spacing w:line="360" w:lineRule="auto"/>
        <w:jc w:val="both"/>
        <w:rPr>
          <w:b/>
          <w:sz w:val="32"/>
          <w:lang w:val="en-US"/>
        </w:rPr>
      </w:pPr>
      <w:r w:rsidRPr="00A577E7">
        <w:rPr>
          <w:b/>
          <w:sz w:val="32"/>
        </w:rPr>
        <w:t>Метод 1</w:t>
      </w:r>
      <w:r w:rsidRPr="00A577E7">
        <w:rPr>
          <w:b/>
          <w:sz w:val="32"/>
          <w:lang w:val="en-US"/>
        </w:rPr>
        <w:t>:</w:t>
      </w:r>
    </w:p>
    <w:p w14:paraId="2910A7DB" w14:textId="4B5BA315" w:rsidR="00A577E7" w:rsidRDefault="00A577E7" w:rsidP="00A577E7">
      <w:pPr>
        <w:spacing w:line="360" w:lineRule="auto"/>
        <w:ind w:firstLine="709"/>
        <w:jc w:val="both"/>
        <w:rPr>
          <w:sz w:val="28"/>
        </w:rPr>
      </w:pPr>
      <w:r w:rsidRPr="00A577E7">
        <w:rPr>
          <w:sz w:val="28"/>
        </w:rPr>
        <w:t>Содержание эфирного масла в абсолютно сухом сырье в массо-объемных процентах (Х) вычисляют по формуле:</w:t>
      </w:r>
    </w:p>
    <w:p w14:paraId="158C3379" w14:textId="417987E5" w:rsidR="00A577E7" w:rsidRPr="00A577E7" w:rsidRDefault="00A577E7" w:rsidP="00A577E7">
      <w:pPr>
        <w:spacing w:line="360" w:lineRule="auto"/>
        <w:ind w:firstLine="709"/>
        <w:jc w:val="both"/>
        <w:rPr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V*100*100</m:t>
              </m:r>
            </m:num>
            <m:den>
              <m:r>
                <w:rPr>
                  <w:rFonts w:ascii="Cambria Math" w:hAnsi="Cambria Math"/>
                  <w:sz w:val="28"/>
                </w:rPr>
                <m:t>a*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</w:rPr>
            <m:t>, где</m:t>
          </m:r>
          <m:r>
            <w:rPr>
              <w:rFonts w:ascii="Cambria Math" w:hAnsi="Cambria Math"/>
              <w:sz w:val="28"/>
              <w:lang w:val="en-US"/>
            </w:rPr>
            <m:t>:</m:t>
          </m:r>
        </m:oMath>
      </m:oMathPara>
    </w:p>
    <w:p w14:paraId="6E107F82" w14:textId="60B5B730" w:rsidR="00A577E7" w:rsidRPr="00A577E7" w:rsidRDefault="00A577E7" w:rsidP="00A577E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577E7">
        <w:rPr>
          <w:sz w:val="28"/>
          <w:lang w:val="en-US"/>
        </w:rPr>
        <w:t>V</w:t>
      </w:r>
      <w:r w:rsidRPr="00A577E7">
        <w:rPr>
          <w:sz w:val="28"/>
        </w:rPr>
        <w:t xml:space="preserve"> – объем эфирного масла, мл;</w:t>
      </w:r>
    </w:p>
    <w:p w14:paraId="1E4ADD18" w14:textId="208A1379" w:rsidR="00A577E7" w:rsidRPr="00A577E7" w:rsidRDefault="00A577E7" w:rsidP="00A577E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577E7">
        <w:rPr>
          <w:sz w:val="28"/>
        </w:rPr>
        <w:t>а – навеска лекарственного растительного сырья/препарата, г;</w:t>
      </w:r>
    </w:p>
    <w:p w14:paraId="6E5F43D1" w14:textId="7EEAE980" w:rsidR="00A577E7" w:rsidRPr="00A577E7" w:rsidRDefault="00A577E7" w:rsidP="00A577E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577E7">
        <w:rPr>
          <w:sz w:val="28"/>
          <w:lang w:val="en-US"/>
        </w:rPr>
        <w:t>W</w:t>
      </w:r>
      <w:r w:rsidRPr="00A577E7">
        <w:rPr>
          <w:sz w:val="28"/>
        </w:rPr>
        <w:t xml:space="preserve"> – влажность лекарственного растительного сырья/препарата, %.</w:t>
      </w:r>
    </w:p>
    <w:p w14:paraId="47DCCC6D" w14:textId="6EFFBE75" w:rsidR="00A577E7" w:rsidRPr="00A577E7" w:rsidRDefault="00A577E7" w:rsidP="00A577E7">
      <w:pPr>
        <w:pStyle w:val="a6"/>
        <w:numPr>
          <w:ilvl w:val="0"/>
          <w:numId w:val="31"/>
        </w:numPr>
        <w:spacing w:line="360" w:lineRule="auto"/>
        <w:jc w:val="both"/>
        <w:rPr>
          <w:b/>
          <w:sz w:val="32"/>
          <w:lang w:val="en-US"/>
        </w:rPr>
      </w:pPr>
      <w:r w:rsidRPr="00A577E7">
        <w:rPr>
          <w:b/>
          <w:sz w:val="32"/>
        </w:rPr>
        <w:t xml:space="preserve">Метод </w:t>
      </w:r>
      <w:r>
        <w:rPr>
          <w:b/>
          <w:sz w:val="32"/>
          <w:lang w:val="en-US"/>
        </w:rPr>
        <w:t>2</w:t>
      </w:r>
      <w:r w:rsidRPr="00A577E7">
        <w:rPr>
          <w:b/>
          <w:sz w:val="32"/>
          <w:lang w:val="en-US"/>
        </w:rPr>
        <w:t>:</w:t>
      </w:r>
    </w:p>
    <w:p w14:paraId="3C30B7EF" w14:textId="0B21854F" w:rsidR="00A577E7" w:rsidRDefault="007C2687" w:rsidP="007C2687">
      <w:pPr>
        <w:spacing w:line="360" w:lineRule="auto"/>
        <w:ind w:firstLine="709"/>
        <w:jc w:val="both"/>
        <w:rPr>
          <w:sz w:val="28"/>
        </w:rPr>
      </w:pPr>
      <w:r w:rsidRPr="007C2687">
        <w:rPr>
          <w:sz w:val="28"/>
        </w:rPr>
        <w:t>Содержание эфирного масла в абсолютно сухом сырье в массо-объемных процентах (Х) вычисляют по формуле:</w:t>
      </w:r>
    </w:p>
    <w:p w14:paraId="2003E584" w14:textId="5CDD3EB6" w:rsidR="007C2687" w:rsidRPr="007C2687" w:rsidRDefault="007C2687" w:rsidP="007C2687">
      <w:pPr>
        <w:spacing w:line="360" w:lineRule="auto"/>
        <w:ind w:firstLine="709"/>
        <w:jc w:val="both"/>
        <w:rPr>
          <w:i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V*100*100</m:t>
              </m:r>
            </m:num>
            <m:den>
              <m:r>
                <w:rPr>
                  <w:rFonts w:ascii="Cambria Math" w:hAnsi="Cambria Math"/>
                  <w:sz w:val="28"/>
                </w:rPr>
                <m:t>a*(100-W)</m:t>
              </m:r>
            </m:den>
          </m:f>
          <m:r>
            <w:rPr>
              <w:rFonts w:ascii="Cambria Math" w:hAnsi="Cambria Math"/>
              <w:sz w:val="28"/>
            </w:rPr>
            <m:t>, где</m:t>
          </m:r>
        </m:oMath>
      </m:oMathPara>
    </w:p>
    <w:p w14:paraId="0CD0B620" w14:textId="77777777" w:rsidR="007C2687" w:rsidRPr="00A577E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577E7">
        <w:rPr>
          <w:sz w:val="28"/>
          <w:lang w:val="en-US"/>
        </w:rPr>
        <w:t>V</w:t>
      </w:r>
      <w:r w:rsidRPr="00A577E7">
        <w:rPr>
          <w:sz w:val="28"/>
        </w:rPr>
        <w:t xml:space="preserve"> – объем эфирного масла, мл;</w:t>
      </w:r>
    </w:p>
    <w:p w14:paraId="3DE7B00F" w14:textId="77777777" w:rsidR="007C2687" w:rsidRPr="00A577E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577E7">
        <w:rPr>
          <w:sz w:val="28"/>
        </w:rPr>
        <w:t>а – навеска лекарственного растительного сырья/препарата, г;</w:t>
      </w:r>
    </w:p>
    <w:p w14:paraId="2232AAD7" w14:textId="75C5453C" w:rsidR="007C2687" w:rsidRPr="007C268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A577E7">
        <w:rPr>
          <w:sz w:val="28"/>
          <w:lang w:val="en-US"/>
        </w:rPr>
        <w:t>W</w:t>
      </w:r>
      <w:r w:rsidRPr="00A577E7">
        <w:rPr>
          <w:sz w:val="28"/>
        </w:rPr>
        <w:t xml:space="preserve"> – влажность лекарственного растительного сырья/препарата, %.</w:t>
      </w:r>
    </w:p>
    <w:p w14:paraId="05A061FD" w14:textId="4ABBFE15" w:rsidR="00A577E7" w:rsidRDefault="00A577E7" w:rsidP="00A577E7">
      <w:pPr>
        <w:spacing w:line="360" w:lineRule="auto"/>
        <w:ind w:firstLine="709"/>
        <w:jc w:val="both"/>
        <w:rPr>
          <w:sz w:val="28"/>
        </w:rPr>
      </w:pPr>
      <w:r w:rsidRPr="00A577E7">
        <w:rPr>
          <w:sz w:val="28"/>
        </w:rPr>
        <w:t xml:space="preserve">Определение </w:t>
      </w:r>
      <w:r w:rsidRPr="00A577E7">
        <w:rPr>
          <w:b/>
          <w:sz w:val="28"/>
        </w:rPr>
        <w:t>дубильных веществ в пересчете на танин</w:t>
      </w:r>
      <w:r w:rsidRPr="00A577E7">
        <w:rPr>
          <w:sz w:val="28"/>
        </w:rPr>
        <w:t xml:space="preserve"> проводят в соответствии с требованиями ОФС «Определение содержания дубильных веществ в лекарственном растительном сырье и лекарственных растительных препаратах»[5] (метод 1).</w:t>
      </w:r>
    </w:p>
    <w:p w14:paraId="290F52E2" w14:textId="2CAA795F" w:rsidR="007C2687" w:rsidRPr="007C268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b/>
          <w:sz w:val="32"/>
          <w:lang w:val="en-US"/>
        </w:rPr>
      </w:pPr>
      <w:r w:rsidRPr="00A577E7">
        <w:rPr>
          <w:b/>
          <w:sz w:val="32"/>
        </w:rPr>
        <w:t xml:space="preserve">Метод </w:t>
      </w:r>
      <w:r>
        <w:rPr>
          <w:b/>
          <w:sz w:val="32"/>
        </w:rPr>
        <w:t>1</w:t>
      </w:r>
      <w:r w:rsidRPr="00A577E7">
        <w:rPr>
          <w:b/>
          <w:sz w:val="32"/>
          <w:lang w:val="en-US"/>
        </w:rPr>
        <w:t>:</w:t>
      </w:r>
    </w:p>
    <w:p w14:paraId="7244078B" w14:textId="6048829B" w:rsidR="007C2687" w:rsidRPr="007C2687" w:rsidRDefault="00CD3669" w:rsidP="00CD36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Извлечение из навески и</w:t>
      </w:r>
      <w:r w:rsidR="007C2687" w:rsidRPr="007C2687">
        <w:rPr>
          <w:sz w:val="28"/>
        </w:rPr>
        <w:t>змельченного лекарственного растительного сырья или лекарственного растительного препарата титруют при постоянном перемешивании калия перманганата раствором 0,02 М до золотисто-желтого окрашивания.</w:t>
      </w:r>
    </w:p>
    <w:p w14:paraId="23EBB9E2" w14:textId="22FEED28" w:rsidR="007C2687" w:rsidRPr="007C2687" w:rsidRDefault="007C2687" w:rsidP="007C2687">
      <w:pPr>
        <w:spacing w:line="360" w:lineRule="auto"/>
        <w:ind w:firstLine="709"/>
        <w:jc w:val="both"/>
        <w:rPr>
          <w:sz w:val="28"/>
        </w:rPr>
      </w:pPr>
      <w:r w:rsidRPr="007C2687">
        <w:rPr>
          <w:sz w:val="28"/>
        </w:rPr>
        <w:t xml:space="preserve">Параллельно проводят контрольный опыт: в коническую колбу вместимостью 1000 мл помещают 525 мл воды, 25 мл раствора </w:t>
      </w:r>
      <w:r w:rsidRPr="007C2687">
        <w:rPr>
          <w:sz w:val="28"/>
        </w:rPr>
        <w:lastRenderedPageBreak/>
        <w:t>индигосульфокислоты и титруют при постоянном перемешивании калия перманганата раствором 0,02 М до золотисто-желтого окрашивания.</w:t>
      </w:r>
    </w:p>
    <w:p w14:paraId="28707F9A" w14:textId="28DCE17D" w:rsidR="007C2687" w:rsidRPr="007C2687" w:rsidRDefault="007C2687" w:rsidP="007C2687">
      <w:pPr>
        <w:spacing w:line="360" w:lineRule="auto"/>
        <w:ind w:firstLine="709"/>
        <w:jc w:val="both"/>
        <w:rPr>
          <w:sz w:val="28"/>
        </w:rPr>
      </w:pPr>
      <w:r w:rsidRPr="007C2687">
        <w:rPr>
          <w:sz w:val="28"/>
        </w:rPr>
        <w:t>1 мл калия перманганата раствора 0,02 М соответствует 0,004157 г дубильных веществ в пересчете на танин.</w:t>
      </w:r>
    </w:p>
    <w:p w14:paraId="4CEB60D0" w14:textId="3CC3369A" w:rsidR="007C2687" w:rsidRDefault="007C2687" w:rsidP="007C2687">
      <w:pPr>
        <w:spacing w:line="360" w:lineRule="auto"/>
        <w:ind w:firstLine="709"/>
        <w:jc w:val="both"/>
        <w:rPr>
          <w:sz w:val="28"/>
        </w:rPr>
      </w:pPr>
      <w:r w:rsidRPr="007C2687">
        <w:rPr>
          <w:sz w:val="28"/>
        </w:rPr>
        <w:t>Содержание суммы дубильных веществ в пересчете на танин в абсолютно сухом сырье в процентах (Х) вычисляют по формуле:</w:t>
      </w:r>
    </w:p>
    <w:p w14:paraId="281282A5" w14:textId="06708428" w:rsidR="007C2687" w:rsidRPr="007C2687" w:rsidRDefault="007C2687" w:rsidP="007C2687">
      <w:pPr>
        <w:spacing w:line="360" w:lineRule="auto"/>
        <w:ind w:firstLine="709"/>
        <w:jc w:val="both"/>
        <w:rPr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</w:rPr>
                <m:t>*0,004157*250*100*100</m:t>
              </m:r>
            </m:num>
            <m:den>
              <m:r>
                <w:rPr>
                  <w:rFonts w:ascii="Cambria Math" w:hAnsi="Cambria Math"/>
                  <w:sz w:val="28"/>
                </w:rPr>
                <m:t>a*25*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</w:rPr>
            <m:t>, где</m:t>
          </m:r>
          <m:r>
            <w:rPr>
              <w:rFonts w:ascii="Cambria Math" w:hAnsi="Cambria Math"/>
              <w:sz w:val="28"/>
              <w:lang w:val="en-US"/>
            </w:rPr>
            <m:t>:</m:t>
          </m:r>
        </m:oMath>
      </m:oMathPara>
    </w:p>
    <w:p w14:paraId="44B3C270" w14:textId="167CB952" w:rsidR="007C2687" w:rsidRPr="007C268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7C2687">
        <w:rPr>
          <w:sz w:val="28"/>
          <w:lang w:val="en-US"/>
        </w:rPr>
        <w:t>V</w:t>
      </w:r>
      <w:r w:rsidRPr="007C2687">
        <w:rPr>
          <w:sz w:val="28"/>
        </w:rPr>
        <w:t xml:space="preserve"> – объем калия перманганата раствора 0,02 М, израсходованного на титрование водного извлечения, мл;</w:t>
      </w:r>
    </w:p>
    <w:p w14:paraId="4256814F" w14:textId="73827B83" w:rsidR="007C2687" w:rsidRPr="007C268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7C2687">
        <w:rPr>
          <w:sz w:val="28"/>
          <w:lang w:val="en-US"/>
        </w:rPr>
        <w:t>V</w:t>
      </w:r>
      <w:r w:rsidRPr="007C2687">
        <w:rPr>
          <w:sz w:val="28"/>
          <w:vertAlign w:val="subscript"/>
        </w:rPr>
        <w:t>1</w:t>
      </w:r>
      <w:r w:rsidRPr="007C2687">
        <w:rPr>
          <w:sz w:val="28"/>
        </w:rPr>
        <w:t xml:space="preserve"> — объем калия перманганата раствора 0,02 М, израсходованного на титрование в контрольном опыте, мл;</w:t>
      </w:r>
    </w:p>
    <w:p w14:paraId="4CC3F6F0" w14:textId="33F94127" w:rsidR="007C2687" w:rsidRPr="007C268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7C2687">
        <w:rPr>
          <w:sz w:val="28"/>
        </w:rPr>
        <w:t>0,004157 – количество дубильных веществ, соответствующее 1 мл калия перманганата раствора 0,02 М (в пересчете на танин), г;</w:t>
      </w:r>
    </w:p>
    <w:p w14:paraId="3763D00D" w14:textId="00550472" w:rsidR="007C2687" w:rsidRPr="007C268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7C2687">
        <w:rPr>
          <w:sz w:val="28"/>
          <w:lang w:val="en-US"/>
        </w:rPr>
        <w:t>a</w:t>
      </w:r>
      <w:r w:rsidRPr="007C2687">
        <w:rPr>
          <w:sz w:val="28"/>
        </w:rPr>
        <w:t xml:space="preserve"> – навеска сырья или лекарственного растительного препарата, г;</w:t>
      </w:r>
    </w:p>
    <w:p w14:paraId="7FD8708F" w14:textId="6205F482" w:rsidR="007C2687" w:rsidRPr="007C268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7C2687">
        <w:rPr>
          <w:sz w:val="28"/>
          <w:lang w:val="en-US"/>
        </w:rPr>
        <w:t>W</w:t>
      </w:r>
      <w:r w:rsidRPr="007C2687">
        <w:rPr>
          <w:sz w:val="28"/>
        </w:rPr>
        <w:t xml:space="preserve"> – влажность лекарственного растительного сырья или лекарственного растительного препарата, %;</w:t>
      </w:r>
    </w:p>
    <w:p w14:paraId="4D6BFCA4" w14:textId="72B7D467" w:rsidR="007C2687" w:rsidRPr="007C268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7C2687">
        <w:rPr>
          <w:sz w:val="28"/>
        </w:rPr>
        <w:t>250 – общий объем водного извлечения, мл;</w:t>
      </w:r>
    </w:p>
    <w:p w14:paraId="258AB093" w14:textId="42C81152" w:rsidR="007C2687" w:rsidRPr="007C2687" w:rsidRDefault="007C2687" w:rsidP="007C2687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7C2687">
        <w:rPr>
          <w:sz w:val="28"/>
        </w:rPr>
        <w:t>25 – объем водного извлечения, взятого для титрования, мл.</w:t>
      </w:r>
    </w:p>
    <w:p w14:paraId="6A3506B0" w14:textId="65068795" w:rsidR="00A577E7" w:rsidRDefault="00A577E7" w:rsidP="00A577E7">
      <w:pPr>
        <w:spacing w:line="360" w:lineRule="auto"/>
        <w:ind w:firstLine="709"/>
        <w:jc w:val="both"/>
        <w:rPr>
          <w:sz w:val="28"/>
        </w:rPr>
      </w:pPr>
      <w:r w:rsidRPr="00A577E7">
        <w:rPr>
          <w:sz w:val="28"/>
        </w:rPr>
        <w:t xml:space="preserve">Определение </w:t>
      </w:r>
      <w:r w:rsidRPr="00A577E7">
        <w:rPr>
          <w:b/>
          <w:sz w:val="28"/>
        </w:rPr>
        <w:t>экстрактивных веществ</w:t>
      </w:r>
      <w:r w:rsidRPr="00A577E7">
        <w:rPr>
          <w:sz w:val="28"/>
        </w:rPr>
        <w:t xml:space="preserve"> проводят в соответствии с требованиями ОФС «Определение содержания экстрактивных веществ в лекарственном растительном сырье и лекарственных растительных препаратах»[6] (метод 1; экстрагент – спирт 50 %).</w:t>
      </w:r>
    </w:p>
    <w:p w14:paraId="468C5AD6" w14:textId="17266CA8" w:rsidR="003204EC" w:rsidRPr="003204EC" w:rsidRDefault="003204EC" w:rsidP="003204EC">
      <w:pPr>
        <w:pStyle w:val="a6"/>
        <w:numPr>
          <w:ilvl w:val="0"/>
          <w:numId w:val="31"/>
        </w:numPr>
        <w:spacing w:line="360" w:lineRule="auto"/>
        <w:jc w:val="both"/>
        <w:rPr>
          <w:b/>
          <w:sz w:val="32"/>
          <w:lang w:val="en-US"/>
        </w:rPr>
      </w:pPr>
      <w:r w:rsidRPr="00A577E7">
        <w:rPr>
          <w:b/>
          <w:sz w:val="32"/>
        </w:rPr>
        <w:t xml:space="preserve">Метод </w:t>
      </w:r>
      <w:r>
        <w:rPr>
          <w:b/>
          <w:sz w:val="32"/>
        </w:rPr>
        <w:t>1</w:t>
      </w:r>
      <w:r w:rsidRPr="00A577E7">
        <w:rPr>
          <w:b/>
          <w:sz w:val="32"/>
          <w:lang w:val="en-US"/>
        </w:rPr>
        <w:t>:</w:t>
      </w:r>
    </w:p>
    <w:p w14:paraId="501C7B29" w14:textId="3774D195" w:rsidR="00C04B52" w:rsidRDefault="003204EC" w:rsidP="003204EC">
      <w:pPr>
        <w:spacing w:line="360" w:lineRule="auto"/>
        <w:ind w:firstLine="709"/>
        <w:jc w:val="both"/>
        <w:rPr>
          <w:sz w:val="28"/>
        </w:rPr>
      </w:pPr>
      <w:r w:rsidRPr="003204EC">
        <w:rPr>
          <w:sz w:val="28"/>
        </w:rPr>
        <w:t>Содержание экстрактивных веществ в абсолютно сухом лекарственном растительном сырье/препарате в процентах (X) вычисляют по формуле:</w:t>
      </w:r>
    </w:p>
    <w:p w14:paraId="17992323" w14:textId="50ACCC58" w:rsidR="003204EC" w:rsidRPr="003204EC" w:rsidRDefault="003204EC" w:rsidP="003204EC">
      <w:pPr>
        <w:spacing w:line="360" w:lineRule="auto"/>
        <w:ind w:firstLine="709"/>
        <w:jc w:val="both"/>
        <w:rPr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m*100*100*V</m:t>
              </m:r>
            </m:num>
            <m:den>
              <m:r>
                <w:rPr>
                  <w:rFonts w:ascii="Cambria Math" w:hAnsi="Cambria Math"/>
                  <w:sz w:val="28"/>
                </w:rPr>
                <m:t>a*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100-W</m:t>
                  </m:r>
                </m:e>
              </m:d>
              <m:r>
                <w:rPr>
                  <w:rFonts w:ascii="Cambria Math" w:hAnsi="Cambria Math"/>
                  <w:sz w:val="28"/>
                </w:rPr>
                <m:t>*25</m:t>
              </m:r>
            </m:den>
          </m:f>
          <m:r>
            <w:rPr>
              <w:rFonts w:ascii="Cambria Math" w:hAnsi="Cambria Math"/>
              <w:sz w:val="28"/>
            </w:rPr>
            <m:t>, где</m:t>
          </m:r>
          <m:r>
            <w:rPr>
              <w:rFonts w:ascii="Cambria Math" w:hAnsi="Cambria Math"/>
              <w:sz w:val="28"/>
              <w:lang w:val="en-US"/>
            </w:rPr>
            <m:t>:</m:t>
          </m:r>
        </m:oMath>
      </m:oMathPara>
    </w:p>
    <w:p w14:paraId="76A4FBB2" w14:textId="4D02B0DA" w:rsidR="003204EC" w:rsidRPr="003204EC" w:rsidRDefault="003204EC" w:rsidP="003204EC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3204EC">
        <w:rPr>
          <w:sz w:val="28"/>
          <w:lang w:val="en-US"/>
        </w:rPr>
        <w:t>m</w:t>
      </w:r>
      <w:r w:rsidRPr="003204EC">
        <w:rPr>
          <w:sz w:val="28"/>
        </w:rPr>
        <w:t xml:space="preserve"> — масса сухого остатка, г;</w:t>
      </w:r>
    </w:p>
    <w:p w14:paraId="16BDFC66" w14:textId="291A4C9B" w:rsidR="003204EC" w:rsidRPr="003204EC" w:rsidRDefault="003204EC" w:rsidP="003204EC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3204EC">
        <w:rPr>
          <w:sz w:val="28"/>
        </w:rPr>
        <w:t>а — навеска лекарственного растительного сырья/препарата, г;</w:t>
      </w:r>
    </w:p>
    <w:p w14:paraId="413A94ED" w14:textId="54B026AB" w:rsidR="003204EC" w:rsidRPr="003204EC" w:rsidRDefault="003204EC" w:rsidP="003204EC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3204EC">
        <w:rPr>
          <w:sz w:val="28"/>
          <w:lang w:val="en-US"/>
        </w:rPr>
        <w:lastRenderedPageBreak/>
        <w:t>V</w:t>
      </w:r>
      <w:r w:rsidRPr="003204EC">
        <w:rPr>
          <w:sz w:val="28"/>
        </w:rPr>
        <w:t xml:space="preserve"> – объем экстрагента, используемый при однократной обработке лекарственного растительного сырья/препарата, мл,</w:t>
      </w:r>
    </w:p>
    <w:p w14:paraId="102837B8" w14:textId="423DC9F8" w:rsidR="003204EC" w:rsidRPr="003204EC" w:rsidRDefault="003204EC" w:rsidP="003204EC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3204EC">
        <w:rPr>
          <w:sz w:val="28"/>
          <w:lang w:val="en-US"/>
        </w:rPr>
        <w:t>W</w:t>
      </w:r>
      <w:r w:rsidRPr="003204EC">
        <w:rPr>
          <w:sz w:val="28"/>
        </w:rPr>
        <w:t xml:space="preserve"> — влажность лекарственного растительного сырья/препарата, %.</w:t>
      </w:r>
    </w:p>
    <w:p w14:paraId="2F28F333" w14:textId="7B4767FE" w:rsidR="003204EC" w:rsidRPr="00573E26" w:rsidRDefault="003204EC">
      <w:pPr>
        <w:spacing w:after="160" w:line="259" w:lineRule="auto"/>
        <w:rPr>
          <w:sz w:val="28"/>
          <w:szCs w:val="28"/>
        </w:rPr>
      </w:pPr>
      <w:r w:rsidRPr="00573E26">
        <w:rPr>
          <w:sz w:val="28"/>
          <w:szCs w:val="28"/>
        </w:rPr>
        <w:br w:type="page"/>
      </w:r>
    </w:p>
    <w:p w14:paraId="05A0A98C" w14:textId="77777777" w:rsidR="003204EC" w:rsidRDefault="003204EC" w:rsidP="003204EC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  <w:r w:rsidRPr="003204EC">
        <w:rPr>
          <w:sz w:val="28"/>
          <w:szCs w:val="28"/>
        </w:rPr>
        <w:lastRenderedPageBreak/>
        <w:t xml:space="preserve">Мята перечная официнальное лекарственное сырье, на основе которого предлагается огромное количество препаратов для лечения воспалительных процессов. На современном фармацевтическом рынке богатый ассортимент препаратов, применяемых как наружно, так и внутрь, в качестве противовоспалительных средств. </w:t>
      </w:r>
    </w:p>
    <w:p w14:paraId="21C6BD83" w14:textId="7F95259D" w:rsidR="003204EC" w:rsidRPr="003204EC" w:rsidRDefault="003204EC" w:rsidP="003204EC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  <w:r w:rsidRPr="003204EC">
        <w:rPr>
          <w:sz w:val="28"/>
          <w:szCs w:val="28"/>
        </w:rPr>
        <w:t>Активные компоненты мяты перечной раздражают холодовые рецепторы, нервные и кровеносные сосуды. В результате ответной реакции кровеносные сосуды расширяются, что способствует снижению выраженности боли.</w:t>
      </w:r>
    </w:p>
    <w:p w14:paraId="056133F2" w14:textId="17D0FC5C" w:rsidR="003204EC" w:rsidRPr="003204EC" w:rsidRDefault="003204EC" w:rsidP="003204EC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  <w:r w:rsidRPr="003204EC">
        <w:rPr>
          <w:sz w:val="28"/>
          <w:szCs w:val="28"/>
        </w:rPr>
        <w:t>Отвар из листьев перечной мяты помогает регулировать артериальное давление. Еще одно полезное свойство – противодействие процессам брожения в кишечнике, а также стимуляция перистальтики.</w:t>
      </w:r>
    </w:p>
    <w:p w14:paraId="67A40C09" w14:textId="728B789D" w:rsidR="003204EC" w:rsidRDefault="003204EC" w:rsidP="003204EC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  <w:r w:rsidRPr="003204EC">
        <w:rPr>
          <w:sz w:val="28"/>
          <w:szCs w:val="28"/>
        </w:rPr>
        <w:t>За счет выраженного антисептического действия активно используется в различных отраслях медицины и даже кулинарии. Этот эффект обоснован содержанием эфирных масел, угнетающих спорообразующие бактерии, например, золотистого стафилококка.</w:t>
      </w:r>
    </w:p>
    <w:p w14:paraId="60B5DF5F" w14:textId="6C390510" w:rsidR="004C7021" w:rsidRDefault="004C7021" w:rsidP="003204EC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  <w:bookmarkStart w:id="7" w:name="_Hlk114418422"/>
      <w:r w:rsidRPr="004C7021">
        <w:rPr>
          <w:sz w:val="28"/>
          <w:szCs w:val="28"/>
        </w:rPr>
        <w:t xml:space="preserve">Согласно ФС на </w:t>
      </w:r>
      <w:r>
        <w:rPr>
          <w:sz w:val="28"/>
          <w:szCs w:val="28"/>
        </w:rPr>
        <w:t>листья мяты перечной</w:t>
      </w:r>
      <w:r w:rsidRPr="004C7021">
        <w:rPr>
          <w:sz w:val="28"/>
          <w:szCs w:val="28"/>
        </w:rPr>
        <w:t>[7]:</w:t>
      </w:r>
    </w:p>
    <w:p w14:paraId="236F26D8" w14:textId="77777777" w:rsidR="004C7021" w:rsidRDefault="004C7021" w:rsidP="004C7021">
      <w:pPr>
        <w:pStyle w:val="a6"/>
        <w:widowControl w:val="0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4C7021">
        <w:rPr>
          <w:sz w:val="28"/>
          <w:szCs w:val="28"/>
        </w:rPr>
        <w:t xml:space="preserve">Цельное сырье: эфирного масла – не менее 1 %; суммы флавоноидов в пересчете на лютеолин – не менее 0,6 %. </w:t>
      </w:r>
    </w:p>
    <w:p w14:paraId="7A31F91E" w14:textId="77777777" w:rsidR="004C7021" w:rsidRDefault="004C7021" w:rsidP="004C7021">
      <w:pPr>
        <w:pStyle w:val="a6"/>
        <w:widowControl w:val="0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4C7021">
        <w:rPr>
          <w:sz w:val="28"/>
          <w:szCs w:val="28"/>
        </w:rPr>
        <w:t xml:space="preserve">Измельченное сырье: эфирного масла – не менее 0,8 %; суммы флавоноидов в пересчете на лютеолин – не менее 0,6 %. </w:t>
      </w:r>
    </w:p>
    <w:p w14:paraId="62841A8A" w14:textId="02C92021" w:rsidR="004C7021" w:rsidRPr="004C7021" w:rsidRDefault="004C7021" w:rsidP="004C7021">
      <w:pPr>
        <w:pStyle w:val="a6"/>
        <w:widowControl w:val="0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4C7021">
        <w:rPr>
          <w:sz w:val="28"/>
          <w:szCs w:val="28"/>
        </w:rPr>
        <w:t>Порошок: эфирного масла – не менее 0,8 %; суммы флавоноидов в пересчете на лютеолин – не менее 0,6 %.</w:t>
      </w:r>
    </w:p>
    <w:bookmarkEnd w:id="7"/>
    <w:p w14:paraId="32220D99" w14:textId="78E23833" w:rsidR="004C7021" w:rsidRDefault="004C7021" w:rsidP="003204EC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  <w:r w:rsidRPr="004C7021">
        <w:rPr>
          <w:b/>
          <w:sz w:val="28"/>
          <w:szCs w:val="28"/>
        </w:rPr>
        <w:t>Примечание.</w:t>
      </w:r>
      <w:r w:rsidRPr="004C7021">
        <w:rPr>
          <w:sz w:val="28"/>
          <w:szCs w:val="28"/>
        </w:rPr>
        <w:t xml:space="preserve"> Определение эфирного масла и суммы флавоноидов в пересчете на лютеолин проводят для сырья, предназначенного для производства лекарственных растительных препаратов (пачки, фильтр-пакеты), определение эфирного масла – для сырья, предназначенного для получения эфирного масла, настойки.</w:t>
      </w:r>
    </w:p>
    <w:p w14:paraId="5E190A27" w14:textId="53A2611A" w:rsidR="004C7021" w:rsidRPr="004C7021" w:rsidRDefault="004C7021" w:rsidP="004C7021">
      <w:pPr>
        <w:pStyle w:val="a6"/>
        <w:widowControl w:val="0"/>
        <w:numPr>
          <w:ilvl w:val="0"/>
          <w:numId w:val="30"/>
        </w:numPr>
        <w:spacing w:line="360" w:lineRule="auto"/>
        <w:jc w:val="both"/>
        <w:rPr>
          <w:b/>
          <w:sz w:val="28"/>
          <w:szCs w:val="28"/>
        </w:rPr>
      </w:pPr>
      <w:r w:rsidRPr="004C7021">
        <w:rPr>
          <w:b/>
          <w:sz w:val="28"/>
          <w:szCs w:val="28"/>
        </w:rPr>
        <w:t>Эфирное масло.</w:t>
      </w:r>
    </w:p>
    <w:p w14:paraId="01A771FC" w14:textId="77777777" w:rsidR="004C7021" w:rsidRPr="004C7021" w:rsidRDefault="004C7021" w:rsidP="004C7021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</w:p>
    <w:p w14:paraId="1992EECC" w14:textId="634D4CAD" w:rsidR="004C7021" w:rsidRDefault="004C7021" w:rsidP="004C7021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  <w:r w:rsidRPr="004C7021">
        <w:rPr>
          <w:sz w:val="28"/>
          <w:szCs w:val="28"/>
        </w:rPr>
        <w:lastRenderedPageBreak/>
        <w:t>В соответствии с требованиями ОФС «Определение содержания эфирного масла в лекарственном растительном сырье и лекарственных растительных препаратах»[4]</w:t>
      </w:r>
      <w:r w:rsidR="00CD3669" w:rsidRPr="00CD3669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 определения - смотри выше.</w:t>
      </w:r>
    </w:p>
    <w:p w14:paraId="51D6C29A" w14:textId="03A12AFF" w:rsidR="004C7021" w:rsidRPr="004C7021" w:rsidRDefault="004C7021" w:rsidP="004C7021">
      <w:pPr>
        <w:pStyle w:val="a6"/>
        <w:widowControl w:val="0"/>
        <w:numPr>
          <w:ilvl w:val="0"/>
          <w:numId w:val="30"/>
        </w:numPr>
        <w:spacing w:line="360" w:lineRule="auto"/>
        <w:jc w:val="both"/>
        <w:rPr>
          <w:b/>
          <w:sz w:val="28"/>
          <w:szCs w:val="28"/>
        </w:rPr>
      </w:pPr>
      <w:r w:rsidRPr="004C7021">
        <w:rPr>
          <w:b/>
          <w:sz w:val="28"/>
          <w:szCs w:val="28"/>
        </w:rPr>
        <w:t>Сумма флавоноидов</w:t>
      </w:r>
      <w:r>
        <w:rPr>
          <w:b/>
          <w:sz w:val="28"/>
          <w:szCs w:val="28"/>
          <w:lang w:val="en-US"/>
        </w:rPr>
        <w:t>:</w:t>
      </w:r>
    </w:p>
    <w:p w14:paraId="59300D74" w14:textId="61DB214B" w:rsidR="004C7021" w:rsidRDefault="00CD3669" w:rsidP="00CD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Определяют методом спектрофотометрии. </w:t>
      </w:r>
      <w:r w:rsidR="004C7021" w:rsidRPr="004C7021">
        <w:rPr>
          <w:sz w:val="28"/>
          <w:szCs w:val="28"/>
        </w:rPr>
        <w:t>Содержание суммы флавоноидов в пересчете на лютеолин в абсолютно сухом сырье в процентах (Х) вычисляют по формуле:</w:t>
      </w:r>
    </w:p>
    <w:p w14:paraId="48589BE4" w14:textId="021152E9" w:rsidR="004C7021" w:rsidRPr="004C7021" w:rsidRDefault="004C7021" w:rsidP="004C702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*1*100* 25*P*100*100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*50*25*a*5*100*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</m:oMath>
      </m:oMathPara>
    </w:p>
    <w:p w14:paraId="6B6AFBCA" w14:textId="767CC4F6" w:rsidR="008674C8" w:rsidRPr="008674C8" w:rsidRDefault="008674C8" w:rsidP="008674C8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  <w:lang w:val="en-US"/>
        </w:rPr>
        <w:t>A</w:t>
      </w:r>
      <w:r w:rsidRPr="008674C8">
        <w:rPr>
          <w:sz w:val="28"/>
          <w:szCs w:val="28"/>
        </w:rPr>
        <w:t xml:space="preserve"> – оптическая плотность раствора Б испытуемого раствора;</w:t>
      </w:r>
    </w:p>
    <w:p w14:paraId="79A75B6E" w14:textId="74E5E434" w:rsidR="008674C8" w:rsidRPr="008674C8" w:rsidRDefault="008674C8" w:rsidP="008674C8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  <w:lang w:val="en-US"/>
        </w:rPr>
        <w:t>A</w:t>
      </w:r>
      <w:r w:rsidRPr="008674C8">
        <w:rPr>
          <w:sz w:val="28"/>
          <w:szCs w:val="28"/>
          <w:vertAlign w:val="subscript"/>
        </w:rPr>
        <w:t>0</w:t>
      </w:r>
      <w:r w:rsidRPr="008674C8">
        <w:rPr>
          <w:sz w:val="28"/>
          <w:szCs w:val="28"/>
        </w:rPr>
        <w:t xml:space="preserve"> – оптическая плотность раствора Б СО лютеолина;</w:t>
      </w:r>
    </w:p>
    <w:p w14:paraId="4D0E8FC6" w14:textId="47F75639" w:rsidR="008674C8" w:rsidRPr="008674C8" w:rsidRDefault="008674C8" w:rsidP="008674C8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а – навеска сырья, г;</w:t>
      </w:r>
    </w:p>
    <w:p w14:paraId="3BC8FED0" w14:textId="6F8ABF56" w:rsidR="008674C8" w:rsidRPr="008674C8" w:rsidRDefault="008674C8" w:rsidP="008674C8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а</w:t>
      </w:r>
      <w:r w:rsidRPr="008674C8">
        <w:rPr>
          <w:sz w:val="28"/>
          <w:szCs w:val="28"/>
          <w:vertAlign w:val="subscript"/>
        </w:rPr>
        <w:t>0</w:t>
      </w:r>
      <w:r w:rsidRPr="008674C8">
        <w:rPr>
          <w:sz w:val="28"/>
          <w:szCs w:val="28"/>
        </w:rPr>
        <w:t xml:space="preserve"> – навеска СО лютеолина, г;</w:t>
      </w:r>
    </w:p>
    <w:p w14:paraId="5B2A4933" w14:textId="5746DF38" w:rsidR="008674C8" w:rsidRPr="008674C8" w:rsidRDefault="008674C8" w:rsidP="008674C8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Р – содержание основного вещества в СО лютеолина, %;</w:t>
      </w:r>
    </w:p>
    <w:p w14:paraId="6DA66B57" w14:textId="6851E5EE" w:rsidR="004C7021" w:rsidRDefault="008674C8" w:rsidP="008674C8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  <w:lang w:val="en-US"/>
        </w:rPr>
      </w:pPr>
      <w:r w:rsidRPr="008674C8">
        <w:rPr>
          <w:sz w:val="28"/>
          <w:szCs w:val="28"/>
          <w:lang w:val="en-US"/>
        </w:rPr>
        <w:t>W – влажность сырья, %.</w:t>
      </w:r>
    </w:p>
    <w:p w14:paraId="28EED0BA" w14:textId="4135A731" w:rsidR="008674C8" w:rsidRDefault="008674C8" w:rsidP="008674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Допускается содержание суммы флавоноидов в пересчете на лютеолин вычислять с использованием удельного показателя поглощения комплекса лютеолина с алюминия хлоридом по формуле:</w:t>
      </w:r>
    </w:p>
    <w:p w14:paraId="425BE901" w14:textId="24FB4526" w:rsidR="008674C8" w:rsidRPr="008674C8" w:rsidRDefault="008674C8" w:rsidP="008674C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A*100*25*100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*a*5*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</m:oMath>
      </m:oMathPara>
    </w:p>
    <w:p w14:paraId="3D4960EC" w14:textId="5C3E915B" w:rsidR="008674C8" w:rsidRPr="008674C8" w:rsidRDefault="008674C8" w:rsidP="008674C8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А — оптическая плотность раствора Б испытуемого раствора;</w:t>
      </w:r>
    </w:p>
    <w:p w14:paraId="0BF74EFA" w14:textId="53C3D3AD" w:rsidR="008674C8" w:rsidRPr="008674C8" w:rsidRDefault="0001420B" w:rsidP="008674C8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="008674C8" w:rsidRPr="008674C8">
        <w:rPr>
          <w:sz w:val="28"/>
          <w:szCs w:val="28"/>
        </w:rPr>
        <w:t>— удельный показатель поглощения комплекса лютеолина с алюминия хлоридом при длине волны 400 нм, равный 549,41;</w:t>
      </w:r>
    </w:p>
    <w:p w14:paraId="1C385F4C" w14:textId="6642CAB9" w:rsidR="008674C8" w:rsidRPr="008674C8" w:rsidRDefault="008674C8" w:rsidP="008674C8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  <w:lang w:val="en-US"/>
        </w:rPr>
        <w:t>a</w:t>
      </w:r>
      <w:r w:rsidRPr="008674C8">
        <w:rPr>
          <w:sz w:val="28"/>
          <w:szCs w:val="28"/>
        </w:rPr>
        <w:t xml:space="preserve"> — навеска сырья, г;</w:t>
      </w:r>
    </w:p>
    <w:p w14:paraId="56987EF9" w14:textId="7598AD3C" w:rsidR="008674C8" w:rsidRPr="008674C8" w:rsidRDefault="008674C8" w:rsidP="008674C8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  <w:lang w:val="en-US"/>
        </w:rPr>
        <w:t>W</w:t>
      </w:r>
      <w:r w:rsidRPr="008674C8">
        <w:rPr>
          <w:sz w:val="28"/>
          <w:szCs w:val="28"/>
        </w:rPr>
        <w:t xml:space="preserve"> — влажность сырья, %.</w:t>
      </w:r>
    </w:p>
    <w:p w14:paraId="7ED7DBFE" w14:textId="77777777" w:rsidR="00090E6B" w:rsidRDefault="00544A6F" w:rsidP="008C2D93">
      <w:pPr>
        <w:spacing w:after="160" w:line="360" w:lineRule="auto"/>
        <w:ind w:firstLine="709"/>
        <w:jc w:val="both"/>
        <w:rPr>
          <w:bCs/>
          <w:color w:val="000000" w:themeColor="text1"/>
          <w:sz w:val="28"/>
        </w:rPr>
      </w:pPr>
      <w:r>
        <w:rPr>
          <w:b/>
          <w:bCs/>
          <w:color w:val="000000" w:themeColor="text1"/>
        </w:rPr>
        <w:br w:type="page"/>
      </w:r>
      <w:r w:rsidR="008C2D93" w:rsidRPr="008C2D93">
        <w:rPr>
          <w:bCs/>
          <w:color w:val="000000" w:themeColor="text1"/>
          <w:sz w:val="28"/>
        </w:rPr>
        <w:lastRenderedPageBreak/>
        <w:t>Цветки ромашки аптечной используют в медицине в качестве противовоспалительного, спазмолитического и слабого антисептического средства. Основные виды фармакологической активности - спазмолитическое и противовоспалительное действия - цветков ромашки обусловлены присутствием в них флавоноидов и кумаринов. Расширение ассортимента лекарственных препаратов на основе цветков ромашки возможно за счет использования гидрофобных экстрагентов, например растительных масел.</w:t>
      </w:r>
    </w:p>
    <w:p w14:paraId="12F387F7" w14:textId="0230DAF5" w:rsidR="00090E6B" w:rsidRDefault="00090E6B" w:rsidP="00090E6B">
      <w:pPr>
        <w:widowControl w:val="0"/>
        <w:spacing w:line="360" w:lineRule="auto"/>
        <w:ind w:left="142" w:firstLine="539"/>
        <w:jc w:val="both"/>
        <w:rPr>
          <w:sz w:val="28"/>
          <w:szCs w:val="28"/>
        </w:rPr>
      </w:pPr>
      <w:r w:rsidRPr="004C7021">
        <w:rPr>
          <w:sz w:val="28"/>
          <w:szCs w:val="28"/>
        </w:rPr>
        <w:t xml:space="preserve">Согласно ФС на </w:t>
      </w:r>
      <w:r>
        <w:rPr>
          <w:sz w:val="28"/>
          <w:szCs w:val="28"/>
        </w:rPr>
        <w:t>р</w:t>
      </w:r>
      <w:r w:rsidRPr="00090E6B">
        <w:rPr>
          <w:sz w:val="28"/>
          <w:szCs w:val="28"/>
        </w:rPr>
        <w:t xml:space="preserve">омашки аптечной цветки </w:t>
      </w:r>
      <w:r w:rsidRPr="004C7021">
        <w:rPr>
          <w:sz w:val="28"/>
          <w:szCs w:val="28"/>
        </w:rPr>
        <w:t>[</w:t>
      </w:r>
      <w:r w:rsidR="00653091">
        <w:rPr>
          <w:sz w:val="28"/>
          <w:szCs w:val="28"/>
        </w:rPr>
        <w:t>8</w:t>
      </w:r>
      <w:r w:rsidRPr="004C7021">
        <w:rPr>
          <w:sz w:val="28"/>
          <w:szCs w:val="28"/>
        </w:rPr>
        <w:t>]:</w:t>
      </w:r>
    </w:p>
    <w:p w14:paraId="34C5D456" w14:textId="5C042D18" w:rsidR="00090E6B" w:rsidRDefault="00090E6B" w:rsidP="00090E6B">
      <w:pPr>
        <w:pStyle w:val="a6"/>
        <w:widowControl w:val="0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90E6B">
        <w:rPr>
          <w:sz w:val="28"/>
          <w:szCs w:val="28"/>
        </w:rPr>
        <w:t>Цельное сырье, измельченное сырье, порошок: эфирного масла — не менее 0,3 %, суммы флавоноидов в пересчете на рутин — не менее 1,2 %, экстрактивных веществ, извлекаемых водой, — не менее 18 %.</w:t>
      </w:r>
    </w:p>
    <w:p w14:paraId="1BF6DDBA" w14:textId="35BB7699" w:rsidR="00090E6B" w:rsidRDefault="00090E6B" w:rsidP="00090E6B">
      <w:pPr>
        <w:pStyle w:val="a6"/>
        <w:widowControl w:val="0"/>
        <w:numPr>
          <w:ilvl w:val="0"/>
          <w:numId w:val="30"/>
        </w:numPr>
        <w:spacing w:line="360" w:lineRule="auto"/>
        <w:jc w:val="both"/>
        <w:rPr>
          <w:b/>
          <w:sz w:val="28"/>
          <w:szCs w:val="28"/>
        </w:rPr>
      </w:pPr>
      <w:r w:rsidRPr="004C7021">
        <w:rPr>
          <w:b/>
          <w:sz w:val="28"/>
          <w:szCs w:val="28"/>
        </w:rPr>
        <w:t>Эфирное масло.</w:t>
      </w:r>
    </w:p>
    <w:p w14:paraId="2742C916" w14:textId="328D946B" w:rsidR="00090E6B" w:rsidRDefault="00090E6B" w:rsidP="00090E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E6B">
        <w:rPr>
          <w:sz w:val="28"/>
          <w:szCs w:val="28"/>
        </w:rPr>
        <w:t>В соответствии с требованиями ОФС «Определение содержания эфирного масла в лекарственном растительном сырье и лекарственных растительных препаратах»[4]. Метод определения - смотри выше.</w:t>
      </w:r>
    </w:p>
    <w:p w14:paraId="61CA83D9" w14:textId="77777777" w:rsidR="00090E6B" w:rsidRPr="004C7021" w:rsidRDefault="00090E6B" w:rsidP="00090E6B">
      <w:pPr>
        <w:pStyle w:val="a6"/>
        <w:widowControl w:val="0"/>
        <w:numPr>
          <w:ilvl w:val="0"/>
          <w:numId w:val="30"/>
        </w:numPr>
        <w:spacing w:line="360" w:lineRule="auto"/>
        <w:jc w:val="both"/>
        <w:rPr>
          <w:b/>
          <w:sz w:val="28"/>
          <w:szCs w:val="28"/>
        </w:rPr>
      </w:pPr>
      <w:r w:rsidRPr="00090E6B">
        <w:rPr>
          <w:b/>
          <w:sz w:val="28"/>
          <w:szCs w:val="28"/>
        </w:rPr>
        <w:t>Сумма флавоноидов</w:t>
      </w:r>
    </w:p>
    <w:p w14:paraId="3B6B9ECC" w14:textId="3D650A8E" w:rsidR="00090E6B" w:rsidRDefault="00090E6B" w:rsidP="00090E6B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Определяют методом спектрофотометрии. </w:t>
      </w:r>
      <w:r w:rsidRPr="00090E6B">
        <w:rPr>
          <w:sz w:val="28"/>
          <w:szCs w:val="28"/>
        </w:rPr>
        <w:t>Содержание суммы флавоноидов в пересчете на рутин в абсолютно сухом сырье в процентах (Х) вычисляют по формуле:</w:t>
      </w:r>
      <w:r w:rsidRPr="00090E6B">
        <w:t xml:space="preserve"> </w:t>
      </w:r>
    </w:p>
    <w:p w14:paraId="040730B9" w14:textId="77777777" w:rsidR="00653091" w:rsidRDefault="00090E6B" w:rsidP="00653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*25*1* 100*100*P*100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*a*25*100*3*100*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 P*100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*a*3*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 где</m:t>
          </m:r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</m:oMath>
      </m:oMathPara>
    </w:p>
    <w:p w14:paraId="263A687A" w14:textId="6BED273D" w:rsidR="00090E6B" w:rsidRPr="00653091" w:rsidRDefault="00090E6B" w:rsidP="00653091">
      <w:pPr>
        <w:pStyle w:val="a6"/>
        <w:widowControl w:val="0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53091">
        <w:rPr>
          <w:sz w:val="28"/>
          <w:szCs w:val="28"/>
        </w:rPr>
        <w:t>А – оптическая плотность раствора Б испытуемого раствора;</w:t>
      </w:r>
    </w:p>
    <w:p w14:paraId="29C6D99A" w14:textId="77777777" w:rsidR="00090E6B" w:rsidRPr="00653091" w:rsidRDefault="00090E6B" w:rsidP="00653091">
      <w:pPr>
        <w:pStyle w:val="a6"/>
        <w:widowControl w:val="0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53091">
        <w:rPr>
          <w:sz w:val="28"/>
          <w:szCs w:val="28"/>
        </w:rPr>
        <w:t>А</w:t>
      </w:r>
      <w:r w:rsidRPr="00653091">
        <w:rPr>
          <w:sz w:val="28"/>
          <w:szCs w:val="28"/>
          <w:vertAlign w:val="subscript"/>
        </w:rPr>
        <w:t>0</w:t>
      </w:r>
      <w:r w:rsidRPr="00653091">
        <w:rPr>
          <w:sz w:val="28"/>
          <w:szCs w:val="28"/>
        </w:rPr>
        <w:t xml:space="preserve"> – оптическая плотность раствора Б СО рутина;</w:t>
      </w:r>
    </w:p>
    <w:p w14:paraId="4C96B526" w14:textId="77777777" w:rsidR="00090E6B" w:rsidRPr="00653091" w:rsidRDefault="00090E6B" w:rsidP="00653091">
      <w:pPr>
        <w:pStyle w:val="a6"/>
        <w:widowControl w:val="0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53091">
        <w:rPr>
          <w:sz w:val="28"/>
          <w:szCs w:val="28"/>
        </w:rPr>
        <w:t>а – навеска сырья, г;</w:t>
      </w:r>
    </w:p>
    <w:p w14:paraId="4CB0423A" w14:textId="77777777" w:rsidR="00090E6B" w:rsidRPr="00653091" w:rsidRDefault="00090E6B" w:rsidP="00653091">
      <w:pPr>
        <w:pStyle w:val="a6"/>
        <w:widowControl w:val="0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53091">
        <w:rPr>
          <w:sz w:val="28"/>
          <w:szCs w:val="28"/>
        </w:rPr>
        <w:t>а</w:t>
      </w:r>
      <w:r w:rsidRPr="00653091">
        <w:rPr>
          <w:sz w:val="28"/>
          <w:szCs w:val="28"/>
          <w:vertAlign w:val="subscript"/>
        </w:rPr>
        <w:t>0</w:t>
      </w:r>
      <w:r w:rsidRPr="00653091">
        <w:rPr>
          <w:sz w:val="28"/>
          <w:szCs w:val="28"/>
        </w:rPr>
        <w:t xml:space="preserve"> – навеска СО рутина, г;</w:t>
      </w:r>
    </w:p>
    <w:p w14:paraId="20E99997" w14:textId="77777777" w:rsidR="00090E6B" w:rsidRPr="00653091" w:rsidRDefault="00090E6B" w:rsidP="00653091">
      <w:pPr>
        <w:pStyle w:val="a6"/>
        <w:widowControl w:val="0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53091">
        <w:rPr>
          <w:sz w:val="28"/>
          <w:szCs w:val="28"/>
        </w:rPr>
        <w:t>Р – содержание основного вещества в СО рутина, %;</w:t>
      </w:r>
    </w:p>
    <w:p w14:paraId="3CB60C9F" w14:textId="6852AED1" w:rsidR="00090E6B" w:rsidRPr="00653091" w:rsidRDefault="00090E6B" w:rsidP="00653091">
      <w:pPr>
        <w:pStyle w:val="a6"/>
        <w:widowControl w:val="0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53091">
        <w:rPr>
          <w:sz w:val="28"/>
          <w:szCs w:val="28"/>
        </w:rPr>
        <w:t>W – влажность сырья, г.</w:t>
      </w:r>
    </w:p>
    <w:p w14:paraId="55DF5B36" w14:textId="77777777" w:rsidR="00090E6B" w:rsidRDefault="00090E6B" w:rsidP="00090E6B">
      <w:pPr>
        <w:widowControl w:val="0"/>
        <w:spacing w:line="360" w:lineRule="auto"/>
        <w:ind w:firstLine="709"/>
        <w:jc w:val="both"/>
        <w:rPr>
          <w:sz w:val="28"/>
        </w:rPr>
      </w:pPr>
    </w:p>
    <w:p w14:paraId="4707436A" w14:textId="77777777" w:rsidR="00090E6B" w:rsidRDefault="00090E6B" w:rsidP="00090E6B">
      <w:pPr>
        <w:widowControl w:val="0"/>
        <w:spacing w:line="360" w:lineRule="auto"/>
        <w:ind w:firstLine="709"/>
        <w:jc w:val="both"/>
        <w:rPr>
          <w:sz w:val="28"/>
        </w:rPr>
      </w:pPr>
    </w:p>
    <w:p w14:paraId="571B8950" w14:textId="77777777" w:rsidR="00090E6B" w:rsidRDefault="00090E6B" w:rsidP="00090E6B">
      <w:pPr>
        <w:widowControl w:val="0"/>
        <w:spacing w:line="360" w:lineRule="auto"/>
        <w:ind w:firstLine="709"/>
        <w:jc w:val="both"/>
        <w:rPr>
          <w:sz w:val="28"/>
        </w:rPr>
      </w:pPr>
    </w:p>
    <w:p w14:paraId="470981D6" w14:textId="7CB216A4" w:rsidR="00090E6B" w:rsidRDefault="00090E6B" w:rsidP="00090E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E6B">
        <w:rPr>
          <w:sz w:val="28"/>
        </w:rPr>
        <w:lastRenderedPageBreak/>
        <w:t>Допускается содержание суммы флавоноидов в пересчете на рутин вычислять с использованием удельного показателя поглощения комплекса рутина с алюминия хлоридом по формуле:</w:t>
      </w:r>
    </w:p>
    <w:p w14:paraId="243897F5" w14:textId="731E3A3A" w:rsidR="00090E6B" w:rsidRDefault="00090E6B" w:rsidP="00090E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A*100*25*100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*a*3*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A*250000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*a*3*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</m:oMath>
      </m:oMathPara>
    </w:p>
    <w:p w14:paraId="47B9F065" w14:textId="77777777" w:rsidR="00653091" w:rsidRPr="008674C8" w:rsidRDefault="00653091" w:rsidP="00653091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А — оптическая плотность раствора Б испытуемого раствора;</w:t>
      </w:r>
    </w:p>
    <w:p w14:paraId="4348306D" w14:textId="68D762FA" w:rsidR="00653091" w:rsidRPr="008674C8" w:rsidRDefault="0001420B" w:rsidP="00653091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="00653091" w:rsidRPr="008674C8">
        <w:rPr>
          <w:sz w:val="28"/>
          <w:szCs w:val="28"/>
        </w:rPr>
        <w:t xml:space="preserve">— удельный показатель поглощения комплекса </w:t>
      </w:r>
      <w:r w:rsidR="00653091">
        <w:rPr>
          <w:sz w:val="28"/>
          <w:szCs w:val="28"/>
        </w:rPr>
        <w:t>рутина</w:t>
      </w:r>
      <w:r w:rsidR="00653091" w:rsidRPr="008674C8">
        <w:rPr>
          <w:sz w:val="28"/>
          <w:szCs w:val="28"/>
        </w:rPr>
        <w:t xml:space="preserve"> с алюминия хлоридом при длине волны 4</w:t>
      </w:r>
      <w:r w:rsidR="00653091">
        <w:rPr>
          <w:sz w:val="28"/>
          <w:szCs w:val="28"/>
        </w:rPr>
        <w:t>15</w:t>
      </w:r>
      <w:r w:rsidR="00653091" w:rsidRPr="008674C8">
        <w:rPr>
          <w:sz w:val="28"/>
          <w:szCs w:val="28"/>
        </w:rPr>
        <w:t xml:space="preserve"> нм, равный </w:t>
      </w:r>
      <w:r w:rsidR="00653091">
        <w:rPr>
          <w:sz w:val="28"/>
          <w:szCs w:val="28"/>
        </w:rPr>
        <w:t>248</w:t>
      </w:r>
      <w:r w:rsidR="00653091" w:rsidRPr="008674C8">
        <w:rPr>
          <w:sz w:val="28"/>
          <w:szCs w:val="28"/>
        </w:rPr>
        <w:t>;</w:t>
      </w:r>
    </w:p>
    <w:p w14:paraId="4376A85A" w14:textId="77777777" w:rsidR="00653091" w:rsidRPr="008674C8" w:rsidRDefault="00653091" w:rsidP="00653091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  <w:lang w:val="en-US"/>
        </w:rPr>
        <w:t>a</w:t>
      </w:r>
      <w:r w:rsidRPr="008674C8">
        <w:rPr>
          <w:sz w:val="28"/>
          <w:szCs w:val="28"/>
        </w:rPr>
        <w:t xml:space="preserve"> — навеска сырья, г;</w:t>
      </w:r>
    </w:p>
    <w:p w14:paraId="3A256DF8" w14:textId="77777777" w:rsidR="00653091" w:rsidRPr="008674C8" w:rsidRDefault="00653091" w:rsidP="00653091">
      <w:pPr>
        <w:pStyle w:val="a6"/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674C8">
        <w:rPr>
          <w:sz w:val="28"/>
          <w:szCs w:val="28"/>
          <w:lang w:val="en-US"/>
        </w:rPr>
        <w:t>W</w:t>
      </w:r>
      <w:r w:rsidRPr="008674C8">
        <w:rPr>
          <w:sz w:val="28"/>
          <w:szCs w:val="28"/>
        </w:rPr>
        <w:t xml:space="preserve"> — влажность сырья, %.</w:t>
      </w:r>
    </w:p>
    <w:p w14:paraId="0F4DCE3D" w14:textId="46DC2128" w:rsidR="00C532A3" w:rsidRPr="00653091" w:rsidRDefault="00653091" w:rsidP="00544A6F">
      <w:p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7E31D66B" w14:textId="1D304389" w:rsidR="00121599" w:rsidRPr="009826EA" w:rsidRDefault="00F44E22" w:rsidP="009826E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8" w:name="_Toc94101614"/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Заключение</w:t>
      </w:r>
      <w:bookmarkEnd w:id="8"/>
    </w:p>
    <w:p w14:paraId="50FAD3CB" w14:textId="77777777" w:rsidR="009826EA" w:rsidRPr="009826EA" w:rsidRDefault="009826EA" w:rsidP="009826EA">
      <w:pPr>
        <w:spacing w:line="360" w:lineRule="auto"/>
        <w:ind w:firstLine="709"/>
        <w:jc w:val="both"/>
        <w:rPr>
          <w:sz w:val="28"/>
          <w:szCs w:val="28"/>
        </w:rPr>
      </w:pPr>
      <w:r w:rsidRPr="009826EA">
        <w:rPr>
          <w:sz w:val="28"/>
          <w:szCs w:val="28"/>
        </w:rPr>
        <w:t>Лекарственное растительное сырье используется как в развитых, так и развивающихся странах в качестве безрецептурного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лекарственного терапевтического средства,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а также в качестве сырья для фармацевтической промышленности, и представляет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собой значительную часть мирового рынка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лекарственных средств. Поэтому важно установить единые международные принципы и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нормы с целью оценки его качества и стандартизации, безопасности и минимизации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риска непредвиденных реакций при приеме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растительных лекарственных средств.</w:t>
      </w:r>
    </w:p>
    <w:p w14:paraId="419BEFBB" w14:textId="77777777" w:rsidR="009826EA" w:rsidRPr="009826EA" w:rsidRDefault="009826EA" w:rsidP="009826EA">
      <w:pPr>
        <w:spacing w:line="360" w:lineRule="auto"/>
        <w:ind w:firstLine="709"/>
        <w:jc w:val="both"/>
        <w:rPr>
          <w:sz w:val="28"/>
          <w:szCs w:val="28"/>
        </w:rPr>
      </w:pPr>
      <w:r w:rsidRPr="009826EA">
        <w:rPr>
          <w:sz w:val="28"/>
          <w:szCs w:val="28"/>
        </w:rPr>
        <w:t>Развитие современных инструментальных методов анализа и всестороннее повышение параметров качества РЛС позволяет выпускать стандартизированный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продукт, начиная с этапа выращивания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лекарственного растения и заканчивая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выпуском на рынок готового продукта. На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сегодняшний день разработаны и внедрены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в практику подходы и методики, которые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позволяют качественно стандартизировать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лекарственное растительное сырье и растительные продукты. Глобальной тенденцией в вопросе стандартизации растительного сырья и РЛС является использование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хроматографических методов анализа, так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называемых хроматографических «отпечатков пальцев», спектроскопических и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гибридных методов анализа. В последнее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время активно исследуется и научно развивается метод «генетических отпечатков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пальцев» как самый точный из существующих инструментальных методов исследований. Но учитывая его дороговизну,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для широкого использования в качестве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повседневной методики стандартизации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пока он неприемлем.</w:t>
      </w:r>
    </w:p>
    <w:p w14:paraId="5C4AE462" w14:textId="1648C2BC" w:rsidR="00BA5333" w:rsidRDefault="009826EA" w:rsidP="009826EA">
      <w:pPr>
        <w:spacing w:after="160" w:line="360" w:lineRule="auto"/>
        <w:ind w:firstLine="709"/>
        <w:jc w:val="both"/>
        <w:rPr>
          <w:sz w:val="28"/>
          <w:szCs w:val="28"/>
        </w:rPr>
      </w:pPr>
      <w:r w:rsidRPr="009826EA">
        <w:rPr>
          <w:sz w:val="28"/>
          <w:szCs w:val="28"/>
        </w:rPr>
        <w:t>Однако относительно небольшое количество растений хорошо изучено с химической точки зрения, и довольно часто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даже имеющиеся исследования проведены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и задокументированы не должным образом. Поэтому глобальной задачей является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дальнейшее изучение и стандартизация как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можно большего количества растений и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растительных продуктов, их надлежащее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описание, характеризация и внесение в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официальные стандарты и положения с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целью унификации всех существующих</w:t>
      </w:r>
      <w:r>
        <w:rPr>
          <w:sz w:val="28"/>
          <w:szCs w:val="28"/>
        </w:rPr>
        <w:t xml:space="preserve"> </w:t>
      </w:r>
      <w:r w:rsidRPr="009826EA">
        <w:rPr>
          <w:sz w:val="28"/>
          <w:szCs w:val="28"/>
        </w:rPr>
        <w:t>требований.</w:t>
      </w:r>
      <w:r w:rsidR="00BA5333">
        <w:rPr>
          <w:sz w:val="28"/>
          <w:szCs w:val="28"/>
        </w:rPr>
        <w:br w:type="page"/>
      </w:r>
    </w:p>
    <w:p w14:paraId="426FD766" w14:textId="27823A0D" w:rsidR="009826EA" w:rsidRDefault="009826EA" w:rsidP="009826E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9" w:name="_Toc94101615"/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Список литературы</w:t>
      </w:r>
      <w:bookmarkEnd w:id="9"/>
    </w:p>
    <w:p w14:paraId="61ED3BF5" w14:textId="175C5709" w:rsidR="009826EA" w:rsidRDefault="009826EA" w:rsidP="00FF0298">
      <w:pPr>
        <w:pStyle w:val="a6"/>
        <w:spacing w:after="160" w:line="360" w:lineRule="auto"/>
        <w:ind w:firstLine="709"/>
        <w:jc w:val="both"/>
        <w:rPr>
          <w:rStyle w:val="a4"/>
          <w:color w:val="000000" w:themeColor="text1"/>
          <w:sz w:val="28"/>
          <w:szCs w:val="28"/>
          <w:u w:val="none"/>
        </w:rPr>
      </w:pPr>
      <w:r w:rsidRPr="009826EA">
        <w:rPr>
          <w:sz w:val="28"/>
          <w:szCs w:val="28"/>
        </w:rPr>
        <w:t xml:space="preserve">[1] - </w:t>
      </w:r>
      <w:r w:rsidR="00BB3304" w:rsidRPr="00BB3304">
        <w:rPr>
          <w:sz w:val="28"/>
          <w:szCs w:val="28"/>
        </w:rPr>
        <w:t>З</w:t>
      </w:r>
      <w:r w:rsidR="00BB3304">
        <w:rPr>
          <w:sz w:val="28"/>
          <w:szCs w:val="28"/>
        </w:rPr>
        <w:t>елиско</w:t>
      </w:r>
      <w:r w:rsidR="00BB3304" w:rsidRPr="00BB3304">
        <w:rPr>
          <w:sz w:val="28"/>
          <w:szCs w:val="28"/>
        </w:rPr>
        <w:t xml:space="preserve"> Д.С., К</w:t>
      </w:r>
      <w:r w:rsidR="00BB3304">
        <w:rPr>
          <w:sz w:val="28"/>
          <w:szCs w:val="28"/>
        </w:rPr>
        <w:t>равчук</w:t>
      </w:r>
      <w:r w:rsidR="00BB3304" w:rsidRPr="00BB3304">
        <w:rPr>
          <w:sz w:val="28"/>
          <w:szCs w:val="28"/>
        </w:rPr>
        <w:t xml:space="preserve"> Ж.Н.</w:t>
      </w:r>
      <w:r w:rsidR="00BB3304">
        <w:rPr>
          <w:sz w:val="28"/>
          <w:szCs w:val="28"/>
        </w:rPr>
        <w:t xml:space="preserve"> </w:t>
      </w:r>
      <w:r w:rsidR="00BB3304" w:rsidRPr="00BB3304">
        <w:rPr>
          <w:sz w:val="28"/>
          <w:szCs w:val="28"/>
        </w:rPr>
        <w:t xml:space="preserve">/ </w:t>
      </w:r>
      <w:r w:rsidR="00BB3304" w:rsidRPr="00BB3304">
        <w:rPr>
          <w:rStyle w:val="a4"/>
          <w:color w:val="000000" w:themeColor="text1"/>
          <w:sz w:val="28"/>
          <w:szCs w:val="28"/>
          <w:u w:val="none"/>
        </w:rPr>
        <w:t xml:space="preserve">Современные требования к качеству и стандартизации лекарственного растительного сырья // </w:t>
      </w:r>
    </w:p>
    <w:p w14:paraId="4C83C544" w14:textId="5B6A7A71" w:rsidR="0037300F" w:rsidRPr="008674C8" w:rsidRDefault="0037300F" w:rsidP="00FF0298">
      <w:pPr>
        <w:pStyle w:val="a6"/>
        <w:spacing w:after="160" w:line="360" w:lineRule="auto"/>
        <w:ind w:firstLine="709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[2]</w:t>
      </w:r>
      <w:r w:rsidR="008674C8" w:rsidRPr="008674C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ФС </w:t>
      </w:r>
      <w:r w:rsidR="008674C8">
        <w:rPr>
          <w:sz w:val="28"/>
          <w:szCs w:val="28"/>
        </w:rPr>
        <w:t>Шиповника плоды</w:t>
      </w:r>
    </w:p>
    <w:p w14:paraId="78E0C9B6" w14:textId="0F91871A" w:rsidR="008674C8" w:rsidRPr="008674C8" w:rsidRDefault="008674C8" w:rsidP="00FF0298">
      <w:pPr>
        <w:pStyle w:val="a6"/>
        <w:spacing w:after="160" w:line="360" w:lineRule="auto"/>
        <w:ind w:firstLine="709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[3] - ФС.2.5.0051.15 Шалфея лекарственного листья</w:t>
      </w:r>
    </w:p>
    <w:p w14:paraId="5CF89D7A" w14:textId="3215E300" w:rsidR="008674C8" w:rsidRDefault="008674C8" w:rsidP="00FF0298">
      <w:pPr>
        <w:pStyle w:val="a6"/>
        <w:spacing w:after="160" w:line="360" w:lineRule="auto"/>
        <w:ind w:firstLine="709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[4] - ОФС.1.5.3.0010.15 Определение содержания эфирного масла в лекарственном растительном сырье и лекарственных растительных препаратах</w:t>
      </w:r>
    </w:p>
    <w:p w14:paraId="0CB24754" w14:textId="0A47C8B5" w:rsidR="008674C8" w:rsidRDefault="008674C8" w:rsidP="00FF0298">
      <w:pPr>
        <w:pStyle w:val="a6"/>
        <w:spacing w:after="160" w:line="360" w:lineRule="auto"/>
        <w:ind w:firstLine="709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[5] - ОФС.1.5.3.0008.15 Определение содержания дубильных веществ в лекарственном растительном сырье и лекарственных растительных препаратах</w:t>
      </w:r>
    </w:p>
    <w:p w14:paraId="7EEB6D84" w14:textId="1EE829F4" w:rsidR="008674C8" w:rsidRDefault="008674C8" w:rsidP="00FF0298">
      <w:pPr>
        <w:pStyle w:val="a6"/>
        <w:spacing w:after="160" w:line="360" w:lineRule="auto"/>
        <w:ind w:firstLine="709"/>
        <w:jc w:val="both"/>
        <w:rPr>
          <w:sz w:val="28"/>
          <w:szCs w:val="28"/>
        </w:rPr>
      </w:pPr>
      <w:r w:rsidRPr="008674C8">
        <w:rPr>
          <w:sz w:val="28"/>
          <w:szCs w:val="28"/>
        </w:rPr>
        <w:t>[6] - ОФС.1.5.3.0006.15 Определение содержания экстрактивных веществ в лекарственном растительном сырье и лекарственных растительных препаратах</w:t>
      </w:r>
    </w:p>
    <w:p w14:paraId="4B9E3481" w14:textId="274C936A" w:rsidR="008674C8" w:rsidRDefault="008674C8" w:rsidP="00FF0298">
      <w:pPr>
        <w:pStyle w:val="a6"/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[7]</w:t>
      </w:r>
      <w:r>
        <w:rPr>
          <w:sz w:val="28"/>
          <w:szCs w:val="28"/>
        </w:rPr>
        <w:t xml:space="preserve"> - </w:t>
      </w:r>
      <w:r w:rsidRPr="008674C8">
        <w:rPr>
          <w:sz w:val="28"/>
          <w:szCs w:val="28"/>
        </w:rPr>
        <w:t>ФС.2.5.0029.15 Мяты перечной листья</w:t>
      </w:r>
    </w:p>
    <w:p w14:paraId="3FC01C02" w14:textId="474841C1" w:rsidR="00653091" w:rsidRPr="00653091" w:rsidRDefault="00653091" w:rsidP="00FF0298">
      <w:pPr>
        <w:pStyle w:val="a6"/>
        <w:spacing w:after="16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[8] - </w:t>
      </w:r>
      <w:r w:rsidRPr="00653091">
        <w:rPr>
          <w:sz w:val="28"/>
          <w:szCs w:val="28"/>
          <w:lang w:val="en-US"/>
        </w:rPr>
        <w:t>ФС.2.5.0037.15 Ромашки аптечной цветки</w:t>
      </w:r>
    </w:p>
    <w:p w14:paraId="49F9CAEE" w14:textId="77777777" w:rsidR="009826EA" w:rsidRPr="009826EA" w:rsidRDefault="009826EA" w:rsidP="009826EA">
      <w:pPr>
        <w:rPr>
          <w:sz w:val="28"/>
          <w:szCs w:val="28"/>
        </w:rPr>
      </w:pPr>
    </w:p>
    <w:p w14:paraId="4C3F9ABF" w14:textId="77777777" w:rsidR="00BA5333" w:rsidRPr="00BA5333" w:rsidRDefault="00BA5333" w:rsidP="00BA5333">
      <w:pPr>
        <w:spacing w:line="360" w:lineRule="auto"/>
        <w:ind w:firstLine="709"/>
        <w:jc w:val="both"/>
        <w:rPr>
          <w:sz w:val="28"/>
          <w:szCs w:val="28"/>
        </w:rPr>
      </w:pPr>
    </w:p>
    <w:sectPr w:rsidR="00BA5333" w:rsidRPr="00BA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0F9F" w14:textId="77777777" w:rsidR="0001420B" w:rsidRDefault="0001420B" w:rsidP="00C532A3">
      <w:r>
        <w:separator/>
      </w:r>
    </w:p>
  </w:endnote>
  <w:endnote w:type="continuationSeparator" w:id="0">
    <w:p w14:paraId="7B92A9D3" w14:textId="77777777" w:rsidR="0001420B" w:rsidRDefault="0001420B" w:rsidP="00C5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27B9B" w14:textId="77777777" w:rsidR="0001420B" w:rsidRDefault="0001420B" w:rsidP="00C532A3">
      <w:r>
        <w:separator/>
      </w:r>
    </w:p>
  </w:footnote>
  <w:footnote w:type="continuationSeparator" w:id="0">
    <w:p w14:paraId="3616CD8B" w14:textId="77777777" w:rsidR="0001420B" w:rsidRDefault="0001420B" w:rsidP="00C5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132"/>
    <w:multiLevelType w:val="hybridMultilevel"/>
    <w:tmpl w:val="B290C0E6"/>
    <w:lvl w:ilvl="0" w:tplc="B13A9ED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11EC4"/>
    <w:multiLevelType w:val="hybridMultilevel"/>
    <w:tmpl w:val="F99A4E8C"/>
    <w:lvl w:ilvl="0" w:tplc="B13A9ED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564F2"/>
    <w:multiLevelType w:val="hybridMultilevel"/>
    <w:tmpl w:val="DF44B658"/>
    <w:lvl w:ilvl="0" w:tplc="B13A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5332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4390E9C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4FF2312"/>
    <w:multiLevelType w:val="hybridMultilevel"/>
    <w:tmpl w:val="83AC05F8"/>
    <w:lvl w:ilvl="0" w:tplc="B13A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347F"/>
    <w:multiLevelType w:val="hybridMultilevel"/>
    <w:tmpl w:val="02467D82"/>
    <w:lvl w:ilvl="0" w:tplc="B13A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4742B79"/>
    <w:multiLevelType w:val="hybridMultilevel"/>
    <w:tmpl w:val="0A5A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D3F99"/>
    <w:multiLevelType w:val="hybridMultilevel"/>
    <w:tmpl w:val="446A03D0"/>
    <w:lvl w:ilvl="0" w:tplc="B13A9ED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7F2051"/>
    <w:multiLevelType w:val="hybridMultilevel"/>
    <w:tmpl w:val="9166676C"/>
    <w:lvl w:ilvl="0" w:tplc="52AC2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4C0A7E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5930B1D"/>
    <w:multiLevelType w:val="hybridMultilevel"/>
    <w:tmpl w:val="C26C61BC"/>
    <w:lvl w:ilvl="0" w:tplc="3C0E48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8195C51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B074371"/>
    <w:multiLevelType w:val="hybridMultilevel"/>
    <w:tmpl w:val="2478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C43EC"/>
    <w:multiLevelType w:val="multilevel"/>
    <w:tmpl w:val="250246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B7581D"/>
    <w:multiLevelType w:val="hybridMultilevel"/>
    <w:tmpl w:val="8C74DFAA"/>
    <w:lvl w:ilvl="0" w:tplc="26FC1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D812F4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FAA2E01"/>
    <w:multiLevelType w:val="multilevel"/>
    <w:tmpl w:val="3634BF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FE9091A"/>
    <w:multiLevelType w:val="hybridMultilevel"/>
    <w:tmpl w:val="6F625B3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A36286"/>
    <w:multiLevelType w:val="hybridMultilevel"/>
    <w:tmpl w:val="FA04FAF2"/>
    <w:lvl w:ilvl="0" w:tplc="B13A9ED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B6402F"/>
    <w:multiLevelType w:val="multilevel"/>
    <w:tmpl w:val="C428C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54C2643"/>
    <w:multiLevelType w:val="hybridMultilevel"/>
    <w:tmpl w:val="68E22A68"/>
    <w:lvl w:ilvl="0" w:tplc="64848F2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AD63FE8"/>
    <w:multiLevelType w:val="hybridMultilevel"/>
    <w:tmpl w:val="AF7EFE20"/>
    <w:lvl w:ilvl="0" w:tplc="B13A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B02EF"/>
    <w:multiLevelType w:val="hybridMultilevel"/>
    <w:tmpl w:val="70FE1C4C"/>
    <w:lvl w:ilvl="0" w:tplc="4EB627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D142A97"/>
    <w:multiLevelType w:val="multilevel"/>
    <w:tmpl w:val="250246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A46648"/>
    <w:multiLevelType w:val="hybridMultilevel"/>
    <w:tmpl w:val="47C0F478"/>
    <w:lvl w:ilvl="0" w:tplc="B13A9E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87A98"/>
    <w:multiLevelType w:val="multilevel"/>
    <w:tmpl w:val="C428C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8EE2E9A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0926B14"/>
    <w:multiLevelType w:val="hybridMultilevel"/>
    <w:tmpl w:val="2242BF92"/>
    <w:lvl w:ilvl="0" w:tplc="4EB627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15A5D38"/>
    <w:multiLevelType w:val="hybridMultilevel"/>
    <w:tmpl w:val="E87690CC"/>
    <w:lvl w:ilvl="0" w:tplc="B13A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816C3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6642F0A"/>
    <w:multiLevelType w:val="hybridMultilevel"/>
    <w:tmpl w:val="45C87C24"/>
    <w:lvl w:ilvl="0" w:tplc="C902FB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CEB087F"/>
    <w:multiLevelType w:val="hybridMultilevel"/>
    <w:tmpl w:val="2328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7"/>
  </w:num>
  <w:num w:numId="4">
    <w:abstractNumId w:val="18"/>
  </w:num>
  <w:num w:numId="5">
    <w:abstractNumId w:val="21"/>
  </w:num>
  <w:num w:numId="6">
    <w:abstractNumId w:val="6"/>
  </w:num>
  <w:num w:numId="7">
    <w:abstractNumId w:val="24"/>
  </w:num>
  <w:num w:numId="8">
    <w:abstractNumId w:val="14"/>
  </w:num>
  <w:num w:numId="9">
    <w:abstractNumId w:val="0"/>
  </w:num>
  <w:num w:numId="10">
    <w:abstractNumId w:val="8"/>
  </w:num>
  <w:num w:numId="11">
    <w:abstractNumId w:val="22"/>
  </w:num>
  <w:num w:numId="12">
    <w:abstractNumId w:val="1"/>
  </w:num>
  <w:num w:numId="13">
    <w:abstractNumId w:val="29"/>
  </w:num>
  <w:num w:numId="14">
    <w:abstractNumId w:val="5"/>
  </w:num>
  <w:num w:numId="15">
    <w:abstractNumId w:val="19"/>
  </w:num>
  <w:num w:numId="16">
    <w:abstractNumId w:val="2"/>
  </w:num>
  <w:num w:numId="17">
    <w:abstractNumId w:val="32"/>
  </w:num>
  <w:num w:numId="18">
    <w:abstractNumId w:val="13"/>
  </w:num>
  <w:num w:numId="19">
    <w:abstractNumId w:val="16"/>
  </w:num>
  <w:num w:numId="20">
    <w:abstractNumId w:val="26"/>
  </w:num>
  <w:num w:numId="21">
    <w:abstractNumId w:val="20"/>
  </w:num>
  <w:num w:numId="22">
    <w:abstractNumId w:val="17"/>
  </w:num>
  <w:num w:numId="23">
    <w:abstractNumId w:val="7"/>
  </w:num>
  <w:num w:numId="24">
    <w:abstractNumId w:val="25"/>
  </w:num>
  <w:num w:numId="25">
    <w:abstractNumId w:val="4"/>
  </w:num>
  <w:num w:numId="26">
    <w:abstractNumId w:val="30"/>
  </w:num>
  <w:num w:numId="27">
    <w:abstractNumId w:val="12"/>
  </w:num>
  <w:num w:numId="28">
    <w:abstractNumId w:val="3"/>
  </w:num>
  <w:num w:numId="29">
    <w:abstractNumId w:val="10"/>
  </w:num>
  <w:num w:numId="30">
    <w:abstractNumId w:val="31"/>
  </w:num>
  <w:num w:numId="31">
    <w:abstractNumId w:val="28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22"/>
    <w:rsid w:val="0000446C"/>
    <w:rsid w:val="0001420B"/>
    <w:rsid w:val="00045592"/>
    <w:rsid w:val="000469C9"/>
    <w:rsid w:val="0007038B"/>
    <w:rsid w:val="00090E32"/>
    <w:rsid w:val="00090E6B"/>
    <w:rsid w:val="000A1D90"/>
    <w:rsid w:val="000B6CF9"/>
    <w:rsid w:val="001177BE"/>
    <w:rsid w:val="00121599"/>
    <w:rsid w:val="00182C5B"/>
    <w:rsid w:val="001D3E31"/>
    <w:rsid w:val="00212E09"/>
    <w:rsid w:val="00227364"/>
    <w:rsid w:val="0027126F"/>
    <w:rsid w:val="00294D58"/>
    <w:rsid w:val="002E61A5"/>
    <w:rsid w:val="00305075"/>
    <w:rsid w:val="003204EC"/>
    <w:rsid w:val="003310D8"/>
    <w:rsid w:val="00335340"/>
    <w:rsid w:val="00347E50"/>
    <w:rsid w:val="00372398"/>
    <w:rsid w:val="0037300F"/>
    <w:rsid w:val="00373FEB"/>
    <w:rsid w:val="003A303C"/>
    <w:rsid w:val="0045265F"/>
    <w:rsid w:val="00452ED3"/>
    <w:rsid w:val="00484A64"/>
    <w:rsid w:val="00494348"/>
    <w:rsid w:val="0049742A"/>
    <w:rsid w:val="004C7021"/>
    <w:rsid w:val="00544A6F"/>
    <w:rsid w:val="00552C4A"/>
    <w:rsid w:val="00573E26"/>
    <w:rsid w:val="005A50D7"/>
    <w:rsid w:val="005A5751"/>
    <w:rsid w:val="005E4E14"/>
    <w:rsid w:val="00610FE3"/>
    <w:rsid w:val="00627815"/>
    <w:rsid w:val="00653091"/>
    <w:rsid w:val="006C27D1"/>
    <w:rsid w:val="006D7059"/>
    <w:rsid w:val="006F1C89"/>
    <w:rsid w:val="007233C4"/>
    <w:rsid w:val="007B2F6C"/>
    <w:rsid w:val="007C158C"/>
    <w:rsid w:val="007C2687"/>
    <w:rsid w:val="007C6D76"/>
    <w:rsid w:val="00820AB4"/>
    <w:rsid w:val="008674C8"/>
    <w:rsid w:val="008C2D93"/>
    <w:rsid w:val="008F15B0"/>
    <w:rsid w:val="008F6193"/>
    <w:rsid w:val="00907070"/>
    <w:rsid w:val="00916981"/>
    <w:rsid w:val="00937D84"/>
    <w:rsid w:val="0096311B"/>
    <w:rsid w:val="009826EA"/>
    <w:rsid w:val="0099713E"/>
    <w:rsid w:val="009E0615"/>
    <w:rsid w:val="009E7A65"/>
    <w:rsid w:val="00A27FAD"/>
    <w:rsid w:val="00A557F8"/>
    <w:rsid w:val="00A577E7"/>
    <w:rsid w:val="00A6116C"/>
    <w:rsid w:val="00A66602"/>
    <w:rsid w:val="00A94215"/>
    <w:rsid w:val="00AA221D"/>
    <w:rsid w:val="00AC471F"/>
    <w:rsid w:val="00AF5E16"/>
    <w:rsid w:val="00B661A1"/>
    <w:rsid w:val="00BA07CD"/>
    <w:rsid w:val="00BA5333"/>
    <w:rsid w:val="00BB1A58"/>
    <w:rsid w:val="00BB3304"/>
    <w:rsid w:val="00BD47EC"/>
    <w:rsid w:val="00C04B52"/>
    <w:rsid w:val="00C423CB"/>
    <w:rsid w:val="00C532A3"/>
    <w:rsid w:val="00CA3777"/>
    <w:rsid w:val="00CD208C"/>
    <w:rsid w:val="00CD3669"/>
    <w:rsid w:val="00CD553C"/>
    <w:rsid w:val="00CF5843"/>
    <w:rsid w:val="00D32754"/>
    <w:rsid w:val="00D67E3E"/>
    <w:rsid w:val="00D73803"/>
    <w:rsid w:val="00D85AE1"/>
    <w:rsid w:val="00DA41AE"/>
    <w:rsid w:val="00DB121D"/>
    <w:rsid w:val="00DB63D3"/>
    <w:rsid w:val="00DC0D17"/>
    <w:rsid w:val="00DD5B9A"/>
    <w:rsid w:val="00DE1398"/>
    <w:rsid w:val="00E03039"/>
    <w:rsid w:val="00E114A1"/>
    <w:rsid w:val="00E44D8E"/>
    <w:rsid w:val="00E545EE"/>
    <w:rsid w:val="00E941B1"/>
    <w:rsid w:val="00ED4277"/>
    <w:rsid w:val="00ED6F21"/>
    <w:rsid w:val="00EE030E"/>
    <w:rsid w:val="00F11522"/>
    <w:rsid w:val="00F44E22"/>
    <w:rsid w:val="00F72300"/>
    <w:rsid w:val="00F8192B"/>
    <w:rsid w:val="00FB39CF"/>
    <w:rsid w:val="00FB765F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50D2"/>
  <w15:chartTrackingRefBased/>
  <w15:docId w15:val="{A5349BF5-F4E4-47D1-BB09-197B2A9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1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0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E0303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03039"/>
    <w:pPr>
      <w:spacing w:after="100"/>
    </w:pPr>
  </w:style>
  <w:style w:type="character" w:styleId="a4">
    <w:name w:val="Hyperlink"/>
    <w:basedOn w:val="a0"/>
    <w:uiPriority w:val="99"/>
    <w:unhideWhenUsed/>
    <w:rsid w:val="00E030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4D8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12E09"/>
    <w:pPr>
      <w:ind w:left="720"/>
      <w:contextualSpacing/>
    </w:pPr>
  </w:style>
  <w:style w:type="table" w:styleId="a7">
    <w:name w:val="Table Grid"/>
    <w:basedOn w:val="a1"/>
    <w:uiPriority w:val="39"/>
    <w:rsid w:val="00FB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2712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712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12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a">
    <w:name w:val="Placeholder Text"/>
    <w:basedOn w:val="a0"/>
    <w:uiPriority w:val="99"/>
    <w:semiHidden/>
    <w:rsid w:val="00DB121D"/>
    <w:rPr>
      <w:color w:val="808080"/>
    </w:rPr>
  </w:style>
  <w:style w:type="paragraph" w:styleId="ab">
    <w:name w:val="header"/>
    <w:basedOn w:val="a"/>
    <w:link w:val="ac"/>
    <w:uiPriority w:val="99"/>
    <w:unhideWhenUsed/>
    <w:rsid w:val="00C532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32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B1A5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uiPriority w:val="99"/>
    <w:unhideWhenUsed/>
    <w:rsid w:val="00A27FAD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27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165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857501238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</w:divsChild>
    </w:div>
    <w:div w:id="2089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B8A1-19D2-418A-AC93-B2F52500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TheMrCtulhu TheMrCtulhu</dc:creator>
  <cp:keywords/>
  <dc:description/>
  <cp:lastModifiedBy>TheMrCtulhu TheMrCtulhu</cp:lastModifiedBy>
  <cp:revision>31</cp:revision>
  <dcterms:created xsi:type="dcterms:W3CDTF">2021-11-01T06:10:00Z</dcterms:created>
  <dcterms:modified xsi:type="dcterms:W3CDTF">2022-09-25T12:51:00Z</dcterms:modified>
</cp:coreProperties>
</file>