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693" w:rsidRDefault="00436693">
      <w:pPr>
        <w:rPr>
          <w:rFonts w:ascii="Times New Roman" w:hAnsi="Times New Roman" w:cs="Times New Roman"/>
          <w:sz w:val="28"/>
          <w:szCs w:val="28"/>
        </w:rPr>
      </w:pPr>
      <w:bookmarkStart w:id="0" w:name="_GoBack"/>
      <w:bookmarkEnd w:id="0"/>
      <w:r w:rsidRPr="00436693">
        <w:rPr>
          <w:rFonts w:ascii="Times New Roman" w:hAnsi="Times New Roman" w:cs="Times New Roman"/>
          <w:b/>
          <w:sz w:val="28"/>
          <w:szCs w:val="28"/>
        </w:rPr>
        <w:t>День 1.</w:t>
      </w:r>
      <w:r w:rsidRPr="00436693">
        <w:rPr>
          <w:rFonts w:ascii="Times New Roman" w:hAnsi="Times New Roman" w:cs="Times New Roman"/>
          <w:sz w:val="28"/>
          <w:szCs w:val="28"/>
        </w:rPr>
        <w:t xml:space="preserve"> (6.04.19)</w:t>
      </w:r>
    </w:p>
    <w:p w:rsidR="00436693" w:rsidRDefault="00436693" w:rsidP="00436693">
      <w:pPr>
        <w:jc w:val="center"/>
        <w:rPr>
          <w:rFonts w:ascii="Times New Roman" w:hAnsi="Times New Roman" w:cs="Times New Roman"/>
          <w:sz w:val="32"/>
          <w:szCs w:val="32"/>
        </w:rPr>
      </w:pPr>
      <w:r w:rsidRPr="0081607F">
        <w:rPr>
          <w:rFonts w:ascii="Times New Roman" w:hAnsi="Times New Roman" w:cs="Times New Roman"/>
          <w:sz w:val="32"/>
          <w:szCs w:val="32"/>
        </w:rPr>
        <w:t>Изучение правил техники безопасности</w:t>
      </w:r>
      <w:r>
        <w:rPr>
          <w:rFonts w:ascii="Times New Roman" w:hAnsi="Times New Roman" w:cs="Times New Roman"/>
          <w:sz w:val="32"/>
          <w:szCs w:val="32"/>
        </w:rPr>
        <w:t>.</w:t>
      </w:r>
    </w:p>
    <w:p w:rsidR="00436693" w:rsidRDefault="00436693" w:rsidP="00436693">
      <w:pPr>
        <w:shd w:val="clear" w:color="auto" w:fill="FFFFFF"/>
        <w:spacing w:after="0" w:line="240" w:lineRule="auto"/>
        <w:jc w:val="center"/>
        <w:outlineLvl w:val="1"/>
        <w:rPr>
          <w:rFonts w:ascii="Times New Roman" w:eastAsia="Times New Roman" w:hAnsi="Times New Roman" w:cs="Times New Roman"/>
          <w:bCs/>
          <w:sz w:val="28"/>
          <w:szCs w:val="28"/>
          <w:lang w:eastAsia="ru-RU"/>
        </w:rPr>
      </w:pPr>
      <w:r w:rsidRPr="00536B0D">
        <w:rPr>
          <w:rFonts w:ascii="Times New Roman" w:eastAsia="Times New Roman" w:hAnsi="Times New Roman" w:cs="Times New Roman"/>
          <w:bCs/>
          <w:sz w:val="28"/>
          <w:szCs w:val="28"/>
          <w:lang w:eastAsia="ru-RU"/>
        </w:rPr>
        <w:t>ТРЕБОВАНИЯ ОХРАНЫ ТРУДА ВО ВРЕМЯ РАБОТЫ</w:t>
      </w:r>
    </w:p>
    <w:p w:rsidR="00436693" w:rsidRPr="00536B0D" w:rsidRDefault="00436693" w:rsidP="00436693">
      <w:pPr>
        <w:shd w:val="clear" w:color="auto" w:fill="FFFFFF"/>
        <w:spacing w:after="0" w:line="240" w:lineRule="auto"/>
        <w:outlineLvl w:val="1"/>
        <w:rPr>
          <w:rFonts w:ascii="Times New Roman" w:eastAsia="Times New Roman" w:hAnsi="Times New Roman" w:cs="Times New Roman"/>
          <w:sz w:val="28"/>
          <w:szCs w:val="28"/>
          <w:lang w:eastAsia="ru-RU"/>
        </w:rPr>
      </w:pP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Персонал лаборатории во время работы не должен допускать спешки. Проведение анализов следует выполнять с учетом безопасных</w:t>
      </w:r>
      <w:r>
        <w:rPr>
          <w:rFonts w:ascii="Times New Roman" w:eastAsia="Times New Roman" w:hAnsi="Times New Roman" w:cs="Times New Roman"/>
          <w:sz w:val="28"/>
          <w:szCs w:val="28"/>
          <w:lang w:eastAsia="ru-RU"/>
        </w:rPr>
        <w:t xml:space="preserve"> приемов и методов работы.</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С целью предупреждения инфицирования медицинскому персоналу лаборатории следует избегать контакта кожи и слизистых оболочек с кровью и другими б</w:t>
      </w:r>
      <w:r>
        <w:rPr>
          <w:rFonts w:ascii="Times New Roman" w:eastAsia="Times New Roman" w:hAnsi="Times New Roman" w:cs="Times New Roman"/>
          <w:sz w:val="28"/>
          <w:szCs w:val="28"/>
          <w:lang w:eastAsia="ru-RU"/>
        </w:rPr>
        <w:t>иологическими материалами.</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Работать с исследуемым материалом необходимо в резиновых перчатках,</w:t>
      </w:r>
      <w:r>
        <w:rPr>
          <w:rFonts w:ascii="Times New Roman" w:eastAsia="Times New Roman" w:hAnsi="Times New Roman" w:cs="Times New Roman"/>
          <w:sz w:val="28"/>
          <w:szCs w:val="28"/>
          <w:lang w:eastAsia="ru-RU"/>
        </w:rPr>
        <w:t xml:space="preserve"> избегая уколов и порезов.</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При транспортировке биоматериал должен помещаться в пробирки, закрывающиеся резиновыми или полимерными пробками, а сопроводительная документация в упаковку, исключающую возможность ее загрязнения биоматериалом. Не допускается помещать бланки направлений в пробирки с кровью или иными б</w:t>
      </w:r>
      <w:r>
        <w:rPr>
          <w:rFonts w:ascii="Times New Roman" w:eastAsia="Times New Roman" w:hAnsi="Times New Roman" w:cs="Times New Roman"/>
          <w:sz w:val="28"/>
          <w:szCs w:val="28"/>
          <w:lang w:eastAsia="ru-RU"/>
        </w:rPr>
        <w:t>иологическими материалами.</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 xml:space="preserve">Транспортировка должна осуществляться в закрытых контейнерах, регулярно подвергающихся </w:t>
      </w:r>
      <w:r>
        <w:rPr>
          <w:rFonts w:ascii="Times New Roman" w:eastAsia="Times New Roman" w:hAnsi="Times New Roman" w:cs="Times New Roman"/>
          <w:sz w:val="28"/>
          <w:szCs w:val="28"/>
          <w:lang w:eastAsia="ru-RU"/>
        </w:rPr>
        <w:t>дезинфекционной обработке.</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Все повреждения кожи на руках должны быть закрыты лейкопластырем или напальчниками.</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При хранении потенциально инфицированных материалов в холодильнике необходимо помещать и</w:t>
      </w:r>
      <w:r>
        <w:rPr>
          <w:rFonts w:ascii="Times New Roman" w:eastAsia="Times New Roman" w:hAnsi="Times New Roman" w:cs="Times New Roman"/>
          <w:sz w:val="28"/>
          <w:szCs w:val="28"/>
          <w:lang w:eastAsia="ru-RU"/>
        </w:rPr>
        <w:t>х в полиэтиленовый пакет.</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Растворы для нейтрализации концентрированных кислот и щелочей должны находиться на стеллаже (полке) в течени</w:t>
      </w:r>
      <w:r>
        <w:rPr>
          <w:rFonts w:ascii="Times New Roman" w:eastAsia="Times New Roman" w:hAnsi="Times New Roman" w:cs="Times New Roman"/>
          <w:sz w:val="28"/>
          <w:szCs w:val="28"/>
          <w:lang w:eastAsia="ru-RU"/>
        </w:rPr>
        <w:t>е всего рабочего времени.</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 xml:space="preserve">При включении электрооборудования в сеть необходимо проверить соответствие напряжения прибора, указанного, в паспорте, напряжению в сети, а </w:t>
      </w:r>
      <w:r>
        <w:rPr>
          <w:rFonts w:ascii="Times New Roman" w:eastAsia="Times New Roman" w:hAnsi="Times New Roman" w:cs="Times New Roman"/>
          <w:sz w:val="28"/>
          <w:szCs w:val="28"/>
          <w:lang w:eastAsia="ru-RU"/>
        </w:rPr>
        <w:t>также наличие заземления.</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Используемые нагревательные приборы должны иметь гладкую поверхность, быть доступны для легкой очистки и должны устанавливаться на теплоизолир</w:t>
      </w:r>
      <w:r>
        <w:rPr>
          <w:rFonts w:ascii="Times New Roman" w:eastAsia="Times New Roman" w:hAnsi="Times New Roman" w:cs="Times New Roman"/>
          <w:sz w:val="28"/>
          <w:szCs w:val="28"/>
          <w:lang w:eastAsia="ru-RU"/>
        </w:rPr>
        <w:t>ующее негорючее основание.</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Следует следить за целостностью стеклянных приборов, оборудования и посуды и не допускать использования в работе предметов, имеющих трещины и сколы.</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При эксплуатации центрифуг необходимо соблюдать следующие требования:</w:t>
      </w:r>
      <w:r w:rsidRPr="00536B0D">
        <w:rPr>
          <w:rFonts w:ascii="Times New Roman" w:eastAsia="Times New Roman" w:hAnsi="Times New Roman" w:cs="Times New Roman"/>
          <w:sz w:val="28"/>
          <w:szCs w:val="28"/>
          <w:lang w:eastAsia="ru-RU"/>
        </w:rPr>
        <w:br/>
        <w:t>— при загрузке центрифуги стаканами или пробирками соблюдать правила попарного уравновешивания;</w:t>
      </w:r>
      <w:r w:rsidRPr="00536B0D">
        <w:rPr>
          <w:rFonts w:ascii="Times New Roman" w:eastAsia="Times New Roman" w:hAnsi="Times New Roman" w:cs="Times New Roman"/>
          <w:sz w:val="28"/>
          <w:szCs w:val="28"/>
          <w:lang w:eastAsia="ru-RU"/>
        </w:rPr>
        <w:br/>
        <w:t>— перед включением центрифуги в электрическую сеть необходимо проверить, хорошо ли привинчена крышка к корпусу;</w:t>
      </w:r>
      <w:r w:rsidRPr="00536B0D">
        <w:rPr>
          <w:rFonts w:ascii="Times New Roman" w:eastAsia="Times New Roman" w:hAnsi="Times New Roman" w:cs="Times New Roman"/>
          <w:sz w:val="28"/>
          <w:szCs w:val="28"/>
          <w:lang w:eastAsia="ru-RU"/>
        </w:rPr>
        <w:br/>
        <w:t xml:space="preserve">— включать центрифугу в электрическую сеть следует плавно при </w:t>
      </w:r>
      <w:r w:rsidRPr="00536B0D">
        <w:rPr>
          <w:rFonts w:ascii="Times New Roman" w:eastAsia="Times New Roman" w:hAnsi="Times New Roman" w:cs="Times New Roman"/>
          <w:sz w:val="28"/>
          <w:szCs w:val="28"/>
          <w:lang w:eastAsia="ru-RU"/>
        </w:rPr>
        <w:lastRenderedPageBreak/>
        <w:t>помощи реостата, после отключения надо дать возможность ротору остановиться, тормо</w:t>
      </w:r>
      <w:r>
        <w:rPr>
          <w:rFonts w:ascii="Times New Roman" w:eastAsia="Times New Roman" w:hAnsi="Times New Roman" w:cs="Times New Roman"/>
          <w:sz w:val="28"/>
          <w:szCs w:val="28"/>
          <w:lang w:eastAsia="ru-RU"/>
        </w:rPr>
        <w:t>зить ротор рукой запрещается;</w:t>
      </w:r>
      <w:r>
        <w:rPr>
          <w:rFonts w:ascii="Times New Roman" w:eastAsia="Times New Roman" w:hAnsi="Times New Roman" w:cs="Times New Roman"/>
          <w:sz w:val="28"/>
          <w:szCs w:val="28"/>
          <w:lang w:eastAsia="ru-RU"/>
        </w:rPr>
        <w:br/>
        <w:t xml:space="preserve">- </w:t>
      </w:r>
      <w:r w:rsidRPr="00536B0D">
        <w:rPr>
          <w:rFonts w:ascii="Times New Roman" w:eastAsia="Times New Roman" w:hAnsi="Times New Roman" w:cs="Times New Roman"/>
          <w:sz w:val="28"/>
          <w:szCs w:val="28"/>
          <w:lang w:eastAsia="ru-RU"/>
        </w:rPr>
        <w:t>по окончании цикла центрифугирования открывать центрифугу можно не ранее 15 минут после ее остановки, после работы центрифугу следу</w:t>
      </w:r>
      <w:r>
        <w:rPr>
          <w:rFonts w:ascii="Times New Roman" w:eastAsia="Times New Roman" w:hAnsi="Times New Roman" w:cs="Times New Roman"/>
          <w:sz w:val="28"/>
          <w:szCs w:val="28"/>
          <w:lang w:eastAsia="ru-RU"/>
        </w:rPr>
        <w:t>ет осмотреть и протереть.</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При эксплуатации воздушных или жидкостных термостатов запрещается ставить в них легковоспламеняющиеся вещества. Очистку и дезинфекцию термостата следует проводить только после отклю</w:t>
      </w:r>
      <w:r>
        <w:rPr>
          <w:rFonts w:ascii="Times New Roman" w:eastAsia="Times New Roman" w:hAnsi="Times New Roman" w:cs="Times New Roman"/>
          <w:sz w:val="28"/>
          <w:szCs w:val="28"/>
          <w:lang w:eastAsia="ru-RU"/>
        </w:rPr>
        <w:t>чения его от электросети.</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При эксплуатации рефрижераторов (холодильников) не допускается закрывать вентиляционные отверстия и затруднять охлаждение конденсаторного блока. Перестановка и перемещение без холодильников должна проводитьс</w:t>
      </w:r>
      <w:r>
        <w:rPr>
          <w:rFonts w:ascii="Times New Roman" w:eastAsia="Times New Roman" w:hAnsi="Times New Roman" w:cs="Times New Roman"/>
          <w:sz w:val="28"/>
          <w:szCs w:val="28"/>
          <w:lang w:eastAsia="ru-RU"/>
        </w:rPr>
        <w:t>я при участии специалиста.</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 xml:space="preserve">Слив отходов летучих веществ, распространяющих резкий, неприятный запах, должен осуществляться в раковину, расположенную в вытяжном шкафу с подведенным к ней </w:t>
      </w:r>
      <w:r>
        <w:rPr>
          <w:rFonts w:ascii="Times New Roman" w:eastAsia="Times New Roman" w:hAnsi="Times New Roman" w:cs="Times New Roman"/>
          <w:sz w:val="28"/>
          <w:szCs w:val="28"/>
          <w:lang w:eastAsia="ru-RU"/>
        </w:rPr>
        <w:t>водопроводным краном.</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Лабораторные столы для микроскопических и других точных исследований должны располагаться у окон.</w:t>
      </w:r>
      <w:r w:rsidRPr="00536B0D">
        <w:rPr>
          <w:rFonts w:ascii="Times New Roman" w:eastAsia="Times New Roman" w:hAnsi="Times New Roman" w:cs="Times New Roman"/>
          <w:sz w:val="28"/>
          <w:szCs w:val="28"/>
          <w:lang w:eastAsia="ru-RU"/>
        </w:rPr>
        <w:br/>
        <w:t>иметь дополнительные светильники.</w:t>
      </w:r>
    </w:p>
    <w:p w:rsidR="00436693"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В помещении лаборатории запрещается:</w:t>
      </w:r>
      <w:r w:rsidRPr="00536B0D">
        <w:rPr>
          <w:rFonts w:ascii="Times New Roman" w:eastAsia="Times New Roman" w:hAnsi="Times New Roman" w:cs="Times New Roman"/>
          <w:sz w:val="28"/>
          <w:szCs w:val="28"/>
          <w:lang w:eastAsia="ru-RU"/>
        </w:rPr>
        <w:br/>
        <w:t>— оставлять без присмотра зажженные горелки и другие нагревательные приборы, держать вблизи горящих горелок вату, марлю, спирт и другие воспламеняющиеся вещества и предметы;</w:t>
      </w:r>
      <w:r w:rsidRPr="00536B0D">
        <w:rPr>
          <w:rFonts w:ascii="Times New Roman" w:eastAsia="Times New Roman" w:hAnsi="Times New Roman" w:cs="Times New Roman"/>
          <w:sz w:val="28"/>
          <w:szCs w:val="28"/>
          <w:lang w:eastAsia="ru-RU"/>
        </w:rPr>
        <w:br/>
        <w:t>— убирать случайно пролитые огнеопасные жидкости при зажженных горелках и включенных электронагревательных приборах;</w:t>
      </w:r>
      <w:r w:rsidRPr="00536B0D">
        <w:rPr>
          <w:rFonts w:ascii="Times New Roman" w:eastAsia="Times New Roman" w:hAnsi="Times New Roman" w:cs="Times New Roman"/>
          <w:sz w:val="28"/>
          <w:szCs w:val="28"/>
          <w:lang w:eastAsia="ru-RU"/>
        </w:rPr>
        <w:br/>
        <w:t>— при работе в вытяжном шкафу держать голову под тягой, пробовать на вкус и вдыхать неизвестные вещества, наклонять голову над сосудом, в котором кипит какая-либо жидкость;</w:t>
      </w:r>
      <w:r w:rsidRPr="00536B0D">
        <w:rPr>
          <w:rFonts w:ascii="Times New Roman" w:eastAsia="Times New Roman" w:hAnsi="Times New Roman" w:cs="Times New Roman"/>
          <w:sz w:val="28"/>
          <w:szCs w:val="28"/>
          <w:lang w:eastAsia="ru-RU"/>
        </w:rPr>
        <w:br/>
        <w:t>— хранить на рабочих столах и стеллажах запасы токсических, огне- и взрывоопасных веществ,</w:t>
      </w:r>
      <w:r w:rsidRPr="00536B0D">
        <w:rPr>
          <w:rFonts w:ascii="Times New Roman" w:eastAsia="Times New Roman" w:hAnsi="Times New Roman" w:cs="Times New Roman"/>
          <w:sz w:val="28"/>
          <w:szCs w:val="28"/>
          <w:lang w:eastAsia="ru-RU"/>
        </w:rPr>
        <w:br/>
        <w:t>— хранить и применять реактивы без этикеток, а также какие-либо вещества неизвестного происхождения;</w:t>
      </w:r>
      <w:r w:rsidRPr="00536B0D">
        <w:rPr>
          <w:rFonts w:ascii="Times New Roman" w:eastAsia="Times New Roman" w:hAnsi="Times New Roman" w:cs="Times New Roman"/>
          <w:sz w:val="28"/>
          <w:szCs w:val="28"/>
          <w:lang w:eastAsia="ru-RU"/>
        </w:rPr>
        <w:br/>
        <w:t>— курить, а также хранить и принимать пищу, пользоваться косметикой в рабочих помещениях;</w:t>
      </w:r>
      <w:r w:rsidRPr="00536B0D">
        <w:rPr>
          <w:rFonts w:ascii="Times New Roman" w:eastAsia="Times New Roman" w:hAnsi="Times New Roman" w:cs="Times New Roman"/>
          <w:sz w:val="28"/>
          <w:szCs w:val="28"/>
          <w:lang w:eastAsia="ru-RU"/>
        </w:rPr>
        <w:br/>
        <w:t>— выполнять работы, не связанные с заданием и не предусмотренные методиками проведения исследований;</w:t>
      </w:r>
      <w:r w:rsidRPr="00536B0D">
        <w:rPr>
          <w:rFonts w:ascii="Times New Roman" w:eastAsia="Times New Roman" w:hAnsi="Times New Roman" w:cs="Times New Roman"/>
          <w:sz w:val="28"/>
          <w:szCs w:val="28"/>
          <w:lang w:eastAsia="ru-RU"/>
        </w:rPr>
        <w:br/>
        <w:t>— загромождать проходы и коридоры, а также подходы к</w:t>
      </w:r>
      <w:r>
        <w:rPr>
          <w:rFonts w:ascii="Times New Roman" w:eastAsia="Times New Roman" w:hAnsi="Times New Roman" w:cs="Times New Roman"/>
          <w:sz w:val="28"/>
          <w:szCs w:val="28"/>
          <w:lang w:eastAsia="ru-RU"/>
        </w:rPr>
        <w:t xml:space="preserve"> средствам пожаротушения.</w:t>
      </w:r>
    </w:p>
    <w:p w:rsidR="00436693" w:rsidRPr="00536B0D" w:rsidRDefault="00436693" w:rsidP="00436693">
      <w:pPr>
        <w:pStyle w:val="a3"/>
        <w:numPr>
          <w:ilvl w:val="0"/>
          <w:numId w:val="1"/>
        </w:numPr>
        <w:shd w:val="clear" w:color="auto" w:fill="FFFFFF"/>
        <w:spacing w:after="0" w:line="240" w:lineRule="auto"/>
        <w:rPr>
          <w:rFonts w:ascii="Times New Roman" w:eastAsia="Times New Roman" w:hAnsi="Times New Roman" w:cs="Times New Roman"/>
          <w:sz w:val="28"/>
          <w:szCs w:val="28"/>
          <w:lang w:eastAsia="ru-RU"/>
        </w:rPr>
      </w:pPr>
      <w:r w:rsidRPr="00536B0D">
        <w:rPr>
          <w:rFonts w:ascii="Times New Roman" w:eastAsia="Times New Roman" w:hAnsi="Times New Roman" w:cs="Times New Roman"/>
          <w:sz w:val="28"/>
          <w:szCs w:val="28"/>
          <w:lang w:eastAsia="ru-RU"/>
        </w:rPr>
        <w:t>Во время работы лаборант должен неукоснительно соблюдать требования асептики и антисептики, правила личной гигиены. Требовать того же от ассистентов. Перед и после каждого контакта с материалом лаборант должен мыть руки с последующей их обработкой одним из лицензированных бактерицидных препаратов.</w:t>
      </w:r>
    </w:p>
    <w:p w:rsidR="00436693" w:rsidRDefault="00436693">
      <w:pP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r>
        <w:rPr>
          <w:noProof/>
          <w:lang w:eastAsia="ru-RU"/>
        </w:rPr>
        <w:lastRenderedPageBreak/>
        <w:drawing>
          <wp:inline distT="0" distB="0" distL="0" distR="0" wp14:anchorId="5C315DA6" wp14:editId="07B891D1">
            <wp:extent cx="6162675" cy="4829175"/>
            <wp:effectExtent l="19050" t="19050" r="28575" b="28575"/>
            <wp:docPr id="2" name="Рисунок 2" descr="http://moodle.isma.ivanovo.ru/pluginfile.php/500/course/overviewfil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odle.isma.ivanovo.ru/pluginfile.php/500/course/overviewfiles/img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0117" cy="4835007"/>
                    </a:xfrm>
                    <a:prstGeom prst="rect">
                      <a:avLst/>
                    </a:prstGeom>
                    <a:noFill/>
                    <a:ln>
                      <a:solidFill>
                        <a:schemeClr val="tx1"/>
                      </a:solidFill>
                    </a:ln>
                  </pic:spPr>
                </pic:pic>
              </a:graphicData>
            </a:graphic>
          </wp:inline>
        </w:drawing>
      </w: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ind w:left="-567"/>
        <w:jc w:val="center"/>
        <w:rPr>
          <w:rFonts w:ascii="Times New Roman" w:hAnsi="Times New Roman" w:cs="Times New Roman"/>
          <w:sz w:val="28"/>
          <w:szCs w:val="28"/>
        </w:rPr>
      </w:pPr>
    </w:p>
    <w:p w:rsidR="00436693" w:rsidRDefault="00436693" w:rsidP="00436693">
      <w:pPr>
        <w:rPr>
          <w:rFonts w:ascii="Times New Roman" w:hAnsi="Times New Roman" w:cs="Times New Roman"/>
          <w:sz w:val="28"/>
          <w:szCs w:val="28"/>
        </w:rPr>
      </w:pPr>
      <w:r>
        <w:rPr>
          <w:rFonts w:ascii="Times New Roman" w:hAnsi="Times New Roman" w:cs="Times New Roman"/>
          <w:b/>
          <w:sz w:val="28"/>
          <w:szCs w:val="28"/>
        </w:rPr>
        <w:lastRenderedPageBreak/>
        <w:t>День 2</w:t>
      </w:r>
      <w:r w:rsidRPr="00436693">
        <w:rPr>
          <w:rFonts w:ascii="Times New Roman" w:hAnsi="Times New Roman" w:cs="Times New Roman"/>
          <w:b/>
          <w:sz w:val="28"/>
          <w:szCs w:val="28"/>
        </w:rPr>
        <w:t>.</w:t>
      </w:r>
      <w:r w:rsidRPr="00436693">
        <w:rPr>
          <w:rFonts w:ascii="Times New Roman" w:hAnsi="Times New Roman" w:cs="Times New Roman"/>
          <w:sz w:val="28"/>
          <w:szCs w:val="28"/>
        </w:rPr>
        <w:t xml:space="preserve"> (</w:t>
      </w:r>
      <w:r>
        <w:rPr>
          <w:rFonts w:ascii="Times New Roman" w:hAnsi="Times New Roman" w:cs="Times New Roman"/>
          <w:sz w:val="28"/>
          <w:szCs w:val="28"/>
        </w:rPr>
        <w:t>8</w:t>
      </w:r>
      <w:r w:rsidRPr="00436693">
        <w:rPr>
          <w:rFonts w:ascii="Times New Roman" w:hAnsi="Times New Roman" w:cs="Times New Roman"/>
          <w:sz w:val="28"/>
          <w:szCs w:val="28"/>
        </w:rPr>
        <w:t>.04.19)</w:t>
      </w:r>
    </w:p>
    <w:p w:rsidR="00436693" w:rsidRDefault="00030443" w:rsidP="00030443">
      <w:pPr>
        <w:jc w:val="center"/>
        <w:rPr>
          <w:rFonts w:ascii="Times New Roman" w:hAnsi="Times New Roman" w:cs="Times New Roman"/>
          <w:sz w:val="28"/>
          <w:szCs w:val="28"/>
        </w:rPr>
      </w:pPr>
      <w:r>
        <w:rPr>
          <w:rFonts w:ascii="Times New Roman" w:hAnsi="Times New Roman" w:cs="Times New Roman"/>
          <w:sz w:val="28"/>
          <w:szCs w:val="28"/>
        </w:rPr>
        <w:t>Знакомство с лабораторией.</w:t>
      </w:r>
    </w:p>
    <w:p w:rsidR="00030443" w:rsidRPr="00030443" w:rsidRDefault="00030443" w:rsidP="00030443">
      <w:pPr>
        <w:shd w:val="clear" w:color="auto" w:fill="FFFFFF"/>
        <w:spacing w:after="360" w:line="160" w:lineRule="atLeast"/>
        <w:rPr>
          <w:rFonts w:ascii="Times New Roman" w:eastAsia="Times New Roman" w:hAnsi="Times New Roman" w:cs="Times New Roman"/>
          <w:sz w:val="28"/>
          <w:szCs w:val="28"/>
          <w:lang w:eastAsia="ru-RU"/>
        </w:rPr>
      </w:pPr>
      <w:r w:rsidRPr="00030443">
        <w:rPr>
          <w:rFonts w:ascii="Times New Roman" w:eastAsia="Times New Roman" w:hAnsi="Times New Roman" w:cs="Times New Roman"/>
          <w:sz w:val="28"/>
          <w:szCs w:val="28"/>
          <w:lang w:eastAsia="ru-RU"/>
        </w:rPr>
        <w:t>Лабораторное исследование системы гемостаза крови проводится для выявления возможных изменений тромбоцитных параметров, протромбинового индекса, тромбинового времени, увеличения или уменьшения фибриногена, повышенной толерантности плазмы к гепарину.</w:t>
      </w:r>
    </w:p>
    <w:p w:rsidR="00030443" w:rsidRPr="00030443" w:rsidRDefault="00030443" w:rsidP="00030443">
      <w:pPr>
        <w:shd w:val="clear" w:color="auto" w:fill="FFFFFF"/>
        <w:spacing w:after="360" w:line="160" w:lineRule="atLeast"/>
        <w:rPr>
          <w:rFonts w:ascii="Times New Roman" w:eastAsia="Times New Roman" w:hAnsi="Times New Roman" w:cs="Times New Roman"/>
          <w:sz w:val="28"/>
          <w:szCs w:val="28"/>
          <w:lang w:eastAsia="ru-RU"/>
        </w:rPr>
      </w:pPr>
      <w:r w:rsidRPr="00030443">
        <w:rPr>
          <w:rFonts w:ascii="Times New Roman" w:eastAsia="Times New Roman" w:hAnsi="Times New Roman" w:cs="Times New Roman"/>
          <w:bCs/>
          <w:sz w:val="28"/>
          <w:szCs w:val="28"/>
          <w:lang w:eastAsia="ru-RU"/>
        </w:rPr>
        <w:t>Также при лабораторной диагностике системы гемостаза можно выявить наличие у человека геморрагического диатеза.</w:t>
      </w:r>
    </w:p>
    <w:p w:rsidR="00030443" w:rsidRPr="00030443" w:rsidRDefault="00030443" w:rsidP="00030443">
      <w:pPr>
        <w:shd w:val="clear" w:color="auto" w:fill="FFFFFF"/>
        <w:spacing w:after="360" w:line="160" w:lineRule="atLeast"/>
        <w:rPr>
          <w:rFonts w:ascii="Times New Roman" w:eastAsia="Times New Roman" w:hAnsi="Times New Roman" w:cs="Times New Roman"/>
          <w:sz w:val="28"/>
          <w:szCs w:val="28"/>
          <w:lang w:eastAsia="ru-RU"/>
        </w:rPr>
      </w:pPr>
      <w:r w:rsidRPr="00030443">
        <w:rPr>
          <w:rFonts w:ascii="Times New Roman" w:eastAsia="Times New Roman" w:hAnsi="Times New Roman" w:cs="Times New Roman"/>
          <w:sz w:val="28"/>
          <w:szCs w:val="28"/>
          <w:lang w:eastAsia="ru-RU"/>
        </w:rPr>
        <w:t>Свертывание крови является защитной реакцией организма, предохраняющей его от кровопотери. Процесс свертывания регулируется нервной и эндокринной системами. Текучесть крови предотвращает слипание клеток и позволяет им легко перемешаться по сосудам.</w:t>
      </w:r>
    </w:p>
    <w:p w:rsidR="00030443" w:rsidRPr="00030443" w:rsidRDefault="00030443" w:rsidP="00030443">
      <w:pPr>
        <w:shd w:val="clear" w:color="auto" w:fill="FFFFFF"/>
        <w:spacing w:after="360" w:line="160" w:lineRule="atLeast"/>
        <w:rPr>
          <w:rFonts w:ascii="Times New Roman" w:eastAsia="Times New Roman" w:hAnsi="Times New Roman" w:cs="Times New Roman"/>
          <w:sz w:val="28"/>
          <w:szCs w:val="28"/>
          <w:lang w:eastAsia="ru-RU"/>
        </w:rPr>
      </w:pPr>
      <w:r w:rsidRPr="00030443">
        <w:rPr>
          <w:rFonts w:ascii="Times New Roman" w:eastAsia="Times New Roman" w:hAnsi="Times New Roman" w:cs="Times New Roman"/>
          <w:sz w:val="28"/>
          <w:szCs w:val="28"/>
          <w:lang w:eastAsia="ru-RU"/>
        </w:rPr>
        <w:t>Свертываемость и текучесть, взаимодействуя между собой, образуют надежную систему гемостаза крови, а нарушение норм её показателей свидетельствует о возможном наличии патологий, требующих своевременного лечения.</w:t>
      </w:r>
    </w:p>
    <w:p w:rsidR="00030443" w:rsidRPr="00030443" w:rsidRDefault="00030443" w:rsidP="00030443">
      <w:pPr>
        <w:shd w:val="clear" w:color="auto" w:fill="FFFFFF"/>
        <w:spacing w:after="180" w:line="160" w:lineRule="atLeast"/>
        <w:outlineLvl w:val="1"/>
        <w:rPr>
          <w:rFonts w:ascii="Times New Roman" w:eastAsia="Times New Roman" w:hAnsi="Times New Roman" w:cs="Times New Roman"/>
          <w:sz w:val="28"/>
          <w:szCs w:val="28"/>
          <w:lang w:eastAsia="ru-RU"/>
        </w:rPr>
      </w:pPr>
      <w:r w:rsidRPr="00030443">
        <w:rPr>
          <w:rFonts w:ascii="Times New Roman" w:eastAsia="Times New Roman" w:hAnsi="Times New Roman" w:cs="Times New Roman"/>
          <w:sz w:val="28"/>
          <w:szCs w:val="28"/>
          <w:lang w:eastAsia="ru-RU"/>
        </w:rPr>
        <w:t>Факторы системы г</w:t>
      </w:r>
      <w:r>
        <w:rPr>
          <w:rFonts w:ascii="Times New Roman" w:eastAsia="Times New Roman" w:hAnsi="Times New Roman" w:cs="Times New Roman"/>
          <w:sz w:val="28"/>
          <w:szCs w:val="28"/>
          <w:lang w:eastAsia="ru-RU"/>
        </w:rPr>
        <w:t>емостаза.</w:t>
      </w:r>
    </w:p>
    <w:p w:rsidR="00030443" w:rsidRPr="00030443" w:rsidRDefault="00030443" w:rsidP="00030443">
      <w:pPr>
        <w:shd w:val="clear" w:color="auto" w:fill="FFFFFF"/>
        <w:spacing w:after="360" w:line="160" w:lineRule="atLeast"/>
        <w:rPr>
          <w:rFonts w:ascii="Times New Roman" w:eastAsia="Times New Roman" w:hAnsi="Times New Roman" w:cs="Times New Roman"/>
          <w:sz w:val="28"/>
          <w:szCs w:val="28"/>
          <w:lang w:eastAsia="ru-RU"/>
        </w:rPr>
      </w:pPr>
      <w:r w:rsidRPr="00030443">
        <w:rPr>
          <w:rFonts w:ascii="Times New Roman" w:eastAsia="Times New Roman" w:hAnsi="Times New Roman" w:cs="Times New Roman"/>
          <w:bCs/>
          <w:sz w:val="28"/>
          <w:szCs w:val="28"/>
          <w:lang w:eastAsia="ru-RU"/>
        </w:rPr>
        <w:t>Система гемостаза обеспечивается следующими факторами:</w:t>
      </w:r>
    </w:p>
    <w:p w:rsidR="00030443" w:rsidRDefault="00030443" w:rsidP="00030443">
      <w:pPr>
        <w:numPr>
          <w:ilvl w:val="0"/>
          <w:numId w:val="2"/>
        </w:numPr>
        <w:shd w:val="clear" w:color="auto" w:fill="FFFFFF"/>
        <w:spacing w:before="100" w:beforeAutospacing="1" w:after="100" w:afterAutospacing="1" w:line="160" w:lineRule="atLeast"/>
        <w:ind w:left="0"/>
        <w:rPr>
          <w:rFonts w:ascii="Times New Roman" w:eastAsia="Times New Roman" w:hAnsi="Times New Roman" w:cs="Times New Roman"/>
          <w:sz w:val="28"/>
          <w:szCs w:val="28"/>
          <w:lang w:eastAsia="ru-RU"/>
        </w:rPr>
      </w:pPr>
      <w:r w:rsidRPr="00030443">
        <w:rPr>
          <w:rFonts w:ascii="Times New Roman" w:eastAsia="Times New Roman" w:hAnsi="Times New Roman" w:cs="Times New Roman"/>
          <w:bCs/>
          <w:sz w:val="28"/>
          <w:szCs w:val="28"/>
          <w:lang w:eastAsia="ru-RU"/>
        </w:rPr>
        <w:t>Сосудистый</w:t>
      </w:r>
      <w:r w:rsidRPr="00030443">
        <w:rPr>
          <w:rFonts w:ascii="Times New Roman" w:eastAsia="Times New Roman" w:hAnsi="Times New Roman" w:cs="Times New Roman"/>
          <w:sz w:val="28"/>
          <w:szCs w:val="28"/>
          <w:lang w:eastAsia="ru-RU"/>
        </w:rPr>
        <w:t> — с одной стороны, эндотелий сосудов выделяет в кровь вещества, не позволяющие клеткам крови слипаться и прилипать к стенкам сосудов, а с другой — при повреждении сосуда выделяются вещества, способствующие тромбообразованию.</w:t>
      </w:r>
    </w:p>
    <w:p w:rsidR="00030443" w:rsidRDefault="00030443" w:rsidP="00030443">
      <w:pPr>
        <w:numPr>
          <w:ilvl w:val="0"/>
          <w:numId w:val="2"/>
        </w:numPr>
        <w:shd w:val="clear" w:color="auto" w:fill="FFFFFF"/>
        <w:spacing w:before="100" w:beforeAutospacing="1" w:after="100" w:afterAutospacing="1" w:line="160" w:lineRule="atLeast"/>
        <w:ind w:left="0"/>
        <w:rPr>
          <w:rFonts w:ascii="Times New Roman" w:eastAsia="Times New Roman" w:hAnsi="Times New Roman" w:cs="Times New Roman"/>
          <w:sz w:val="28"/>
          <w:szCs w:val="28"/>
          <w:lang w:eastAsia="ru-RU"/>
        </w:rPr>
      </w:pPr>
      <w:r w:rsidRPr="00030443">
        <w:rPr>
          <w:rFonts w:ascii="Times New Roman" w:eastAsia="Times New Roman" w:hAnsi="Times New Roman" w:cs="Times New Roman"/>
          <w:bCs/>
          <w:sz w:val="28"/>
          <w:szCs w:val="28"/>
          <w:lang w:eastAsia="ru-RU"/>
        </w:rPr>
        <w:t>Тромбоцитарный</w:t>
      </w:r>
      <w:r w:rsidRPr="00030443">
        <w:rPr>
          <w:rFonts w:ascii="Times New Roman" w:eastAsia="Times New Roman" w:hAnsi="Times New Roman" w:cs="Times New Roman"/>
          <w:sz w:val="28"/>
          <w:szCs w:val="28"/>
          <w:lang w:eastAsia="ru-RU"/>
        </w:rPr>
        <w:t> — за счет деятельности тромбоцитов. Тромбоциты (кровяные пластинки) — самые маленькие клеточные элементы крови (величина в 2—3μ).</w:t>
      </w:r>
    </w:p>
    <w:p w:rsidR="001F4FEB" w:rsidRPr="001F4FEB" w:rsidRDefault="001F4FEB" w:rsidP="001F4FEB">
      <w:pPr>
        <w:pStyle w:val="a3"/>
        <w:numPr>
          <w:ilvl w:val="0"/>
          <w:numId w:val="3"/>
        </w:numPr>
        <w:shd w:val="clear" w:color="auto" w:fill="FFFFFF"/>
        <w:spacing w:before="100" w:beforeAutospacing="1" w:after="100" w:afterAutospacing="1" w:line="160" w:lineRule="atLeast"/>
        <w:rPr>
          <w:rFonts w:ascii="Times New Roman" w:eastAsia="Times New Roman" w:hAnsi="Times New Roman" w:cs="Times New Roman"/>
          <w:sz w:val="28"/>
          <w:szCs w:val="28"/>
          <w:lang w:eastAsia="ru-RU"/>
        </w:rPr>
      </w:pPr>
      <w:r w:rsidRPr="001F4FEB">
        <w:rPr>
          <w:rFonts w:ascii="Times New Roman" w:eastAsia="Times New Roman" w:hAnsi="Times New Roman" w:cs="Times New Roman"/>
          <w:sz w:val="28"/>
          <w:szCs w:val="28"/>
          <w:lang w:eastAsia="ru-RU"/>
        </w:rPr>
        <w:t>Прием поступившего биоматериала</w:t>
      </w:r>
      <w:r>
        <w:rPr>
          <w:rFonts w:ascii="Times New Roman" w:eastAsia="Times New Roman" w:hAnsi="Times New Roman" w:cs="Times New Roman"/>
          <w:sz w:val="28"/>
          <w:szCs w:val="28"/>
          <w:lang w:eastAsia="ru-RU"/>
        </w:rPr>
        <w:t>.</w:t>
      </w:r>
    </w:p>
    <w:p w:rsidR="00F50A72" w:rsidRPr="001F4FEB" w:rsidRDefault="001F4FEB" w:rsidP="001F4FEB">
      <w:pPr>
        <w:pStyle w:val="a3"/>
        <w:numPr>
          <w:ilvl w:val="0"/>
          <w:numId w:val="3"/>
        </w:numPr>
        <w:rPr>
          <w:rFonts w:ascii="Times New Roman" w:hAnsi="Times New Roman" w:cs="Times New Roman"/>
          <w:sz w:val="28"/>
          <w:szCs w:val="28"/>
        </w:rPr>
      </w:pPr>
      <w:r w:rsidRPr="001F4FEB">
        <w:rPr>
          <w:rFonts w:ascii="Times New Roman" w:hAnsi="Times New Roman" w:cs="Times New Roman"/>
          <w:sz w:val="28"/>
          <w:szCs w:val="28"/>
        </w:rPr>
        <w:t>Заполнение журналов лаборатории</w:t>
      </w:r>
      <w:r>
        <w:rPr>
          <w:rFonts w:ascii="Times New Roman" w:hAnsi="Times New Roman" w:cs="Times New Roman"/>
          <w:sz w:val="28"/>
          <w:szCs w:val="28"/>
        </w:rPr>
        <w:t>.</w:t>
      </w:r>
    </w:p>
    <w:p w:rsidR="001F4FEB" w:rsidRPr="001F4FEB" w:rsidRDefault="001F4FEB" w:rsidP="001F4FEB">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Занесение штрих кодов</w:t>
      </w:r>
      <w:r w:rsidRPr="001F4FEB">
        <w:rPr>
          <w:rFonts w:ascii="Times New Roman" w:hAnsi="Times New Roman" w:cs="Times New Roman"/>
          <w:sz w:val="28"/>
          <w:szCs w:val="28"/>
        </w:rPr>
        <w:t xml:space="preserve"> и проверка</w:t>
      </w:r>
      <w:r>
        <w:rPr>
          <w:rFonts w:ascii="Times New Roman" w:hAnsi="Times New Roman" w:cs="Times New Roman"/>
          <w:sz w:val="28"/>
          <w:szCs w:val="28"/>
        </w:rPr>
        <w:t xml:space="preserve"> штрих кода в компьютере.</w:t>
      </w:r>
    </w:p>
    <w:p w:rsidR="00542EFC" w:rsidRPr="00542EFC" w:rsidRDefault="00542EFC" w:rsidP="00542EFC">
      <w:pPr>
        <w:pStyle w:val="a3"/>
        <w:numPr>
          <w:ilvl w:val="0"/>
          <w:numId w:val="3"/>
        </w:numPr>
        <w:spacing w:after="0" w:line="360" w:lineRule="auto"/>
        <w:rPr>
          <w:rFonts w:ascii="Times New Roman" w:hAnsi="Times New Roman"/>
          <w:sz w:val="28"/>
          <w:szCs w:val="28"/>
        </w:rPr>
      </w:pPr>
      <w:r w:rsidRPr="00542EFC">
        <w:rPr>
          <w:rFonts w:ascii="Times New Roman" w:hAnsi="Times New Roman"/>
          <w:sz w:val="28"/>
          <w:szCs w:val="28"/>
        </w:rPr>
        <w:t>Регистрация результатов исследования.</w:t>
      </w:r>
    </w:p>
    <w:p w:rsidR="00542EFC" w:rsidRPr="00542EFC" w:rsidRDefault="00542EFC" w:rsidP="00542EFC">
      <w:pPr>
        <w:pStyle w:val="a3"/>
        <w:numPr>
          <w:ilvl w:val="0"/>
          <w:numId w:val="3"/>
        </w:numPr>
        <w:spacing w:after="0" w:line="360" w:lineRule="auto"/>
        <w:rPr>
          <w:rFonts w:ascii="Times New Roman" w:hAnsi="Times New Roman"/>
          <w:bCs/>
          <w:sz w:val="28"/>
          <w:szCs w:val="28"/>
        </w:rPr>
      </w:pPr>
      <w:r w:rsidRPr="00542EFC">
        <w:rPr>
          <w:rFonts w:ascii="Times New Roman" w:hAnsi="Times New Roman"/>
          <w:bCs/>
          <w:sz w:val="28"/>
          <w:szCs w:val="28"/>
        </w:rPr>
        <w:t>Выполнение мер санитарно-эпидемиологического режима в КДЛ:</w:t>
      </w:r>
    </w:p>
    <w:p w:rsidR="00542EFC" w:rsidRPr="00542EFC" w:rsidRDefault="00542EFC" w:rsidP="00542EFC">
      <w:pPr>
        <w:pStyle w:val="a3"/>
        <w:numPr>
          <w:ilvl w:val="0"/>
          <w:numId w:val="3"/>
        </w:numPr>
        <w:spacing w:after="0" w:line="276" w:lineRule="auto"/>
        <w:rPr>
          <w:rFonts w:ascii="Times New Roman" w:hAnsi="Times New Roman"/>
          <w:sz w:val="28"/>
          <w:szCs w:val="28"/>
        </w:rPr>
      </w:pPr>
      <w:r w:rsidRPr="00542EFC">
        <w:rPr>
          <w:rFonts w:ascii="Times New Roman" w:hAnsi="Times New Roman"/>
          <w:sz w:val="28"/>
          <w:szCs w:val="28"/>
        </w:rPr>
        <w:t xml:space="preserve">- проведение мероприятий по стерилизации и дезинфекции лабораторной посуды, инструментария, средств защиты; </w:t>
      </w:r>
    </w:p>
    <w:p w:rsidR="00542EFC" w:rsidRDefault="00542EFC" w:rsidP="00542EFC">
      <w:pPr>
        <w:pStyle w:val="a3"/>
        <w:numPr>
          <w:ilvl w:val="0"/>
          <w:numId w:val="3"/>
        </w:numPr>
        <w:spacing w:line="276" w:lineRule="auto"/>
        <w:rPr>
          <w:rFonts w:ascii="Times New Roman" w:hAnsi="Times New Roman"/>
          <w:sz w:val="28"/>
          <w:szCs w:val="28"/>
        </w:rPr>
      </w:pPr>
      <w:r w:rsidRPr="00542EFC">
        <w:rPr>
          <w:rFonts w:ascii="Times New Roman" w:hAnsi="Times New Roman"/>
          <w:sz w:val="28"/>
          <w:szCs w:val="28"/>
        </w:rPr>
        <w:t>- утилизация отработанного материала.</w:t>
      </w:r>
    </w:p>
    <w:p w:rsidR="00542EFC" w:rsidRPr="00542EFC" w:rsidRDefault="00542EFC" w:rsidP="00542EFC">
      <w:pPr>
        <w:pStyle w:val="a3"/>
        <w:spacing w:line="276" w:lineRule="auto"/>
        <w:rPr>
          <w:rFonts w:ascii="Times New Roman" w:hAnsi="Times New Roman"/>
          <w:sz w:val="28"/>
          <w:szCs w:val="28"/>
        </w:rPr>
      </w:pPr>
    </w:p>
    <w:p w:rsidR="00030443" w:rsidRPr="00542EFC" w:rsidRDefault="00030443" w:rsidP="00542EFC">
      <w:pPr>
        <w:spacing w:line="276" w:lineRule="auto"/>
        <w:rPr>
          <w:rFonts w:ascii="Times New Roman" w:hAnsi="Times New Roman"/>
          <w:sz w:val="28"/>
          <w:szCs w:val="28"/>
        </w:rPr>
      </w:pPr>
      <w:r w:rsidRPr="00542EFC">
        <w:rPr>
          <w:rFonts w:ascii="Times New Roman" w:hAnsi="Times New Roman" w:cs="Times New Roman"/>
          <w:sz w:val="28"/>
          <w:szCs w:val="28"/>
        </w:rPr>
        <w:lastRenderedPageBreak/>
        <w:t>Работа с агрегометром.</w:t>
      </w:r>
    </w:p>
    <w:p w:rsidR="00030443" w:rsidRDefault="00030443" w:rsidP="00030443">
      <w:pPr>
        <w:rPr>
          <w:rFonts w:ascii="Times New Roman" w:hAnsi="Times New Roman" w:cs="Times New Roman"/>
          <w:sz w:val="28"/>
          <w:szCs w:val="28"/>
        </w:rPr>
      </w:pPr>
      <w:r w:rsidRPr="00030443">
        <w:rPr>
          <w:rFonts w:ascii="Times New Roman" w:hAnsi="Times New Roman" w:cs="Times New Roman"/>
          <w:sz w:val="28"/>
          <w:szCs w:val="28"/>
        </w:rPr>
        <w:t>Агрегометр люменисцентный Cronolog 700 (Цельная кровь + Плазма)</w:t>
      </w:r>
      <w:r>
        <w:rPr>
          <w:rFonts w:ascii="Times New Roman" w:hAnsi="Times New Roman" w:cs="Times New Roman"/>
          <w:sz w:val="28"/>
          <w:szCs w:val="28"/>
        </w:rPr>
        <w:t>.</w:t>
      </w:r>
    </w:p>
    <w:p w:rsidR="00030443" w:rsidRPr="00F50A72" w:rsidRDefault="00030443" w:rsidP="00030443">
      <w:pPr>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2847975" cy="2152650"/>
            <wp:effectExtent l="0" t="0" r="9525" b="0"/>
            <wp:wrapSquare wrapText="bothSides"/>
            <wp:docPr id="1" name="Рисунок 1" descr="http://www.ecomeds.ru/data/image/catalog/ind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meds.ru/data/image/catalog/index.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2152650"/>
                    </a:xfrm>
                    <a:prstGeom prst="rect">
                      <a:avLst/>
                    </a:prstGeom>
                    <a:noFill/>
                    <a:ln>
                      <a:noFill/>
                    </a:ln>
                  </pic:spPr>
                </pic:pic>
              </a:graphicData>
            </a:graphic>
          </wp:anchor>
        </w:drawing>
      </w:r>
      <w:r w:rsidR="00F50A72" w:rsidRPr="00F50A72">
        <w:rPr>
          <w:rFonts w:ascii="Calibri" w:hAnsi="Calibri"/>
          <w:color w:val="000000"/>
          <w:sz w:val="20"/>
          <w:szCs w:val="20"/>
        </w:rPr>
        <w:t xml:space="preserve"> </w:t>
      </w:r>
      <w:r w:rsidR="00F50A72" w:rsidRPr="00F50A72">
        <w:rPr>
          <w:rFonts w:ascii="Times New Roman" w:hAnsi="Times New Roman" w:cs="Times New Roman"/>
          <w:sz w:val="28"/>
          <w:szCs w:val="28"/>
        </w:rPr>
        <w:t xml:space="preserve">Широкий спектр решений для диагностики нарушений тромбоцитарного </w:t>
      </w:r>
      <w:r w:rsidR="00F50A72">
        <w:rPr>
          <w:rFonts w:ascii="Times New Roman" w:hAnsi="Times New Roman" w:cs="Times New Roman"/>
          <w:sz w:val="28"/>
          <w:szCs w:val="28"/>
        </w:rPr>
        <w:t xml:space="preserve">звена. Оптические анализаторы </w:t>
      </w:r>
      <w:r w:rsidR="00F50A72" w:rsidRPr="00F50A72">
        <w:rPr>
          <w:rFonts w:ascii="Times New Roman" w:hAnsi="Times New Roman" w:cs="Times New Roman"/>
          <w:sz w:val="28"/>
          <w:szCs w:val="28"/>
        </w:rPr>
        <w:t xml:space="preserve">для выполнения классической агрегации </w:t>
      </w:r>
      <w:r w:rsidR="006737DC">
        <w:rPr>
          <w:rFonts w:ascii="Times New Roman" w:hAnsi="Times New Roman" w:cs="Times New Roman"/>
          <w:sz w:val="28"/>
          <w:szCs w:val="28"/>
        </w:rPr>
        <w:t>по Борну в плазме. М</w:t>
      </w:r>
      <w:r w:rsidR="00F50A72" w:rsidRPr="00F50A72">
        <w:rPr>
          <w:rFonts w:ascii="Times New Roman" w:hAnsi="Times New Roman" w:cs="Times New Roman"/>
          <w:sz w:val="28"/>
          <w:szCs w:val="28"/>
        </w:rPr>
        <w:t xml:space="preserve">одели для выполнения высокоточных исследований на цельной крови не требующие дополнительной пробоподготовки. Люменисцентные анализаторы для диагностики нарушений накопления и секреции, </w:t>
      </w:r>
      <w:r w:rsidR="00F50A72">
        <w:rPr>
          <w:rFonts w:ascii="Times New Roman" w:hAnsi="Times New Roman" w:cs="Times New Roman"/>
          <w:sz w:val="28"/>
          <w:szCs w:val="28"/>
        </w:rPr>
        <w:t>диагностики ГИТ. Приборы выполнение</w:t>
      </w:r>
      <w:r w:rsidR="00F50A72" w:rsidRPr="00F50A72">
        <w:rPr>
          <w:rFonts w:ascii="Times New Roman" w:hAnsi="Times New Roman" w:cs="Times New Roman"/>
          <w:sz w:val="28"/>
          <w:szCs w:val="28"/>
        </w:rPr>
        <w:t xml:space="preserve"> в 2х и 4 х канальных версиях и отличаются производительностью. Возможно комбинирование оптического и импедансных модулей (в одном приборе 2 оп</w:t>
      </w:r>
      <w:r w:rsidR="00F50A72">
        <w:rPr>
          <w:rFonts w:ascii="Times New Roman" w:hAnsi="Times New Roman" w:cs="Times New Roman"/>
          <w:sz w:val="28"/>
          <w:szCs w:val="28"/>
        </w:rPr>
        <w:t>тических + 2 импедансных канала</w:t>
      </w:r>
      <w:r w:rsidR="00F50A72" w:rsidRPr="00F50A72">
        <w:rPr>
          <w:rFonts w:ascii="Times New Roman" w:hAnsi="Times New Roman" w:cs="Times New Roman"/>
          <w:sz w:val="28"/>
          <w:szCs w:val="28"/>
        </w:rPr>
        <w:t>). Полный спектр реагентов отличающихся высокой стабильностью (АДФ, АТФ, коллаген, эпинефрин, ристоцитин, арахидоновая кислота, тромбин, люминофор Chrono-Lume и аквурин (только для люминисцентных агрегометров), наборы для определения ристоцетин кофакторной активности vW).</w:t>
      </w:r>
      <w:r w:rsidR="00F50A72">
        <w:rPr>
          <w:rFonts w:ascii="Times New Roman" w:hAnsi="Times New Roman" w:cs="Times New Roman"/>
          <w:sz w:val="28"/>
          <w:szCs w:val="28"/>
        </w:rPr>
        <w:t xml:space="preserve"> </w:t>
      </w:r>
      <w:r w:rsidR="00F50A72" w:rsidRPr="00F50A72">
        <w:rPr>
          <w:rFonts w:ascii="Times New Roman" w:hAnsi="Times New Roman" w:cs="Times New Roman"/>
          <w:sz w:val="28"/>
          <w:szCs w:val="28"/>
        </w:rPr>
        <w:t>Производство США.</w:t>
      </w:r>
    </w:p>
    <w:p w:rsidR="00436693" w:rsidRDefault="00F50A72" w:rsidP="00F50A72">
      <w:pPr>
        <w:ind w:left="-567"/>
        <w:jc w:val="center"/>
        <w:rPr>
          <w:rFonts w:ascii="Times New Roman" w:hAnsi="Times New Roman" w:cs="Times New Roman"/>
          <w:sz w:val="28"/>
          <w:szCs w:val="28"/>
        </w:rPr>
      </w:pPr>
      <w:r>
        <w:rPr>
          <w:noProof/>
          <w:lang w:eastAsia="ru-RU"/>
        </w:rPr>
        <w:drawing>
          <wp:inline distT="0" distB="0" distL="0" distR="0" wp14:anchorId="05583BA3" wp14:editId="77CDD65A">
            <wp:extent cx="5671547" cy="4295775"/>
            <wp:effectExtent l="0" t="0" r="5715" b="0"/>
            <wp:docPr id="4" name="Рисунок 4" descr="http://www.ecomeds.ru/data/image/%D0%90%D0%B3%D1%80%D0%B5%D0%B3%D0%B0%D1%86%D0%B8%D1%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comeds.ru/data/image/%D0%90%D0%B3%D1%80%D0%B5%D0%B3%D0%B0%D1%86%D0%B8%D1%8F(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764" cy="4303513"/>
                    </a:xfrm>
                    <a:prstGeom prst="rect">
                      <a:avLst/>
                    </a:prstGeom>
                    <a:noFill/>
                    <a:ln>
                      <a:noFill/>
                    </a:ln>
                  </pic:spPr>
                </pic:pic>
              </a:graphicData>
            </a:graphic>
          </wp:inline>
        </w:drawing>
      </w:r>
    </w:p>
    <w:p w:rsidR="001F4FEB" w:rsidRDefault="001F4FEB" w:rsidP="001F4FEB">
      <w:pPr>
        <w:rPr>
          <w:rFonts w:ascii="Times New Roman" w:hAnsi="Times New Roman" w:cs="Times New Roman"/>
          <w:sz w:val="28"/>
          <w:szCs w:val="28"/>
        </w:rPr>
      </w:pPr>
      <w:r>
        <w:rPr>
          <w:rFonts w:ascii="Times New Roman" w:hAnsi="Times New Roman" w:cs="Times New Roman"/>
          <w:b/>
          <w:sz w:val="28"/>
          <w:szCs w:val="28"/>
        </w:rPr>
        <w:lastRenderedPageBreak/>
        <w:t>День 3</w:t>
      </w:r>
      <w:r w:rsidRPr="00436693">
        <w:rPr>
          <w:rFonts w:ascii="Times New Roman" w:hAnsi="Times New Roman" w:cs="Times New Roman"/>
          <w:b/>
          <w:sz w:val="28"/>
          <w:szCs w:val="28"/>
        </w:rPr>
        <w:t>.</w:t>
      </w:r>
      <w:r w:rsidRPr="00436693">
        <w:rPr>
          <w:rFonts w:ascii="Times New Roman" w:hAnsi="Times New Roman" w:cs="Times New Roman"/>
          <w:sz w:val="28"/>
          <w:szCs w:val="28"/>
        </w:rPr>
        <w:t xml:space="preserve"> (</w:t>
      </w:r>
      <w:r>
        <w:rPr>
          <w:rFonts w:ascii="Times New Roman" w:hAnsi="Times New Roman" w:cs="Times New Roman"/>
          <w:sz w:val="28"/>
          <w:szCs w:val="28"/>
        </w:rPr>
        <w:t>9</w:t>
      </w:r>
      <w:r w:rsidRPr="00436693">
        <w:rPr>
          <w:rFonts w:ascii="Times New Roman" w:hAnsi="Times New Roman" w:cs="Times New Roman"/>
          <w:sz w:val="28"/>
          <w:szCs w:val="28"/>
        </w:rPr>
        <w:t>.04.19)</w:t>
      </w:r>
    </w:p>
    <w:p w:rsidR="0017179A" w:rsidRDefault="0017179A" w:rsidP="0017179A">
      <w:pPr>
        <w:ind w:left="-567"/>
        <w:jc w:val="center"/>
        <w:rPr>
          <w:rFonts w:ascii="Times New Roman" w:hAnsi="Times New Roman" w:cs="Times New Roman"/>
          <w:sz w:val="28"/>
          <w:szCs w:val="28"/>
        </w:rPr>
      </w:pPr>
      <w:r>
        <w:rPr>
          <w:rFonts w:ascii="Times New Roman" w:hAnsi="Times New Roman" w:cs="Times New Roman"/>
          <w:sz w:val="28"/>
          <w:szCs w:val="28"/>
        </w:rPr>
        <w:t>Прием поступившего материала.</w:t>
      </w:r>
    </w:p>
    <w:p w:rsidR="0017179A" w:rsidRDefault="0017179A" w:rsidP="0017179A">
      <w:pPr>
        <w:pStyle w:val="a3"/>
        <w:numPr>
          <w:ilvl w:val="0"/>
          <w:numId w:val="7"/>
        </w:numPr>
        <w:rPr>
          <w:rFonts w:ascii="Times New Roman" w:hAnsi="Times New Roman" w:cs="Times New Roman"/>
          <w:sz w:val="28"/>
          <w:szCs w:val="28"/>
        </w:rPr>
      </w:pPr>
      <w:r w:rsidRPr="0017179A">
        <w:rPr>
          <w:rFonts w:ascii="Times New Roman" w:hAnsi="Times New Roman" w:cs="Times New Roman"/>
          <w:sz w:val="28"/>
          <w:szCs w:val="28"/>
        </w:rPr>
        <w:t>Материал поступает в пробирках с голубой крышкой. Применяются для анализа состояния системы коагуляции крови. В пробирку добавляется 3,8% или 3,2% раствор цитрата натрия, являющийся мощным антикоагулянтом.</w:t>
      </w:r>
    </w:p>
    <w:p w:rsidR="0017179A" w:rsidRDefault="0017179A" w:rsidP="0017179A">
      <w:pPr>
        <w:pStyle w:val="a3"/>
        <w:numPr>
          <w:ilvl w:val="0"/>
          <w:numId w:val="7"/>
        </w:numPr>
        <w:rPr>
          <w:rFonts w:ascii="Times New Roman" w:hAnsi="Times New Roman" w:cs="Times New Roman"/>
          <w:sz w:val="28"/>
          <w:szCs w:val="28"/>
        </w:rPr>
      </w:pPr>
      <w:r w:rsidRPr="0017179A">
        <w:rPr>
          <w:rFonts w:ascii="Times New Roman" w:hAnsi="Times New Roman" w:cs="Times New Roman"/>
          <w:sz w:val="28"/>
          <w:szCs w:val="28"/>
        </w:rPr>
        <w:t>Далее пр</w:t>
      </w:r>
      <w:r w:rsidR="009C6226">
        <w:rPr>
          <w:rFonts w:ascii="Times New Roman" w:hAnsi="Times New Roman" w:cs="Times New Roman"/>
          <w:sz w:val="28"/>
          <w:szCs w:val="28"/>
        </w:rPr>
        <w:t>обирки и направления проверяю</w:t>
      </w:r>
      <w:r w:rsidRPr="0017179A">
        <w:rPr>
          <w:rFonts w:ascii="Times New Roman" w:hAnsi="Times New Roman" w:cs="Times New Roman"/>
          <w:sz w:val="28"/>
          <w:szCs w:val="28"/>
        </w:rPr>
        <w:t xml:space="preserve"> на сгустки.</w:t>
      </w:r>
    </w:p>
    <w:p w:rsidR="0017179A" w:rsidRPr="0017179A" w:rsidRDefault="0017179A" w:rsidP="0017179A">
      <w:pPr>
        <w:pStyle w:val="a3"/>
        <w:numPr>
          <w:ilvl w:val="0"/>
          <w:numId w:val="7"/>
        </w:numPr>
        <w:rPr>
          <w:rFonts w:ascii="Times New Roman" w:hAnsi="Times New Roman" w:cs="Times New Roman"/>
          <w:sz w:val="28"/>
          <w:szCs w:val="28"/>
        </w:rPr>
      </w:pPr>
      <w:r>
        <w:rPr>
          <w:rFonts w:ascii="Times New Roman" w:eastAsia="Times New Roman" w:hAnsi="Times New Roman" w:cs="Times New Roman"/>
          <w:sz w:val="28"/>
          <w:szCs w:val="28"/>
          <w:lang w:eastAsia="ru-RU"/>
        </w:rPr>
        <w:t>Сверяю</w:t>
      </w:r>
      <w:r w:rsidRPr="0017179A">
        <w:rPr>
          <w:rFonts w:ascii="Times New Roman" w:eastAsia="Times New Roman" w:hAnsi="Times New Roman" w:cs="Times New Roman"/>
          <w:sz w:val="28"/>
          <w:szCs w:val="28"/>
          <w:lang w:eastAsia="ru-RU"/>
        </w:rPr>
        <w:t xml:space="preserve"> штрих код, который находится на направлении и на пробирке.</w:t>
      </w:r>
    </w:p>
    <w:p w:rsidR="0017179A" w:rsidRPr="0017179A" w:rsidRDefault="0017179A" w:rsidP="0017179A">
      <w:pPr>
        <w:pStyle w:val="a3"/>
        <w:numPr>
          <w:ilvl w:val="0"/>
          <w:numId w:val="7"/>
        </w:numPr>
        <w:rPr>
          <w:rFonts w:ascii="Times New Roman" w:hAnsi="Times New Roman" w:cs="Times New Roman"/>
          <w:sz w:val="28"/>
          <w:szCs w:val="28"/>
        </w:rPr>
      </w:pPr>
      <w:r>
        <w:rPr>
          <w:rFonts w:ascii="Times New Roman" w:eastAsia="Times New Roman" w:hAnsi="Times New Roman" w:cs="Times New Roman"/>
          <w:sz w:val="28"/>
          <w:szCs w:val="28"/>
          <w:lang w:eastAsia="ru-RU"/>
        </w:rPr>
        <w:t>Расставляю пробирки в штатив и несу</w:t>
      </w:r>
      <w:r w:rsidRPr="0017179A">
        <w:rPr>
          <w:rFonts w:ascii="Times New Roman" w:eastAsia="Times New Roman" w:hAnsi="Times New Roman" w:cs="Times New Roman"/>
          <w:sz w:val="28"/>
          <w:szCs w:val="28"/>
          <w:lang w:eastAsia="ru-RU"/>
        </w:rPr>
        <w:t xml:space="preserve"> в центрифужную.</w:t>
      </w:r>
    </w:p>
    <w:p w:rsidR="0017179A" w:rsidRPr="009C6226" w:rsidRDefault="0017179A" w:rsidP="009C6226">
      <w:pPr>
        <w:pStyle w:val="a3"/>
        <w:numPr>
          <w:ilvl w:val="0"/>
          <w:numId w:val="7"/>
        </w:numPr>
        <w:rPr>
          <w:rFonts w:ascii="Times New Roman" w:hAnsi="Times New Roman" w:cs="Times New Roman"/>
          <w:sz w:val="28"/>
          <w:szCs w:val="28"/>
        </w:rPr>
      </w:pPr>
      <w:r w:rsidRPr="0017179A">
        <w:rPr>
          <w:rFonts w:ascii="Times New Roman" w:eastAsia="Times New Roman" w:hAnsi="Times New Roman" w:cs="Times New Roman"/>
          <w:sz w:val="28"/>
          <w:szCs w:val="28"/>
          <w:lang w:eastAsia="ru-RU"/>
        </w:rPr>
        <w:t>Центрифугирую при 4000об. в течении 10 минут.</w:t>
      </w:r>
    </w:p>
    <w:p w:rsidR="009C6226" w:rsidRPr="009C6226" w:rsidRDefault="009C6226" w:rsidP="009C6226">
      <w:pPr>
        <w:pStyle w:val="a3"/>
        <w:numPr>
          <w:ilvl w:val="0"/>
          <w:numId w:val="7"/>
        </w:numPr>
        <w:rPr>
          <w:rFonts w:ascii="Times New Roman" w:hAnsi="Times New Roman" w:cs="Times New Roman"/>
          <w:sz w:val="28"/>
          <w:szCs w:val="28"/>
        </w:rPr>
      </w:pPr>
      <w:r>
        <w:rPr>
          <w:rFonts w:ascii="Times New Roman" w:eastAsia="Times New Roman" w:hAnsi="Times New Roman" w:cs="Times New Roman"/>
          <w:sz w:val="28"/>
          <w:szCs w:val="28"/>
          <w:lang w:eastAsia="ru-RU"/>
        </w:rPr>
        <w:t>Регистрирую в журнал.</w:t>
      </w:r>
    </w:p>
    <w:p w:rsidR="009C6226" w:rsidRPr="009C6226" w:rsidRDefault="009C6226" w:rsidP="009C6226">
      <w:pPr>
        <w:pStyle w:val="a3"/>
        <w:numPr>
          <w:ilvl w:val="0"/>
          <w:numId w:val="7"/>
        </w:numPr>
        <w:rPr>
          <w:rFonts w:ascii="Times New Roman" w:hAnsi="Times New Roman" w:cs="Times New Roman"/>
          <w:sz w:val="28"/>
          <w:szCs w:val="28"/>
        </w:rPr>
      </w:pPr>
      <w:r>
        <w:rPr>
          <w:rFonts w:ascii="Times New Roman" w:eastAsia="Times New Roman" w:hAnsi="Times New Roman" w:cs="Times New Roman"/>
          <w:sz w:val="28"/>
          <w:szCs w:val="28"/>
          <w:lang w:eastAsia="ru-RU"/>
        </w:rPr>
        <w:t>После прокрутки в центрифуге ставлю исследуемый материал в анализатор.</w:t>
      </w:r>
    </w:p>
    <w:p w:rsidR="009C6226" w:rsidRDefault="009C6226" w:rsidP="009C6226">
      <w:pPr>
        <w:pStyle w:val="a3"/>
        <w:ind w:left="153"/>
        <w:rPr>
          <w:rFonts w:ascii="Times New Roman" w:eastAsia="Times New Roman" w:hAnsi="Times New Roman" w:cs="Times New Roman"/>
          <w:sz w:val="28"/>
          <w:szCs w:val="28"/>
          <w:lang w:eastAsia="ru-RU"/>
        </w:rPr>
      </w:pPr>
    </w:p>
    <w:p w:rsidR="009C6226" w:rsidRPr="006737DC" w:rsidRDefault="009C6226" w:rsidP="009C6226">
      <w:pPr>
        <w:pStyle w:val="a8"/>
        <w:shd w:val="clear" w:color="auto" w:fill="FFFFFF"/>
        <w:rPr>
          <w:sz w:val="28"/>
          <w:szCs w:val="28"/>
        </w:rPr>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76835</wp:posOffset>
            </wp:positionV>
            <wp:extent cx="3317240" cy="2838310"/>
            <wp:effectExtent l="0" t="0" r="0" b="635"/>
            <wp:wrapSquare wrapText="bothSides"/>
            <wp:docPr id="3" name="Рисунок 3" descr="http://www.galen.ru/uploads/items/image/preview/acl_top_300_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len.ru/uploads/items/image/preview/acl_top_300_c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7240" cy="2838310"/>
                    </a:xfrm>
                    <a:prstGeom prst="rect">
                      <a:avLst/>
                    </a:prstGeom>
                    <a:noFill/>
                    <a:ln>
                      <a:noFill/>
                    </a:ln>
                  </pic:spPr>
                </pic:pic>
              </a:graphicData>
            </a:graphic>
          </wp:anchor>
        </w:drawing>
      </w:r>
      <w:r w:rsidRPr="009C6226">
        <w:rPr>
          <w:rFonts w:ascii="Helvetica" w:hAnsi="Helvetica"/>
          <w:color w:val="1D1D1B"/>
          <w:sz w:val="21"/>
          <w:szCs w:val="21"/>
        </w:rPr>
        <w:t xml:space="preserve"> </w:t>
      </w:r>
      <w:r w:rsidRPr="006737DC">
        <w:rPr>
          <w:sz w:val="28"/>
          <w:szCs w:val="28"/>
        </w:rPr>
        <w:t>Анализатор ACL TOP 300 CTS представляет собой полностью автоматизированную настольную систему средней производительности вместимостью до 40 образцов, выполняющую клоттинговые, хромогенные и иммунологические виды исследований.</w:t>
      </w:r>
    </w:p>
    <w:p w:rsidR="009C6226" w:rsidRDefault="009C6226" w:rsidP="009C6226">
      <w:pPr>
        <w:pStyle w:val="a8"/>
        <w:shd w:val="clear" w:color="auto" w:fill="FFFFFF"/>
        <w:spacing w:before="0" w:beforeAutospacing="0" w:after="0" w:afterAutospacing="0"/>
        <w:rPr>
          <w:rStyle w:val="a9"/>
          <w:color w:val="1D1D1B"/>
          <w:sz w:val="28"/>
          <w:szCs w:val="28"/>
        </w:rPr>
      </w:pPr>
    </w:p>
    <w:p w:rsidR="009C6226" w:rsidRDefault="009C6226" w:rsidP="009C6226">
      <w:pPr>
        <w:pStyle w:val="a8"/>
        <w:shd w:val="clear" w:color="auto" w:fill="FFFFFF"/>
        <w:spacing w:before="0" w:beforeAutospacing="0" w:after="0" w:afterAutospacing="0"/>
        <w:rPr>
          <w:rStyle w:val="a9"/>
          <w:color w:val="1D1D1B"/>
          <w:sz w:val="28"/>
          <w:szCs w:val="28"/>
        </w:rPr>
      </w:pPr>
    </w:p>
    <w:p w:rsidR="00542EFC" w:rsidRDefault="00542EFC" w:rsidP="009C6226">
      <w:pPr>
        <w:pStyle w:val="a8"/>
        <w:shd w:val="clear" w:color="auto" w:fill="FFFFFF"/>
        <w:spacing w:before="0" w:beforeAutospacing="0" w:after="0" w:afterAutospacing="0"/>
        <w:rPr>
          <w:rStyle w:val="a9"/>
          <w:color w:val="1D1D1B"/>
          <w:sz w:val="28"/>
          <w:szCs w:val="28"/>
        </w:rPr>
      </w:pPr>
    </w:p>
    <w:p w:rsidR="00542EFC" w:rsidRDefault="00542EFC" w:rsidP="009C6226">
      <w:pPr>
        <w:pStyle w:val="a8"/>
        <w:shd w:val="clear" w:color="auto" w:fill="FFFFFF"/>
        <w:spacing w:before="0" w:beforeAutospacing="0" w:after="0" w:afterAutospacing="0"/>
        <w:rPr>
          <w:rStyle w:val="a9"/>
          <w:color w:val="1D1D1B"/>
          <w:sz w:val="28"/>
          <w:szCs w:val="28"/>
        </w:rPr>
      </w:pPr>
    </w:p>
    <w:p w:rsidR="009C6226" w:rsidRPr="00542EFC" w:rsidRDefault="001F26B5" w:rsidP="009C6226">
      <w:pPr>
        <w:pStyle w:val="a8"/>
        <w:shd w:val="clear" w:color="auto" w:fill="FFFFFF"/>
        <w:spacing w:before="0" w:beforeAutospacing="0" w:after="0" w:afterAutospacing="0"/>
        <w:rPr>
          <w:rStyle w:val="a9"/>
          <w:b w:val="0"/>
          <w:color w:val="1D1D1B"/>
          <w:sz w:val="28"/>
          <w:szCs w:val="28"/>
        </w:rPr>
      </w:pPr>
      <w:r w:rsidRPr="00542EFC">
        <w:rPr>
          <w:rStyle w:val="a9"/>
          <w:b w:val="0"/>
          <w:color w:val="1D1D1B"/>
          <w:sz w:val="28"/>
          <w:szCs w:val="28"/>
        </w:rPr>
        <w:t>Тромбиновое время (ТВ)</w:t>
      </w:r>
      <w:r w:rsidR="00542EFC">
        <w:rPr>
          <w:rStyle w:val="a9"/>
          <w:b w:val="0"/>
          <w:color w:val="1D1D1B"/>
          <w:sz w:val="28"/>
          <w:szCs w:val="28"/>
        </w:rPr>
        <w:t>.</w:t>
      </w:r>
    </w:p>
    <w:p w:rsidR="000A24FA" w:rsidRDefault="000A24FA" w:rsidP="009C6226">
      <w:pPr>
        <w:pStyle w:val="a8"/>
        <w:shd w:val="clear" w:color="auto" w:fill="FFFFFF"/>
        <w:spacing w:before="0" w:beforeAutospacing="0" w:after="0" w:afterAutospacing="0"/>
        <w:rPr>
          <w:rStyle w:val="a9"/>
          <w:color w:val="1D1D1B"/>
          <w:sz w:val="28"/>
          <w:szCs w:val="28"/>
        </w:rPr>
      </w:pPr>
    </w:p>
    <w:p w:rsidR="001F26B5" w:rsidRPr="000A24FA" w:rsidRDefault="001F26B5" w:rsidP="000A24FA">
      <w:pPr>
        <w:pStyle w:val="a8"/>
        <w:numPr>
          <w:ilvl w:val="0"/>
          <w:numId w:val="12"/>
        </w:numPr>
        <w:shd w:val="clear" w:color="auto" w:fill="FFFFFF"/>
        <w:spacing w:before="0" w:beforeAutospacing="0" w:after="0" w:afterAutospacing="0"/>
        <w:rPr>
          <w:rStyle w:val="a9"/>
          <w:b w:val="0"/>
          <w:color w:val="1D1D1B"/>
          <w:sz w:val="28"/>
          <w:szCs w:val="28"/>
        </w:rPr>
      </w:pPr>
      <w:r w:rsidRPr="000A24FA">
        <w:rPr>
          <w:rStyle w:val="a9"/>
          <w:b w:val="0"/>
          <w:color w:val="1D1D1B"/>
          <w:sz w:val="28"/>
          <w:szCs w:val="28"/>
        </w:rPr>
        <w:t>Реактив в холодильнике готов (пластиковая пробирка, указан контроль).</w:t>
      </w:r>
    </w:p>
    <w:p w:rsidR="009C6226" w:rsidRPr="000A24FA" w:rsidRDefault="001F26B5" w:rsidP="000A24FA">
      <w:pPr>
        <w:pStyle w:val="a8"/>
        <w:numPr>
          <w:ilvl w:val="0"/>
          <w:numId w:val="12"/>
        </w:numPr>
        <w:shd w:val="clear" w:color="auto" w:fill="FFFFFF"/>
        <w:spacing w:before="0" w:beforeAutospacing="0" w:after="0" w:afterAutospacing="0"/>
        <w:rPr>
          <w:rStyle w:val="a9"/>
          <w:b w:val="0"/>
          <w:color w:val="1D1D1B"/>
          <w:sz w:val="28"/>
          <w:szCs w:val="28"/>
        </w:rPr>
      </w:pPr>
      <w:r w:rsidRPr="000A24FA">
        <w:rPr>
          <w:rStyle w:val="a9"/>
          <w:b w:val="0"/>
          <w:color w:val="1D1D1B"/>
          <w:sz w:val="28"/>
          <w:szCs w:val="28"/>
        </w:rPr>
        <w:t>Используется бедная тромбоцитами плазма. 0</w:t>
      </w:r>
      <w:r w:rsidR="000A24FA" w:rsidRPr="000A24FA">
        <w:rPr>
          <w:rStyle w:val="a9"/>
          <w:b w:val="0"/>
          <w:color w:val="1D1D1B"/>
          <w:sz w:val="28"/>
          <w:szCs w:val="28"/>
        </w:rPr>
        <w:t xml:space="preserve">,1 мл плазмы 1 минуту инкубируем при 37 </w:t>
      </w:r>
      <w:r w:rsidR="00542EFC">
        <w:rPr>
          <w:rStyle w:val="a9"/>
          <w:b w:val="0"/>
          <w:color w:val="1D1D1B"/>
          <w:sz w:val="28"/>
          <w:szCs w:val="28"/>
        </w:rPr>
        <w:t>˚С</w:t>
      </w:r>
      <w:r w:rsidR="000A24FA" w:rsidRPr="000A24FA">
        <w:rPr>
          <w:rStyle w:val="a9"/>
          <w:b w:val="0"/>
          <w:color w:val="1D1D1B"/>
          <w:sz w:val="28"/>
          <w:szCs w:val="28"/>
        </w:rPr>
        <w:t xml:space="preserve">. Добавить 0,1 мл реактива (тромбин не прогретого при 37 </w:t>
      </w:r>
      <w:r w:rsidR="00542EFC">
        <w:rPr>
          <w:rStyle w:val="a9"/>
          <w:b w:val="0"/>
          <w:color w:val="1D1D1B"/>
          <w:sz w:val="28"/>
          <w:szCs w:val="28"/>
        </w:rPr>
        <w:t>˚С</w:t>
      </w:r>
      <w:r w:rsidR="000A24FA" w:rsidRPr="000A24FA">
        <w:rPr>
          <w:rStyle w:val="a9"/>
          <w:b w:val="0"/>
          <w:color w:val="1D1D1B"/>
          <w:sz w:val="28"/>
          <w:szCs w:val="28"/>
        </w:rPr>
        <w:t>) – нажимаем старт.</w:t>
      </w:r>
    </w:p>
    <w:p w:rsidR="000A24FA" w:rsidRPr="000A24FA" w:rsidRDefault="000A24FA" w:rsidP="000A24FA">
      <w:pPr>
        <w:pStyle w:val="a8"/>
        <w:numPr>
          <w:ilvl w:val="0"/>
          <w:numId w:val="12"/>
        </w:numPr>
        <w:shd w:val="clear" w:color="auto" w:fill="FFFFFF"/>
        <w:spacing w:before="0" w:beforeAutospacing="0" w:after="0" w:afterAutospacing="0"/>
        <w:rPr>
          <w:rStyle w:val="a9"/>
          <w:b w:val="0"/>
          <w:color w:val="1D1D1B"/>
          <w:sz w:val="28"/>
          <w:szCs w:val="28"/>
        </w:rPr>
      </w:pPr>
      <w:r w:rsidRPr="000A24FA">
        <w:rPr>
          <w:rStyle w:val="a9"/>
          <w:b w:val="0"/>
          <w:color w:val="1D1D1B"/>
          <w:sz w:val="28"/>
          <w:szCs w:val="28"/>
        </w:rPr>
        <w:t>При проведении тромболизиса ТВ должно быть длинное (не свернется больше 100)</w:t>
      </w:r>
    </w:p>
    <w:p w:rsidR="000A24FA" w:rsidRDefault="000A24FA" w:rsidP="000A24FA">
      <w:pPr>
        <w:pStyle w:val="a8"/>
        <w:shd w:val="clear" w:color="auto" w:fill="FFFFFF"/>
        <w:spacing w:before="0" w:beforeAutospacing="0" w:after="0" w:afterAutospacing="0"/>
        <w:rPr>
          <w:rStyle w:val="a9"/>
          <w:b w:val="0"/>
          <w:color w:val="1D1D1B"/>
          <w:sz w:val="28"/>
          <w:szCs w:val="28"/>
        </w:rPr>
      </w:pPr>
    </w:p>
    <w:p w:rsidR="000A24FA" w:rsidRPr="000A24FA" w:rsidRDefault="000A24FA" w:rsidP="000A24FA">
      <w:pPr>
        <w:pStyle w:val="a8"/>
        <w:shd w:val="clear" w:color="auto" w:fill="FFFFFF"/>
        <w:spacing w:before="0" w:beforeAutospacing="0" w:after="0" w:afterAutospacing="0"/>
        <w:rPr>
          <w:rStyle w:val="a9"/>
          <w:b w:val="0"/>
          <w:color w:val="1D1D1B"/>
          <w:sz w:val="28"/>
          <w:szCs w:val="28"/>
        </w:rPr>
      </w:pPr>
      <w:r w:rsidRPr="000A24FA">
        <w:rPr>
          <w:rStyle w:val="a9"/>
          <w:b w:val="0"/>
          <w:color w:val="1D1D1B"/>
          <w:sz w:val="28"/>
          <w:szCs w:val="28"/>
        </w:rPr>
        <w:t>Результат вписывается:</w:t>
      </w:r>
    </w:p>
    <w:p w:rsidR="000A24FA" w:rsidRPr="000A24FA" w:rsidRDefault="000A24FA" w:rsidP="000A24FA">
      <w:pPr>
        <w:pStyle w:val="a8"/>
        <w:shd w:val="clear" w:color="auto" w:fill="FFFFFF"/>
        <w:spacing w:before="0" w:beforeAutospacing="0" w:after="0" w:afterAutospacing="0"/>
        <w:rPr>
          <w:rStyle w:val="a9"/>
          <w:b w:val="0"/>
          <w:color w:val="1D1D1B"/>
          <w:sz w:val="28"/>
          <w:szCs w:val="28"/>
        </w:rPr>
      </w:pPr>
      <w:r w:rsidRPr="000A24FA">
        <w:rPr>
          <w:rStyle w:val="a9"/>
          <w:b w:val="0"/>
          <w:color w:val="1D1D1B"/>
          <w:sz w:val="28"/>
          <w:szCs w:val="28"/>
        </w:rPr>
        <w:t>ТВ – 15 (К-14")</w:t>
      </w:r>
    </w:p>
    <w:p w:rsidR="000A24FA" w:rsidRPr="000A24FA" w:rsidRDefault="000A24FA" w:rsidP="000A24FA">
      <w:pPr>
        <w:pStyle w:val="a8"/>
        <w:shd w:val="clear" w:color="auto" w:fill="FFFFFF"/>
        <w:spacing w:before="0" w:beforeAutospacing="0" w:after="0" w:afterAutospacing="0"/>
        <w:rPr>
          <w:rStyle w:val="a9"/>
          <w:b w:val="0"/>
          <w:color w:val="1D1D1B"/>
          <w:sz w:val="28"/>
          <w:szCs w:val="28"/>
        </w:rPr>
      </w:pPr>
      <w:r w:rsidRPr="000A24FA">
        <w:rPr>
          <w:rStyle w:val="a9"/>
          <w:b w:val="0"/>
          <w:color w:val="1D1D1B"/>
          <w:sz w:val="28"/>
          <w:szCs w:val="28"/>
        </w:rPr>
        <w:t>ТВ - &gt; 100" (К – 14")</w:t>
      </w:r>
    </w:p>
    <w:p w:rsidR="009C6226" w:rsidRPr="001F26B5" w:rsidRDefault="009C6226" w:rsidP="001F26B5">
      <w:pPr>
        <w:rPr>
          <w:rFonts w:ascii="Times New Roman" w:hAnsi="Times New Roman" w:cs="Times New Roman"/>
          <w:sz w:val="28"/>
          <w:szCs w:val="28"/>
        </w:rPr>
      </w:pPr>
    </w:p>
    <w:p w:rsidR="009C6226" w:rsidRDefault="009C6226" w:rsidP="009C6226">
      <w:pPr>
        <w:rPr>
          <w:rFonts w:ascii="Times New Roman" w:hAnsi="Times New Roman" w:cs="Times New Roman"/>
          <w:sz w:val="28"/>
          <w:szCs w:val="28"/>
        </w:rPr>
      </w:pPr>
      <w:r>
        <w:rPr>
          <w:rFonts w:ascii="Times New Roman" w:hAnsi="Times New Roman" w:cs="Times New Roman"/>
          <w:b/>
          <w:sz w:val="28"/>
          <w:szCs w:val="28"/>
        </w:rPr>
        <w:lastRenderedPageBreak/>
        <w:t>День 4</w:t>
      </w:r>
      <w:r w:rsidRPr="00436693">
        <w:rPr>
          <w:rFonts w:ascii="Times New Roman" w:hAnsi="Times New Roman" w:cs="Times New Roman"/>
          <w:b/>
          <w:sz w:val="28"/>
          <w:szCs w:val="28"/>
        </w:rPr>
        <w:t>.</w:t>
      </w:r>
      <w:r w:rsidRPr="00436693">
        <w:rPr>
          <w:rFonts w:ascii="Times New Roman" w:hAnsi="Times New Roman" w:cs="Times New Roman"/>
          <w:sz w:val="28"/>
          <w:szCs w:val="28"/>
        </w:rPr>
        <w:t xml:space="preserve"> (</w:t>
      </w:r>
      <w:r>
        <w:rPr>
          <w:rFonts w:ascii="Times New Roman" w:hAnsi="Times New Roman" w:cs="Times New Roman"/>
          <w:sz w:val="28"/>
          <w:szCs w:val="28"/>
        </w:rPr>
        <w:t>10</w:t>
      </w:r>
      <w:r w:rsidRPr="00436693">
        <w:rPr>
          <w:rFonts w:ascii="Times New Roman" w:hAnsi="Times New Roman" w:cs="Times New Roman"/>
          <w:sz w:val="28"/>
          <w:szCs w:val="28"/>
        </w:rPr>
        <w:t>.04.19)</w:t>
      </w:r>
      <w:r w:rsidR="00E46223">
        <w:rPr>
          <w:rFonts w:ascii="Times New Roman" w:hAnsi="Times New Roman" w:cs="Times New Roman"/>
          <w:sz w:val="28"/>
          <w:szCs w:val="28"/>
        </w:rPr>
        <w:t xml:space="preserve"> Определение растворимых фибрин-мономерных комплексов в плазе крови.</w:t>
      </w:r>
    </w:p>
    <w:p w:rsidR="00E77B42" w:rsidRPr="00E46223" w:rsidRDefault="00542EFC" w:rsidP="00E46223">
      <w:pPr>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5382EE16" wp14:editId="60F4AA5E">
            <wp:simplePos x="0" y="0"/>
            <wp:positionH relativeFrom="margin">
              <wp:align>left</wp:align>
            </wp:positionH>
            <wp:positionV relativeFrom="paragraph">
              <wp:posOffset>8890</wp:posOffset>
            </wp:positionV>
            <wp:extent cx="2333625" cy="2257425"/>
            <wp:effectExtent l="0" t="0" r="9525" b="9525"/>
            <wp:wrapSquare wrapText="bothSides"/>
            <wp:docPr id="5" name="Рисунок 5" descr="https://pp.userapi.com/c850636/v850636206/f682a/rj-YtCfX-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636/v850636206/f682a/rj-YtCfX-0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B42" w:rsidRPr="00E46223">
        <w:rPr>
          <w:rFonts w:ascii="Times New Roman" w:hAnsi="Times New Roman" w:cs="Times New Roman"/>
          <w:sz w:val="28"/>
          <w:szCs w:val="28"/>
        </w:rPr>
        <w:t xml:space="preserve">Разведение контрольной плазмы (Контроль-плюс и Контроль-минус)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Во флакон с плазмой, со</w:t>
      </w:r>
      <w:r w:rsidR="00E46223">
        <w:rPr>
          <w:rFonts w:ascii="Times New Roman" w:hAnsi="Times New Roman" w:cs="Times New Roman"/>
          <w:sz w:val="28"/>
          <w:szCs w:val="28"/>
        </w:rPr>
        <w:t xml:space="preserve">держащей РФМК (Контроль-плюс), </w:t>
      </w:r>
      <w:r w:rsidRPr="00E46223">
        <w:rPr>
          <w:rFonts w:ascii="Times New Roman" w:hAnsi="Times New Roman" w:cs="Times New Roman"/>
          <w:sz w:val="28"/>
          <w:szCs w:val="28"/>
        </w:rPr>
        <w:t>внести 1,0 мл дистиллированной воды и растворить содерж</w:t>
      </w:r>
      <w:r w:rsidR="00E46223">
        <w:rPr>
          <w:rFonts w:ascii="Times New Roman" w:hAnsi="Times New Roman" w:cs="Times New Roman"/>
          <w:sz w:val="28"/>
          <w:szCs w:val="28"/>
        </w:rPr>
        <w:t xml:space="preserve">имое при комнатной температуре </w:t>
      </w:r>
      <w:r w:rsidRPr="00E46223">
        <w:rPr>
          <w:rFonts w:ascii="Times New Roman" w:hAnsi="Times New Roman" w:cs="Times New Roman"/>
          <w:sz w:val="28"/>
          <w:szCs w:val="28"/>
        </w:rPr>
        <w:t xml:space="preserve">и легком покачивании в течение 3 мин. Аналогично развести содержимое флакона с плазмой, не содержащей РФМК (Контроль-минус).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Контрольная плазма разводится в день начала использования реагентов набора РФМК-тест и служит для проверки правильности выполнения анализа. Используется в течение 1 ч после разведения в условиях хранения при комнатной температуре. </w:t>
      </w:r>
    </w:p>
    <w:p w:rsidR="00E77B42" w:rsidRPr="00E46223" w:rsidRDefault="00E46223" w:rsidP="00E46223">
      <w:pPr>
        <w:rPr>
          <w:rFonts w:ascii="Times New Roman" w:hAnsi="Times New Roman" w:cs="Times New Roman"/>
          <w:sz w:val="28"/>
          <w:szCs w:val="28"/>
        </w:rPr>
      </w:pPr>
      <w:r>
        <w:rPr>
          <w:rFonts w:ascii="Times New Roman" w:hAnsi="Times New Roman" w:cs="Times New Roman"/>
          <w:sz w:val="28"/>
          <w:szCs w:val="28"/>
        </w:rPr>
        <w:t>ПРОВЕДЕНИЕ</w:t>
      </w:r>
      <w:r w:rsidR="00E77B42" w:rsidRPr="00E46223">
        <w:rPr>
          <w:rFonts w:ascii="Times New Roman" w:hAnsi="Times New Roman" w:cs="Times New Roman"/>
          <w:sz w:val="28"/>
          <w:szCs w:val="28"/>
        </w:rPr>
        <w:t xml:space="preserve"> АНАЛИЗА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Определения проводят при комнатной температуре (+18... +25 С) смешиваемых реагентов.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К 0,1 мл исследуемой плазмы крови, взятой в пробирку, добавить 0,1 мл раствора фенантролина. Немедленно включить секундомер. При непрерывном покачивании пробирки в проходящем свете (желательно использовать осветитель для микроскопа типа ОИ-19) регистрируют время от момента добавления реагента до начала появления первых зерен фибрина.  </w:t>
      </w:r>
    </w:p>
    <w:p w:rsidR="00E77B42" w:rsidRPr="00E46223" w:rsidRDefault="00E46223" w:rsidP="00E46223">
      <w:pPr>
        <w:rPr>
          <w:rFonts w:ascii="Times New Roman" w:hAnsi="Times New Roman" w:cs="Times New Roman"/>
          <w:sz w:val="28"/>
          <w:szCs w:val="28"/>
        </w:rPr>
      </w:pPr>
      <w:r>
        <w:rPr>
          <w:rFonts w:ascii="Times New Roman" w:hAnsi="Times New Roman" w:cs="Times New Roman"/>
          <w:sz w:val="28"/>
          <w:szCs w:val="28"/>
        </w:rPr>
        <w:t>ЧТЕНИЕ</w:t>
      </w:r>
      <w:r w:rsidR="00E77B42" w:rsidRPr="00E46223">
        <w:rPr>
          <w:rFonts w:ascii="Times New Roman" w:hAnsi="Times New Roman" w:cs="Times New Roman"/>
          <w:sz w:val="28"/>
          <w:szCs w:val="28"/>
        </w:rPr>
        <w:t xml:space="preserve"> РЕЗУЛЬТАТОВ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Качественный вариант учета результатов определения РФМК в плазме крови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В течение 60 с отметить появление зёрен паракоагулята (в случае положительного результата) или их отсутствие (отрицательный результат).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В нормальной плазме крови результат отрицательный.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Количественный вариант учета результатов определения РФМК в плазме крови</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Обычно в первые 120 с регистрируются хорошо видимые в проходящем свете зерна (паракоагулят) фибри</w:t>
      </w:r>
      <w:r w:rsidR="00E46223">
        <w:rPr>
          <w:rFonts w:ascii="Times New Roman" w:hAnsi="Times New Roman" w:cs="Times New Roman"/>
          <w:sz w:val="28"/>
          <w:szCs w:val="28"/>
        </w:rPr>
        <w:t>на. Отметить время их появления</w:t>
      </w:r>
      <w:r w:rsidRPr="00E46223">
        <w:rPr>
          <w:rFonts w:ascii="Times New Roman" w:hAnsi="Times New Roman" w:cs="Times New Roman"/>
          <w:sz w:val="28"/>
          <w:szCs w:val="28"/>
        </w:rPr>
        <w:t xml:space="preserve"> в секундах и по таблице определить количество РФМК в исследуемой плазме.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lastRenderedPageBreak/>
        <w:t xml:space="preserve">В норме содержание РФМК в плазме по количественному варианту методики составляет в среднем 3,38±0,02 мг/100 мл (или 3,38 мг%), с верхним пределом нормы 4,5 мг/100 мл.  </w:t>
      </w:r>
    </w:p>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Повышение уровня РФМК характерно для активации свертывания крови, причем, чем больше их концентрация, тем выше риск внутрисосудистого тромбообразования. Эффект от гепаринотерапии проявляется снижением ранее повышенного показателя. Ложное завышение результатов теста наблюдается при: </w:t>
      </w:r>
    </w:p>
    <w:p w:rsidR="00E77B42" w:rsidRPr="00542EFC" w:rsidRDefault="00E77B42" w:rsidP="00542EFC">
      <w:pPr>
        <w:pStyle w:val="a3"/>
        <w:numPr>
          <w:ilvl w:val="0"/>
          <w:numId w:val="13"/>
        </w:numPr>
        <w:rPr>
          <w:rFonts w:ascii="Times New Roman" w:hAnsi="Times New Roman" w:cs="Times New Roman"/>
          <w:sz w:val="28"/>
          <w:szCs w:val="28"/>
        </w:rPr>
      </w:pPr>
      <w:r w:rsidRPr="00542EFC">
        <w:rPr>
          <w:rFonts w:ascii="Times New Roman" w:hAnsi="Times New Roman" w:cs="Times New Roman"/>
          <w:sz w:val="28"/>
          <w:szCs w:val="28"/>
        </w:rPr>
        <w:t xml:space="preserve">дефектах в заборе крови, приводящих к активации свертывания in vitro (чаще всего при недостаточном перемешивании крови и цитрата натрия); </w:t>
      </w:r>
    </w:p>
    <w:p w:rsidR="00E46223" w:rsidRPr="00542EFC" w:rsidRDefault="00E77B42" w:rsidP="00542EFC">
      <w:pPr>
        <w:pStyle w:val="a3"/>
        <w:numPr>
          <w:ilvl w:val="0"/>
          <w:numId w:val="13"/>
        </w:numPr>
        <w:rPr>
          <w:rFonts w:ascii="Times New Roman" w:hAnsi="Times New Roman" w:cs="Times New Roman"/>
          <w:sz w:val="28"/>
          <w:szCs w:val="28"/>
        </w:rPr>
      </w:pPr>
      <w:r w:rsidRPr="00542EFC">
        <w:rPr>
          <w:rFonts w:ascii="Times New Roman" w:hAnsi="Times New Roman" w:cs="Times New Roman"/>
          <w:sz w:val="28"/>
          <w:szCs w:val="28"/>
        </w:rPr>
        <w:t xml:space="preserve">хранении плазмы до анализа более 1 ч. </w:t>
      </w:r>
    </w:p>
    <w:p w:rsidR="00E46223"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Перевод резу</w:t>
      </w:r>
      <w:r w:rsidR="00E46223" w:rsidRPr="00E46223">
        <w:rPr>
          <w:rFonts w:ascii="Times New Roman" w:hAnsi="Times New Roman" w:cs="Times New Roman"/>
          <w:sz w:val="28"/>
          <w:szCs w:val="28"/>
        </w:rPr>
        <w:t xml:space="preserve">льтатов (с) в количественное </w:t>
      </w:r>
      <w:r w:rsidRPr="00E46223">
        <w:rPr>
          <w:rFonts w:ascii="Times New Roman" w:hAnsi="Times New Roman" w:cs="Times New Roman"/>
          <w:sz w:val="28"/>
          <w:szCs w:val="28"/>
        </w:rPr>
        <w:t xml:space="preserve">содержание РФМК в плазме </w:t>
      </w:r>
    </w:p>
    <w:tbl>
      <w:tblPr>
        <w:tblStyle w:val="TableGrid"/>
        <w:tblW w:w="4656" w:type="dxa"/>
        <w:jc w:val="center"/>
        <w:tblInd w:w="0" w:type="dxa"/>
        <w:tblCellMar>
          <w:top w:w="38" w:type="dxa"/>
          <w:left w:w="55" w:type="dxa"/>
          <w:right w:w="2" w:type="dxa"/>
        </w:tblCellMar>
        <w:tblLook w:val="04A0" w:firstRow="1" w:lastRow="0" w:firstColumn="1" w:lastColumn="0" w:noHBand="0" w:noVBand="1"/>
      </w:tblPr>
      <w:tblGrid>
        <w:gridCol w:w="885"/>
        <w:gridCol w:w="1773"/>
        <w:gridCol w:w="885"/>
        <w:gridCol w:w="1773"/>
      </w:tblGrid>
      <w:tr w:rsidR="00E46223" w:rsidRPr="00E46223" w:rsidTr="003422BF">
        <w:trPr>
          <w:trHeight w:val="391"/>
          <w:jc w:val="center"/>
        </w:trPr>
        <w:tc>
          <w:tcPr>
            <w:tcW w:w="775" w:type="dxa"/>
            <w:tcBorders>
              <w:top w:val="single" w:sz="12"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Время, с </w:t>
            </w:r>
          </w:p>
        </w:tc>
        <w:tc>
          <w:tcPr>
            <w:tcW w:w="1553" w:type="dxa"/>
            <w:tcBorders>
              <w:top w:val="single" w:sz="12"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Концентрация РФМК, мг/100 мл </w:t>
            </w:r>
          </w:p>
        </w:tc>
        <w:tc>
          <w:tcPr>
            <w:tcW w:w="775" w:type="dxa"/>
            <w:tcBorders>
              <w:top w:val="single" w:sz="12"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Время, с </w:t>
            </w:r>
          </w:p>
        </w:tc>
        <w:tc>
          <w:tcPr>
            <w:tcW w:w="1553" w:type="dxa"/>
            <w:tcBorders>
              <w:top w:val="single" w:sz="12"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Концентрация РФМК, мг/100 мл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5-6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28,0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21-23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10,0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7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26,0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24-25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9,0 </w:t>
            </w:r>
          </w:p>
        </w:tc>
      </w:tr>
      <w:tr w:rsidR="00E46223" w:rsidRPr="00E46223" w:rsidTr="003422BF">
        <w:trPr>
          <w:trHeight w:val="197"/>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8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24,0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26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8,5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9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22,0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27-28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8,0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10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21,0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29-31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7,5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11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19,0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32-33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7,0 </w:t>
            </w:r>
          </w:p>
        </w:tc>
      </w:tr>
      <w:tr w:rsidR="00E46223" w:rsidRPr="00E46223" w:rsidTr="003422BF">
        <w:trPr>
          <w:trHeight w:val="197"/>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12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17,0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34-36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6,5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13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16,0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37-40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6,0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14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15,0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41-45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5,5 </w:t>
            </w:r>
          </w:p>
        </w:tc>
      </w:tr>
      <w:tr w:rsidR="00E46223" w:rsidRPr="00E46223" w:rsidTr="003422BF">
        <w:trPr>
          <w:trHeight w:val="197"/>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15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14,0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46-54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5,0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16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13,0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55-69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4,5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17-18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12,0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70-87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4,0 </w:t>
            </w:r>
          </w:p>
        </w:tc>
      </w:tr>
      <w:tr w:rsidR="00E46223" w:rsidRPr="00E46223" w:rsidTr="003422BF">
        <w:trPr>
          <w:trHeight w:val="200"/>
          <w:jc w:val="center"/>
        </w:trPr>
        <w:tc>
          <w:tcPr>
            <w:tcW w:w="775" w:type="dxa"/>
            <w:tcBorders>
              <w:top w:val="single" w:sz="6" w:space="0" w:color="000000"/>
              <w:left w:val="single" w:sz="12"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19-20 </w:t>
            </w:r>
          </w:p>
        </w:tc>
        <w:tc>
          <w:tcPr>
            <w:tcW w:w="1553"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11,0 </w:t>
            </w:r>
          </w:p>
        </w:tc>
        <w:tc>
          <w:tcPr>
            <w:tcW w:w="775" w:type="dxa"/>
            <w:tcBorders>
              <w:top w:val="single" w:sz="6" w:space="0" w:color="000000"/>
              <w:left w:val="single" w:sz="6" w:space="0" w:color="000000"/>
              <w:bottom w:val="single" w:sz="6"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88-120 </w:t>
            </w:r>
          </w:p>
        </w:tc>
        <w:tc>
          <w:tcPr>
            <w:tcW w:w="1553" w:type="dxa"/>
            <w:tcBorders>
              <w:top w:val="single" w:sz="6" w:space="0" w:color="000000"/>
              <w:left w:val="single" w:sz="6" w:space="0" w:color="000000"/>
              <w:bottom w:val="single" w:sz="6"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3,5 </w:t>
            </w:r>
          </w:p>
        </w:tc>
      </w:tr>
      <w:tr w:rsidR="00E46223" w:rsidRPr="00E46223" w:rsidTr="003422BF">
        <w:trPr>
          <w:trHeight w:val="205"/>
          <w:jc w:val="center"/>
        </w:trPr>
        <w:tc>
          <w:tcPr>
            <w:tcW w:w="775" w:type="dxa"/>
            <w:tcBorders>
              <w:top w:val="single" w:sz="6" w:space="0" w:color="000000"/>
              <w:left w:val="single" w:sz="12" w:space="0" w:color="000000"/>
              <w:bottom w:val="single" w:sz="12"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 </w:t>
            </w:r>
          </w:p>
        </w:tc>
        <w:tc>
          <w:tcPr>
            <w:tcW w:w="1553" w:type="dxa"/>
            <w:tcBorders>
              <w:top w:val="single" w:sz="6" w:space="0" w:color="000000"/>
              <w:left w:val="single" w:sz="6" w:space="0" w:color="000000"/>
              <w:bottom w:val="single" w:sz="12"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 </w:t>
            </w:r>
          </w:p>
        </w:tc>
        <w:tc>
          <w:tcPr>
            <w:tcW w:w="775" w:type="dxa"/>
            <w:tcBorders>
              <w:top w:val="single" w:sz="6" w:space="0" w:color="000000"/>
              <w:left w:val="single" w:sz="6" w:space="0" w:color="000000"/>
              <w:bottom w:val="single" w:sz="12" w:space="0" w:color="000000"/>
              <w:right w:val="single" w:sz="6"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свыше 120 </w:t>
            </w:r>
          </w:p>
        </w:tc>
        <w:tc>
          <w:tcPr>
            <w:tcW w:w="1553" w:type="dxa"/>
            <w:tcBorders>
              <w:top w:val="single" w:sz="6" w:space="0" w:color="000000"/>
              <w:left w:val="single" w:sz="6" w:space="0" w:color="000000"/>
              <w:bottom w:val="single" w:sz="12" w:space="0" w:color="000000"/>
              <w:right w:val="single" w:sz="12" w:space="0" w:color="000000"/>
            </w:tcBorders>
          </w:tcPr>
          <w:p w:rsidR="00E77B42" w:rsidRPr="00E46223" w:rsidRDefault="00E77B42" w:rsidP="00E46223">
            <w:pPr>
              <w:rPr>
                <w:rFonts w:ascii="Times New Roman" w:hAnsi="Times New Roman" w:cs="Times New Roman"/>
                <w:sz w:val="28"/>
                <w:szCs w:val="28"/>
              </w:rPr>
            </w:pPr>
            <w:r w:rsidRPr="00E46223">
              <w:rPr>
                <w:rFonts w:ascii="Times New Roman" w:hAnsi="Times New Roman" w:cs="Times New Roman"/>
                <w:sz w:val="28"/>
                <w:szCs w:val="28"/>
              </w:rPr>
              <w:t xml:space="preserve">3,0 </w:t>
            </w:r>
          </w:p>
        </w:tc>
      </w:tr>
    </w:tbl>
    <w:p w:rsidR="00E77B42" w:rsidRPr="00E46223" w:rsidRDefault="00E77B42" w:rsidP="00E46223">
      <w:pPr>
        <w:rPr>
          <w:rFonts w:ascii="Times New Roman" w:hAnsi="Times New Roman" w:cs="Times New Roman"/>
          <w:sz w:val="28"/>
          <w:szCs w:val="28"/>
        </w:rPr>
      </w:pPr>
    </w:p>
    <w:p w:rsidR="009C6226" w:rsidRDefault="009C6226" w:rsidP="009C6226">
      <w:pPr>
        <w:pStyle w:val="a3"/>
        <w:ind w:left="153"/>
        <w:rPr>
          <w:rFonts w:ascii="Times New Roman" w:hAnsi="Times New Roman" w:cs="Times New Roman"/>
          <w:sz w:val="28"/>
          <w:szCs w:val="28"/>
        </w:rPr>
      </w:pPr>
    </w:p>
    <w:p w:rsidR="00542EFC" w:rsidRDefault="00542EFC" w:rsidP="00542EFC">
      <w:pPr>
        <w:rPr>
          <w:rFonts w:ascii="Times New Roman" w:hAnsi="Times New Roman" w:cs="Times New Roman"/>
          <w:sz w:val="28"/>
          <w:szCs w:val="28"/>
        </w:rPr>
      </w:pPr>
    </w:p>
    <w:p w:rsidR="00542EFC" w:rsidRDefault="00542EFC" w:rsidP="00542EFC">
      <w:pPr>
        <w:rPr>
          <w:rFonts w:ascii="Times New Roman" w:hAnsi="Times New Roman" w:cs="Times New Roman"/>
          <w:b/>
          <w:sz w:val="28"/>
          <w:szCs w:val="28"/>
        </w:rPr>
      </w:pPr>
    </w:p>
    <w:p w:rsidR="00542EFC" w:rsidRDefault="00542EFC" w:rsidP="00542EFC">
      <w:pPr>
        <w:rPr>
          <w:rFonts w:ascii="Times New Roman" w:hAnsi="Times New Roman" w:cs="Times New Roman"/>
          <w:b/>
          <w:sz w:val="28"/>
          <w:szCs w:val="28"/>
        </w:rPr>
      </w:pPr>
    </w:p>
    <w:p w:rsidR="007212F0" w:rsidRPr="00542EFC" w:rsidRDefault="00E46223" w:rsidP="00542EFC">
      <w:pPr>
        <w:rPr>
          <w:rFonts w:ascii="Times New Roman" w:hAnsi="Times New Roman" w:cs="Times New Roman"/>
          <w:sz w:val="28"/>
          <w:szCs w:val="28"/>
        </w:rPr>
      </w:pPr>
      <w:r w:rsidRPr="00542EFC">
        <w:rPr>
          <w:rFonts w:ascii="Times New Roman" w:hAnsi="Times New Roman" w:cs="Times New Roman"/>
          <w:b/>
          <w:sz w:val="28"/>
          <w:szCs w:val="28"/>
        </w:rPr>
        <w:lastRenderedPageBreak/>
        <w:t>День 5</w:t>
      </w:r>
      <w:r w:rsidRPr="00542EFC">
        <w:rPr>
          <w:rFonts w:ascii="Times New Roman" w:hAnsi="Times New Roman" w:cs="Times New Roman"/>
          <w:sz w:val="28"/>
          <w:szCs w:val="28"/>
        </w:rPr>
        <w:t xml:space="preserve"> (11.04.19)</w:t>
      </w:r>
    </w:p>
    <w:p w:rsidR="007212F0" w:rsidRPr="007212F0" w:rsidRDefault="007212F0" w:rsidP="007212F0">
      <w:pPr>
        <w:spacing w:after="0"/>
        <w:rPr>
          <w:rFonts w:ascii="Times New Roman" w:hAnsi="Times New Roman"/>
          <w:sz w:val="28"/>
          <w:szCs w:val="28"/>
        </w:rPr>
      </w:pPr>
      <w:r w:rsidRPr="007212F0">
        <w:rPr>
          <w:rFonts w:ascii="Times New Roman" w:hAnsi="Times New Roman"/>
          <w:sz w:val="28"/>
          <w:szCs w:val="28"/>
        </w:rPr>
        <w:t xml:space="preserve">Подготовка материала к биохимическим исследованиям, организация рабочего места: </w:t>
      </w:r>
    </w:p>
    <w:p w:rsidR="007212F0" w:rsidRPr="007212F0" w:rsidRDefault="007212F0" w:rsidP="007212F0">
      <w:pPr>
        <w:spacing w:after="0"/>
        <w:rPr>
          <w:rFonts w:ascii="Times New Roman" w:hAnsi="Times New Roman"/>
          <w:sz w:val="28"/>
          <w:szCs w:val="28"/>
        </w:rPr>
      </w:pPr>
      <w:r w:rsidRPr="007212F0">
        <w:rPr>
          <w:rFonts w:ascii="Times New Roman" w:hAnsi="Times New Roman"/>
          <w:sz w:val="28"/>
          <w:szCs w:val="28"/>
        </w:rPr>
        <w:t>- прием, маркировка, регистрация биоматериала.</w:t>
      </w:r>
    </w:p>
    <w:p w:rsidR="007212F0" w:rsidRPr="007212F0" w:rsidRDefault="007212F0" w:rsidP="007212F0">
      <w:pPr>
        <w:spacing w:after="0"/>
        <w:rPr>
          <w:rFonts w:ascii="Times New Roman" w:hAnsi="Times New Roman"/>
          <w:sz w:val="28"/>
          <w:szCs w:val="28"/>
        </w:rPr>
      </w:pPr>
      <w:r w:rsidRPr="007212F0">
        <w:rPr>
          <w:rFonts w:ascii="Times New Roman" w:hAnsi="Times New Roman"/>
          <w:sz w:val="28"/>
          <w:szCs w:val="28"/>
        </w:rPr>
        <w:t xml:space="preserve">- получение плазмы и сыворотки из венозной крови. </w:t>
      </w:r>
    </w:p>
    <w:p w:rsidR="007212F0" w:rsidRDefault="007212F0" w:rsidP="007212F0">
      <w:pPr>
        <w:rPr>
          <w:rFonts w:ascii="Times New Roman" w:hAnsi="Times New Roman"/>
          <w:sz w:val="28"/>
          <w:szCs w:val="28"/>
        </w:rPr>
      </w:pPr>
      <w:r w:rsidRPr="007212F0">
        <w:rPr>
          <w:rFonts w:ascii="Times New Roman" w:hAnsi="Times New Roman"/>
          <w:sz w:val="28"/>
          <w:szCs w:val="28"/>
        </w:rPr>
        <w:t>- приготовление реактивов, подготовка оборудования</w:t>
      </w:r>
      <w:r>
        <w:rPr>
          <w:rFonts w:ascii="Times New Roman" w:hAnsi="Times New Roman"/>
          <w:sz w:val="28"/>
          <w:szCs w:val="28"/>
        </w:rPr>
        <w:t>.</w:t>
      </w:r>
    </w:p>
    <w:p w:rsidR="007212F0" w:rsidRDefault="003422BF" w:rsidP="001F26B5">
      <w:pPr>
        <w:jc w:val="center"/>
        <w:rPr>
          <w:rFonts w:ascii="Times New Roman" w:hAnsi="Times New Roman" w:cs="Times New Roman"/>
          <w:sz w:val="28"/>
          <w:szCs w:val="28"/>
        </w:rPr>
      </w:pPr>
      <w:r>
        <w:rPr>
          <w:rFonts w:ascii="Times New Roman" w:hAnsi="Times New Roman" w:cs="Times New Roman"/>
          <w:sz w:val="28"/>
          <w:szCs w:val="28"/>
        </w:rPr>
        <w:t>Определение</w:t>
      </w:r>
      <w:r w:rsidR="007212F0" w:rsidRPr="007212F0">
        <w:rPr>
          <w:rFonts w:ascii="Times New Roman" w:hAnsi="Times New Roman" w:cs="Times New Roman"/>
          <w:sz w:val="28"/>
          <w:szCs w:val="28"/>
        </w:rPr>
        <w:t xml:space="preserve"> активированного частичного тромбопластинового времени (АЧТВ-тест)</w:t>
      </w:r>
      <w:r>
        <w:rPr>
          <w:rFonts w:ascii="Times New Roman" w:hAnsi="Times New Roman" w:cs="Times New Roman"/>
          <w:sz w:val="28"/>
          <w:szCs w:val="28"/>
        </w:rPr>
        <w:t>.</w:t>
      </w:r>
    </w:p>
    <w:p w:rsidR="007212F0" w:rsidRDefault="007212F0" w:rsidP="007212F0">
      <w:pPr>
        <w:rPr>
          <w:rFonts w:ascii="Times New Roman" w:hAnsi="Times New Roman" w:cs="Times New Roman"/>
          <w:sz w:val="28"/>
          <w:szCs w:val="28"/>
        </w:rPr>
      </w:pPr>
      <w:r w:rsidRPr="007212F0">
        <w:rPr>
          <w:rFonts w:ascii="Times New Roman" w:hAnsi="Times New Roman" w:cs="Times New Roman"/>
          <w:sz w:val="28"/>
          <w:szCs w:val="28"/>
        </w:rPr>
        <w:t xml:space="preserve">Принцип метода </w:t>
      </w:r>
    </w:p>
    <w:p w:rsidR="001F26B5" w:rsidRDefault="007212F0" w:rsidP="007212F0">
      <w:pPr>
        <w:rPr>
          <w:rFonts w:ascii="Times New Roman" w:hAnsi="Times New Roman" w:cs="Times New Roman"/>
          <w:sz w:val="28"/>
          <w:szCs w:val="28"/>
        </w:rPr>
      </w:pPr>
      <w:r w:rsidRPr="007212F0">
        <w:rPr>
          <w:rFonts w:ascii="Times New Roman" w:hAnsi="Times New Roman" w:cs="Times New Roman"/>
          <w:sz w:val="28"/>
          <w:szCs w:val="28"/>
        </w:rPr>
        <w:t>К исследуемой плазме крови последовательно добавляют АЧТВ</w:t>
      </w:r>
      <w:r>
        <w:rPr>
          <w:rFonts w:ascii="Times New Roman" w:hAnsi="Times New Roman" w:cs="Times New Roman"/>
          <w:sz w:val="28"/>
          <w:szCs w:val="28"/>
        </w:rPr>
        <w:t xml:space="preserve"> </w:t>
      </w:r>
      <w:r w:rsidRPr="007212F0">
        <w:rPr>
          <w:rFonts w:ascii="Times New Roman" w:hAnsi="Times New Roman" w:cs="Times New Roman"/>
          <w:sz w:val="28"/>
          <w:szCs w:val="28"/>
        </w:rPr>
        <w:t>реагент, представляющий собой водный раствор эллаговой кислоты (активатор внутреннего пути свертывания) в комплексе с соевыми фосфолипидами, и кальций хлористый. В процессе измерения АЧТВ регистрируют время от момента добавления ионов кальция до момента образования сгустка.</w:t>
      </w:r>
    </w:p>
    <w:p w:rsidR="001F26B5" w:rsidRDefault="001F26B5" w:rsidP="007212F0">
      <w:pPr>
        <w:rPr>
          <w:rFonts w:ascii="Times New Roman" w:hAnsi="Times New Roman" w:cs="Times New Roman"/>
          <w:sz w:val="28"/>
          <w:szCs w:val="28"/>
        </w:rPr>
      </w:pPr>
      <w:r>
        <w:rPr>
          <w:rFonts w:ascii="Times New Roman" w:hAnsi="Times New Roman" w:cs="Times New Roman"/>
          <w:sz w:val="28"/>
          <w:szCs w:val="28"/>
        </w:rPr>
        <w:t>Реактивы:</w:t>
      </w:r>
    </w:p>
    <w:p w:rsidR="001F26B5" w:rsidRDefault="001F26B5" w:rsidP="001F26B5">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Хлорид кальция (</w:t>
      </w:r>
      <w:r>
        <w:rPr>
          <w:rFonts w:ascii="Times New Roman" w:hAnsi="Times New Roman" w:cs="Times New Roman"/>
          <w:sz w:val="28"/>
          <w:szCs w:val="28"/>
          <w:lang w:val="en-US"/>
        </w:rPr>
        <w:t>CaCl2) 0</w:t>
      </w:r>
      <w:r>
        <w:rPr>
          <w:rFonts w:ascii="Times New Roman" w:hAnsi="Times New Roman" w:cs="Times New Roman"/>
          <w:sz w:val="28"/>
          <w:szCs w:val="28"/>
        </w:rPr>
        <w:t>,277%.</w:t>
      </w:r>
    </w:p>
    <w:p w:rsidR="001F26B5" w:rsidRPr="001F26B5" w:rsidRDefault="001F26B5" w:rsidP="001F26B5">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АЧТВ – реагент (во флакон добавить 4 мл дистиллированной воды, растворить при покачивании). Реагент готов через 30 минут.</w:t>
      </w:r>
    </w:p>
    <w:p w:rsidR="003422BF" w:rsidRDefault="003422BF" w:rsidP="007212F0">
      <w:pPr>
        <w:spacing w:line="240" w:lineRule="auto"/>
        <w:rPr>
          <w:rFonts w:ascii="Times New Roman" w:hAnsi="Times New Roman" w:cs="Times New Roman"/>
          <w:sz w:val="28"/>
          <w:szCs w:val="28"/>
        </w:rPr>
      </w:pPr>
      <w:r w:rsidRPr="003422BF">
        <w:rPr>
          <w:rFonts w:ascii="Times New Roman" w:hAnsi="Times New Roman" w:cs="Times New Roman"/>
          <w:sz w:val="28"/>
          <w:szCs w:val="28"/>
        </w:rPr>
        <w:t>ПОДГОТОВКА РЕАГЕНТОВ ДЛЯ ИССЛЕДОВАНИЯ АЧТВ-реагент.</w:t>
      </w:r>
    </w:p>
    <w:p w:rsidR="003422BF" w:rsidRDefault="003422BF" w:rsidP="007212F0">
      <w:pPr>
        <w:spacing w:line="240" w:lineRule="auto"/>
        <w:rPr>
          <w:rFonts w:ascii="Times New Roman" w:hAnsi="Times New Roman" w:cs="Times New Roman"/>
          <w:sz w:val="28"/>
          <w:szCs w:val="28"/>
        </w:rPr>
      </w:pPr>
      <w:r w:rsidRPr="003422BF">
        <w:rPr>
          <w:rFonts w:ascii="Times New Roman" w:hAnsi="Times New Roman" w:cs="Times New Roman"/>
          <w:sz w:val="28"/>
          <w:szCs w:val="28"/>
        </w:rPr>
        <w:t xml:space="preserve"> АЧТВ-реагент представляет собой лиофильно высушенный реагент на основе соевых фосфолипидов и активатора – эллаговой кислоты. Внести во флакон с АЧТВ-реагентом 4 мл дистиллированной воды, растворить при покачивании. Реагент готов к проведению анализа через 30 минут после раст</w:t>
      </w:r>
      <w:r w:rsidR="001F26B5">
        <w:rPr>
          <w:rFonts w:ascii="Times New Roman" w:hAnsi="Times New Roman" w:cs="Times New Roman"/>
          <w:sz w:val="28"/>
          <w:szCs w:val="28"/>
        </w:rPr>
        <w:t>ворения. Кальций хлористый</w:t>
      </w:r>
      <w:r w:rsidRPr="003422BF">
        <w:rPr>
          <w:rFonts w:ascii="Times New Roman" w:hAnsi="Times New Roman" w:cs="Times New Roman"/>
          <w:sz w:val="28"/>
          <w:szCs w:val="28"/>
        </w:rPr>
        <w:t xml:space="preserve"> раствор. Является готовым реагентом для проведения анализа. Перед анализом прогреть при 37°С. Повторно прогревать вскрытый флакон не рекомендуется. </w:t>
      </w:r>
    </w:p>
    <w:p w:rsidR="003422BF" w:rsidRDefault="003422BF" w:rsidP="007212F0">
      <w:pPr>
        <w:spacing w:line="240" w:lineRule="auto"/>
        <w:rPr>
          <w:rFonts w:ascii="Times New Roman" w:hAnsi="Times New Roman" w:cs="Times New Roman"/>
          <w:sz w:val="28"/>
          <w:szCs w:val="28"/>
        </w:rPr>
      </w:pPr>
      <w:r w:rsidRPr="003422BF">
        <w:rPr>
          <w:rFonts w:ascii="Times New Roman" w:hAnsi="Times New Roman" w:cs="Times New Roman"/>
          <w:sz w:val="28"/>
          <w:szCs w:val="28"/>
        </w:rPr>
        <w:t xml:space="preserve">ПРОВЕДЕНИЕ ИССЛЕДОВАНИЯ </w:t>
      </w:r>
    </w:p>
    <w:p w:rsidR="003422BF" w:rsidRDefault="003422BF" w:rsidP="007212F0">
      <w:pPr>
        <w:spacing w:line="240" w:lineRule="auto"/>
        <w:rPr>
          <w:rFonts w:ascii="Times New Roman" w:hAnsi="Times New Roman" w:cs="Times New Roman"/>
          <w:sz w:val="28"/>
          <w:szCs w:val="28"/>
        </w:rPr>
      </w:pPr>
      <w:r w:rsidRPr="003422BF">
        <w:rPr>
          <w:rFonts w:ascii="Times New Roman" w:hAnsi="Times New Roman" w:cs="Times New Roman"/>
          <w:sz w:val="28"/>
          <w:szCs w:val="28"/>
        </w:rPr>
        <w:t xml:space="preserve">Проведение анализа на автоматическом коагулометре </w:t>
      </w:r>
    </w:p>
    <w:p w:rsidR="003422BF" w:rsidRDefault="003422BF" w:rsidP="007212F0">
      <w:pPr>
        <w:spacing w:line="240" w:lineRule="auto"/>
        <w:rPr>
          <w:rFonts w:ascii="Times New Roman" w:hAnsi="Times New Roman" w:cs="Times New Roman"/>
          <w:sz w:val="28"/>
          <w:szCs w:val="28"/>
        </w:rPr>
      </w:pPr>
      <w:r w:rsidRPr="003422BF">
        <w:rPr>
          <w:rFonts w:ascii="Times New Roman" w:hAnsi="Times New Roman" w:cs="Times New Roman"/>
          <w:sz w:val="28"/>
          <w:szCs w:val="28"/>
        </w:rPr>
        <w:sym w:font="Symbol" w:char="F0B7"/>
      </w:r>
      <w:r w:rsidRPr="003422BF">
        <w:rPr>
          <w:rFonts w:ascii="Times New Roman" w:hAnsi="Times New Roman" w:cs="Times New Roman"/>
          <w:sz w:val="28"/>
          <w:szCs w:val="28"/>
        </w:rPr>
        <w:t xml:space="preserve"> Выбрать на коагулометре программу для определения АЧТВ. </w:t>
      </w:r>
    </w:p>
    <w:p w:rsidR="003422BF" w:rsidRDefault="003422BF" w:rsidP="007212F0">
      <w:pPr>
        <w:spacing w:line="240" w:lineRule="auto"/>
        <w:rPr>
          <w:rFonts w:ascii="Times New Roman" w:hAnsi="Times New Roman" w:cs="Times New Roman"/>
          <w:sz w:val="28"/>
          <w:szCs w:val="28"/>
        </w:rPr>
      </w:pPr>
      <w:r w:rsidRPr="003422BF">
        <w:rPr>
          <w:rFonts w:ascii="Times New Roman" w:hAnsi="Times New Roman" w:cs="Times New Roman"/>
          <w:sz w:val="28"/>
          <w:szCs w:val="28"/>
        </w:rPr>
        <w:sym w:font="Symbol" w:char="F0B7"/>
      </w:r>
      <w:r w:rsidRPr="003422BF">
        <w:rPr>
          <w:rFonts w:ascii="Times New Roman" w:hAnsi="Times New Roman" w:cs="Times New Roman"/>
          <w:sz w:val="28"/>
          <w:szCs w:val="28"/>
        </w:rPr>
        <w:t xml:space="preserve"> Поместить флаконы с приготовленными реагентами в соответствующие ячейки коагулометра. </w:t>
      </w:r>
    </w:p>
    <w:p w:rsidR="003422BF" w:rsidRDefault="003422BF" w:rsidP="007212F0">
      <w:pPr>
        <w:spacing w:line="240" w:lineRule="auto"/>
        <w:rPr>
          <w:rFonts w:ascii="Times New Roman" w:hAnsi="Times New Roman" w:cs="Times New Roman"/>
          <w:sz w:val="28"/>
          <w:szCs w:val="28"/>
        </w:rPr>
      </w:pPr>
      <w:r w:rsidRPr="003422BF">
        <w:rPr>
          <w:rFonts w:ascii="Times New Roman" w:hAnsi="Times New Roman" w:cs="Times New Roman"/>
          <w:sz w:val="28"/>
          <w:szCs w:val="28"/>
        </w:rPr>
        <w:sym w:font="Symbol" w:char="F0B7"/>
      </w:r>
      <w:r w:rsidRPr="003422BF">
        <w:rPr>
          <w:rFonts w:ascii="Times New Roman" w:hAnsi="Times New Roman" w:cs="Times New Roman"/>
          <w:sz w:val="28"/>
          <w:szCs w:val="28"/>
        </w:rPr>
        <w:t xml:space="preserve"> Поместить контрольные и исследуемые образцы плазмы в соответствующие ячейки коагулометра. </w:t>
      </w:r>
    </w:p>
    <w:p w:rsidR="003422BF" w:rsidRDefault="003422BF" w:rsidP="007212F0">
      <w:pPr>
        <w:spacing w:line="240" w:lineRule="auto"/>
        <w:rPr>
          <w:rFonts w:ascii="Times New Roman" w:hAnsi="Times New Roman" w:cs="Times New Roman"/>
          <w:sz w:val="28"/>
          <w:szCs w:val="28"/>
        </w:rPr>
      </w:pPr>
      <w:r w:rsidRPr="003422BF">
        <w:rPr>
          <w:rFonts w:ascii="Times New Roman" w:hAnsi="Times New Roman" w:cs="Times New Roman"/>
          <w:sz w:val="28"/>
          <w:szCs w:val="28"/>
        </w:rPr>
        <w:sym w:font="Symbol" w:char="F0B7"/>
      </w:r>
      <w:r w:rsidRPr="003422BF">
        <w:rPr>
          <w:rFonts w:ascii="Times New Roman" w:hAnsi="Times New Roman" w:cs="Times New Roman"/>
          <w:sz w:val="28"/>
          <w:szCs w:val="28"/>
        </w:rPr>
        <w:t xml:space="preserve"> Запустить программу измерения. </w:t>
      </w:r>
    </w:p>
    <w:p w:rsidR="00542EFC" w:rsidRDefault="003422BF" w:rsidP="00542EFC">
      <w:pPr>
        <w:spacing w:line="240" w:lineRule="auto"/>
        <w:rPr>
          <w:rFonts w:ascii="Times New Roman" w:hAnsi="Times New Roman" w:cs="Times New Roman"/>
          <w:sz w:val="28"/>
          <w:szCs w:val="28"/>
        </w:rPr>
      </w:pPr>
      <w:r w:rsidRPr="003422BF">
        <w:rPr>
          <w:rFonts w:ascii="Times New Roman" w:hAnsi="Times New Roman" w:cs="Times New Roman"/>
          <w:sz w:val="28"/>
          <w:szCs w:val="28"/>
        </w:rPr>
        <w:sym w:font="Symbol" w:char="F0B7"/>
      </w:r>
      <w:r w:rsidRPr="003422BF">
        <w:rPr>
          <w:rFonts w:ascii="Times New Roman" w:hAnsi="Times New Roman" w:cs="Times New Roman"/>
          <w:sz w:val="28"/>
          <w:szCs w:val="28"/>
        </w:rPr>
        <w:t xml:space="preserve"> Считать результаты. </w:t>
      </w:r>
    </w:p>
    <w:p w:rsidR="00DE5CA9" w:rsidRDefault="00DE5CA9" w:rsidP="00542EFC">
      <w:pPr>
        <w:spacing w:line="240" w:lineRule="auto"/>
        <w:rPr>
          <w:rFonts w:ascii="Times New Roman" w:hAnsi="Times New Roman" w:cs="Times New Roman"/>
          <w:sz w:val="28"/>
          <w:szCs w:val="28"/>
        </w:rPr>
      </w:pPr>
      <w:r w:rsidRPr="00DE5CA9">
        <w:rPr>
          <w:rFonts w:ascii="Times New Roman" w:hAnsi="Times New Roman" w:cs="Times New Roman"/>
          <w:b/>
          <w:sz w:val="28"/>
          <w:szCs w:val="28"/>
        </w:rPr>
        <w:lastRenderedPageBreak/>
        <w:t>День 6</w:t>
      </w:r>
      <w:r>
        <w:rPr>
          <w:rFonts w:ascii="Times New Roman" w:hAnsi="Times New Roman" w:cs="Times New Roman"/>
          <w:sz w:val="28"/>
          <w:szCs w:val="28"/>
        </w:rPr>
        <w:t xml:space="preserve"> (12.04.19)</w:t>
      </w:r>
    </w:p>
    <w:p w:rsidR="008F7CE2" w:rsidRDefault="008F7CE2" w:rsidP="00AD30F2">
      <w:pPr>
        <w:rPr>
          <w:rFonts w:ascii="Times New Roman" w:hAnsi="Times New Roman" w:cs="Times New Roman"/>
          <w:sz w:val="28"/>
          <w:szCs w:val="28"/>
        </w:rPr>
      </w:pPr>
      <w:r>
        <w:rPr>
          <w:rFonts w:ascii="Times New Roman" w:hAnsi="Times New Roman" w:cs="Times New Roman"/>
          <w:sz w:val="28"/>
          <w:szCs w:val="28"/>
        </w:rPr>
        <w:t>Определение содержания фибриногена в плазме.</w:t>
      </w:r>
    </w:p>
    <w:p w:rsidR="008F7CE2" w:rsidRDefault="008F7CE2" w:rsidP="008F7CE2">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Тромбопластин – кальциевая смесь 1% во флакон добавить 8 мл дистиллированной воды, растворить при покачивании.</w:t>
      </w:r>
    </w:p>
    <w:p w:rsidR="008F7CE2" w:rsidRDefault="008F7CE2" w:rsidP="008F7CE2">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Кальция хлорид 5%.</w:t>
      </w:r>
    </w:p>
    <w:p w:rsidR="008F7CE2" w:rsidRDefault="008F7CE2" w:rsidP="008F7CE2">
      <w:pPr>
        <w:rPr>
          <w:rFonts w:ascii="Times New Roman" w:hAnsi="Times New Roman" w:cs="Times New Roman"/>
          <w:sz w:val="28"/>
          <w:szCs w:val="28"/>
        </w:rPr>
      </w:pPr>
      <w:r>
        <w:rPr>
          <w:rFonts w:ascii="Times New Roman" w:hAnsi="Times New Roman" w:cs="Times New Roman"/>
          <w:sz w:val="28"/>
          <w:szCs w:val="28"/>
        </w:rPr>
        <w:t>Проведение анализа:</w:t>
      </w:r>
    </w:p>
    <w:p w:rsidR="008F7CE2" w:rsidRPr="002C1885" w:rsidRDefault="008F7CE2" w:rsidP="008F7CE2">
      <w:pPr>
        <w:rPr>
          <w:rFonts w:ascii="Times New Roman" w:hAnsi="Times New Roman" w:cs="Times New Roman"/>
          <w:sz w:val="28"/>
          <w:szCs w:val="28"/>
        </w:rPr>
      </w:pPr>
      <w:r>
        <w:rPr>
          <w:rFonts w:ascii="Times New Roman" w:hAnsi="Times New Roman" w:cs="Times New Roman"/>
          <w:sz w:val="28"/>
          <w:szCs w:val="28"/>
        </w:rPr>
        <w:t xml:space="preserve">В пробирке смешать 0,5 мл исследуемой плазмы и 100 мкл </w:t>
      </w:r>
      <w:r w:rsidR="002C1885">
        <w:rPr>
          <w:rFonts w:ascii="Times New Roman" w:hAnsi="Times New Roman" w:cs="Times New Roman"/>
          <w:sz w:val="28"/>
          <w:szCs w:val="28"/>
        </w:rPr>
        <w:t xml:space="preserve">тромбопластин – кальциевой смеси (1:1 ТКС 1% и </w:t>
      </w:r>
      <w:r w:rsidR="002C1885">
        <w:rPr>
          <w:rFonts w:ascii="Times New Roman" w:hAnsi="Times New Roman" w:cs="Times New Roman"/>
          <w:sz w:val="28"/>
          <w:szCs w:val="28"/>
          <w:lang w:val="en-US"/>
        </w:rPr>
        <w:t>CaCl</w:t>
      </w:r>
      <w:r w:rsidR="002C1885" w:rsidRPr="002C1885">
        <w:rPr>
          <w:rFonts w:ascii="Times New Roman" w:hAnsi="Times New Roman" w:cs="Times New Roman"/>
          <w:sz w:val="28"/>
          <w:szCs w:val="28"/>
        </w:rPr>
        <w:t>2 5%)</w:t>
      </w:r>
    </w:p>
    <w:p w:rsidR="002C1885" w:rsidRDefault="002C1885" w:rsidP="008F7CE2">
      <w:pPr>
        <w:rPr>
          <w:rFonts w:ascii="Times New Roman" w:hAnsi="Times New Roman" w:cs="Times New Roman"/>
          <w:sz w:val="28"/>
          <w:szCs w:val="28"/>
        </w:rPr>
      </w:pPr>
      <w:r>
        <w:rPr>
          <w:rFonts w:ascii="Times New Roman" w:hAnsi="Times New Roman" w:cs="Times New Roman"/>
          <w:sz w:val="28"/>
          <w:szCs w:val="28"/>
        </w:rPr>
        <w:t>Через 10-15 минут образовавшийся сгусток выкладываем на фильтровальную бумагу и высушиваем или отжимаем до тех пор, чтобы не было следов влаги на бумаге.</w:t>
      </w:r>
    </w:p>
    <w:p w:rsidR="002C1885" w:rsidRDefault="002C1885" w:rsidP="008F7CE2">
      <w:pPr>
        <w:rPr>
          <w:rFonts w:ascii="Times New Roman" w:hAnsi="Times New Roman" w:cs="Times New Roman"/>
          <w:sz w:val="28"/>
          <w:szCs w:val="28"/>
        </w:rPr>
      </w:pPr>
      <w:r>
        <w:rPr>
          <w:rFonts w:ascii="Times New Roman" w:hAnsi="Times New Roman" w:cs="Times New Roman"/>
          <w:sz w:val="28"/>
          <w:szCs w:val="28"/>
        </w:rPr>
        <w:t>Сгусток взвешать на торсионных весах, вес умножить на 2.</w:t>
      </w:r>
    </w:p>
    <w:p w:rsidR="002C1885" w:rsidRDefault="002C1885" w:rsidP="008F7CE2">
      <w:pPr>
        <w:rPr>
          <w:rFonts w:ascii="Times New Roman" w:hAnsi="Times New Roman" w:cs="Times New Roman"/>
          <w:sz w:val="28"/>
          <w:szCs w:val="28"/>
        </w:rPr>
      </w:pPr>
      <w:r>
        <w:rPr>
          <w:rFonts w:ascii="Times New Roman" w:hAnsi="Times New Roman" w:cs="Times New Roman"/>
          <w:sz w:val="28"/>
          <w:szCs w:val="28"/>
        </w:rPr>
        <w:t>Перерасчет по таблице.</w:t>
      </w:r>
    </w:p>
    <w:p w:rsidR="002C1885" w:rsidRDefault="002C1885" w:rsidP="008F7CE2">
      <w:pPr>
        <w:rPr>
          <w:rFonts w:ascii="Times New Roman" w:hAnsi="Times New Roman" w:cs="Times New Roman"/>
          <w:sz w:val="28"/>
          <w:szCs w:val="28"/>
        </w:rPr>
      </w:pPr>
      <w:r>
        <w:rPr>
          <w:rFonts w:ascii="Times New Roman" w:hAnsi="Times New Roman" w:cs="Times New Roman"/>
          <w:sz w:val="28"/>
          <w:szCs w:val="28"/>
        </w:rPr>
        <w:t>Норма: 1,8 – 4,0 г</w:t>
      </w:r>
      <w:r w:rsidRPr="002C1885">
        <w:rPr>
          <w:rFonts w:ascii="Times New Roman" w:hAnsi="Times New Roman" w:cs="Times New Roman"/>
          <w:sz w:val="28"/>
          <w:szCs w:val="28"/>
        </w:rPr>
        <w:t>/</w:t>
      </w:r>
      <w:r>
        <w:rPr>
          <w:rFonts w:ascii="Times New Roman" w:hAnsi="Times New Roman" w:cs="Times New Roman"/>
          <w:sz w:val="28"/>
          <w:szCs w:val="28"/>
        </w:rPr>
        <w:t>л.</w:t>
      </w:r>
    </w:p>
    <w:p w:rsidR="002C1885" w:rsidRDefault="002C1885" w:rsidP="008F7CE2">
      <w:pPr>
        <w:rPr>
          <w:rFonts w:ascii="Times New Roman" w:hAnsi="Times New Roman" w:cs="Times New Roman"/>
          <w:sz w:val="28"/>
          <w:szCs w:val="28"/>
        </w:rPr>
      </w:pPr>
      <w:r>
        <w:rPr>
          <w:rFonts w:ascii="Times New Roman" w:hAnsi="Times New Roman" w:cs="Times New Roman"/>
          <w:sz w:val="28"/>
          <w:szCs w:val="28"/>
        </w:rPr>
        <w:t>Протромбин по Квику, МНО</w:t>
      </w:r>
    </w:p>
    <w:p w:rsidR="002C1885" w:rsidRDefault="002C1885" w:rsidP="008F7CE2">
      <w:pPr>
        <w:rPr>
          <w:rFonts w:ascii="Times New Roman" w:hAnsi="Times New Roman" w:cs="Times New Roman"/>
          <w:sz w:val="28"/>
          <w:szCs w:val="28"/>
        </w:rPr>
      </w:pPr>
      <w:r>
        <w:rPr>
          <w:rFonts w:ascii="Times New Roman" w:hAnsi="Times New Roman" w:cs="Times New Roman"/>
          <w:sz w:val="28"/>
          <w:szCs w:val="28"/>
        </w:rPr>
        <w:t>Принцип метода</w:t>
      </w:r>
    </w:p>
    <w:p w:rsidR="00297E05" w:rsidRDefault="00297E05" w:rsidP="008F7CE2">
      <w:pPr>
        <w:rPr>
          <w:rFonts w:ascii="Times New Roman" w:hAnsi="Times New Roman" w:cs="Times New Roman"/>
          <w:sz w:val="28"/>
          <w:szCs w:val="28"/>
        </w:rPr>
      </w:pPr>
      <w:r>
        <w:rPr>
          <w:rFonts w:ascii="Times New Roman" w:hAnsi="Times New Roman" w:cs="Times New Roman"/>
          <w:sz w:val="28"/>
          <w:szCs w:val="28"/>
        </w:rPr>
        <w:t>Используется для тестирования факторов протромбинового комплекса (</w:t>
      </w:r>
      <w:r>
        <w:rPr>
          <w:rFonts w:ascii="Times New Roman" w:hAnsi="Times New Roman" w:cs="Times New Roman"/>
          <w:sz w:val="28"/>
          <w:szCs w:val="28"/>
          <w:lang w:val="en-US"/>
        </w:rPr>
        <w:t>VII</w:t>
      </w:r>
      <w:r>
        <w:rPr>
          <w:rFonts w:ascii="Times New Roman" w:hAnsi="Times New Roman" w:cs="Times New Roman"/>
          <w:sz w:val="28"/>
          <w:szCs w:val="28"/>
        </w:rPr>
        <w:t xml:space="preserve">, </w:t>
      </w:r>
      <w:r>
        <w:rPr>
          <w:rFonts w:ascii="Times New Roman" w:hAnsi="Times New Roman" w:cs="Times New Roman"/>
          <w:sz w:val="28"/>
          <w:szCs w:val="28"/>
          <w:lang w:val="en-US"/>
        </w:rPr>
        <w:t>X</w:t>
      </w:r>
      <w:r>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II</w:t>
      </w:r>
      <w:r w:rsidRPr="00297E05">
        <w:rPr>
          <w:rFonts w:ascii="Times New Roman" w:hAnsi="Times New Roman" w:cs="Times New Roman"/>
          <w:sz w:val="28"/>
          <w:szCs w:val="28"/>
        </w:rPr>
        <w:t xml:space="preserve">) </w:t>
      </w:r>
      <w:r>
        <w:rPr>
          <w:rFonts w:ascii="Times New Roman" w:hAnsi="Times New Roman" w:cs="Times New Roman"/>
          <w:sz w:val="28"/>
          <w:szCs w:val="28"/>
        </w:rPr>
        <w:t>и контроля за лечением антикоагулянта непрямого действия.</w:t>
      </w:r>
    </w:p>
    <w:p w:rsidR="00297E05" w:rsidRDefault="00297E05" w:rsidP="008F7CE2">
      <w:pPr>
        <w:rPr>
          <w:rFonts w:ascii="Times New Roman" w:hAnsi="Times New Roman" w:cs="Times New Roman"/>
          <w:sz w:val="28"/>
          <w:szCs w:val="28"/>
        </w:rPr>
      </w:pPr>
      <w:r>
        <w:rPr>
          <w:rFonts w:ascii="Times New Roman" w:hAnsi="Times New Roman" w:cs="Times New Roman"/>
          <w:sz w:val="28"/>
          <w:szCs w:val="28"/>
        </w:rPr>
        <w:t>Реактивы:</w:t>
      </w:r>
    </w:p>
    <w:p w:rsidR="00297E05" w:rsidRDefault="00297E05" w:rsidP="008F7CE2">
      <w:pPr>
        <w:rPr>
          <w:rFonts w:ascii="Times New Roman" w:hAnsi="Times New Roman" w:cs="Times New Roman"/>
          <w:sz w:val="28"/>
          <w:szCs w:val="28"/>
        </w:rPr>
      </w:pPr>
      <w:r>
        <w:rPr>
          <w:rFonts w:ascii="Times New Roman" w:hAnsi="Times New Roman" w:cs="Times New Roman"/>
          <w:sz w:val="28"/>
          <w:szCs w:val="28"/>
        </w:rPr>
        <w:t xml:space="preserve">Тромборель развести 10 мл дистиллированной воды. Реактив готов через 30 минут. Флакон встряхнуть, взять необходимое количество реактива в пробирку и прогреть при 37град. </w:t>
      </w:r>
      <w:r w:rsidR="00D95E71">
        <w:rPr>
          <w:rFonts w:ascii="Times New Roman" w:hAnsi="Times New Roman" w:cs="Times New Roman"/>
          <w:sz w:val="28"/>
          <w:szCs w:val="28"/>
        </w:rPr>
        <w:t>в течении 15 минут.</w:t>
      </w:r>
    </w:p>
    <w:p w:rsidR="00D95E71" w:rsidRDefault="00D95E71" w:rsidP="008F7CE2">
      <w:pPr>
        <w:rPr>
          <w:rFonts w:ascii="Times New Roman" w:hAnsi="Times New Roman" w:cs="Times New Roman"/>
          <w:sz w:val="28"/>
          <w:szCs w:val="28"/>
        </w:rPr>
      </w:pPr>
      <w:r>
        <w:rPr>
          <w:rFonts w:ascii="Times New Roman" w:hAnsi="Times New Roman" w:cs="Times New Roman"/>
          <w:sz w:val="28"/>
          <w:szCs w:val="28"/>
        </w:rPr>
        <w:t>Проведение анализа:</w:t>
      </w:r>
    </w:p>
    <w:p w:rsidR="00D95E71" w:rsidRDefault="00D95E71" w:rsidP="008F7CE2">
      <w:pPr>
        <w:rPr>
          <w:rFonts w:ascii="Times New Roman" w:hAnsi="Times New Roman" w:cs="Times New Roman"/>
          <w:sz w:val="28"/>
          <w:szCs w:val="28"/>
        </w:rPr>
      </w:pPr>
      <w:r>
        <w:rPr>
          <w:rFonts w:ascii="Times New Roman" w:hAnsi="Times New Roman" w:cs="Times New Roman"/>
          <w:sz w:val="28"/>
          <w:szCs w:val="28"/>
        </w:rPr>
        <w:t>В кювету коагулометра внести 70 мкл исследуемой плазмы, инкубировать при 37 град 1 минуту. Добавить 140 мкл тромборель, нажать кнопку «старт».</w:t>
      </w:r>
    </w:p>
    <w:p w:rsidR="00D95E71" w:rsidRDefault="00D95E71" w:rsidP="008F7CE2">
      <w:pPr>
        <w:rPr>
          <w:rFonts w:ascii="Times New Roman" w:hAnsi="Times New Roman" w:cs="Times New Roman"/>
          <w:sz w:val="28"/>
          <w:szCs w:val="28"/>
        </w:rPr>
      </w:pPr>
      <w:r>
        <w:rPr>
          <w:rFonts w:ascii="Times New Roman" w:hAnsi="Times New Roman" w:cs="Times New Roman"/>
          <w:sz w:val="28"/>
          <w:szCs w:val="28"/>
        </w:rPr>
        <w:t>Провести исследование в контрольной плазме. Результат учитывают в секундах, затем определяют протромбиновое отношение (ПО) по формуле:</w:t>
      </w:r>
    </w:p>
    <w:p w:rsidR="00D95E71" w:rsidRDefault="00D95E71" w:rsidP="008F7CE2">
      <w:pPr>
        <w:rPr>
          <w:rFonts w:ascii="Times New Roman" w:hAnsi="Times New Roman" w:cs="Times New Roman"/>
          <w:sz w:val="28"/>
          <w:szCs w:val="28"/>
        </w:rPr>
      </w:pPr>
      <w:r>
        <w:rPr>
          <w:rFonts w:ascii="Times New Roman" w:hAnsi="Times New Roman" w:cs="Times New Roman"/>
          <w:sz w:val="28"/>
          <w:szCs w:val="28"/>
        </w:rPr>
        <w:t xml:space="preserve">ПО = ПВ больного </w:t>
      </w:r>
      <w:r w:rsidRPr="00D95E71">
        <w:rPr>
          <w:rFonts w:ascii="Times New Roman" w:hAnsi="Times New Roman" w:cs="Times New Roman"/>
          <w:sz w:val="28"/>
          <w:szCs w:val="28"/>
        </w:rPr>
        <w:t xml:space="preserve">/ </w:t>
      </w:r>
      <w:r>
        <w:rPr>
          <w:rFonts w:ascii="Times New Roman" w:hAnsi="Times New Roman" w:cs="Times New Roman"/>
          <w:sz w:val="28"/>
          <w:szCs w:val="28"/>
        </w:rPr>
        <w:t>ПВ контрольной плазмы.</w:t>
      </w:r>
    </w:p>
    <w:p w:rsidR="00D95E71" w:rsidRDefault="00D95E71" w:rsidP="008F7CE2">
      <w:pPr>
        <w:rPr>
          <w:rFonts w:ascii="Times New Roman" w:hAnsi="Times New Roman" w:cs="Times New Roman"/>
          <w:sz w:val="28"/>
          <w:szCs w:val="28"/>
        </w:rPr>
      </w:pPr>
      <w:r>
        <w:rPr>
          <w:rFonts w:ascii="Times New Roman" w:hAnsi="Times New Roman" w:cs="Times New Roman"/>
          <w:sz w:val="28"/>
          <w:szCs w:val="28"/>
        </w:rPr>
        <w:t>МНО высчитывают для больных, получающих непрямые антикоагулянты по формуле:</w:t>
      </w:r>
    </w:p>
    <w:p w:rsidR="00D95E71" w:rsidRDefault="00D95E71" w:rsidP="008F7CE2">
      <w:pPr>
        <w:rPr>
          <w:rFonts w:ascii="Times New Roman" w:hAnsi="Times New Roman" w:cs="Times New Roman"/>
          <w:sz w:val="28"/>
          <w:szCs w:val="28"/>
        </w:rPr>
      </w:pPr>
      <w:r>
        <w:rPr>
          <w:rFonts w:ascii="Times New Roman" w:hAnsi="Times New Roman" w:cs="Times New Roman"/>
          <w:sz w:val="28"/>
          <w:szCs w:val="28"/>
        </w:rPr>
        <w:t>МНО = ПО мич (по таблице).</w:t>
      </w:r>
    </w:p>
    <w:p w:rsidR="00D95E71" w:rsidRDefault="00D95E71" w:rsidP="008F7CE2">
      <w:pPr>
        <w:rPr>
          <w:rFonts w:ascii="Times New Roman" w:hAnsi="Times New Roman" w:cs="Times New Roman"/>
          <w:sz w:val="28"/>
          <w:szCs w:val="28"/>
        </w:rPr>
      </w:pPr>
      <w:r>
        <w:rPr>
          <w:rFonts w:ascii="Times New Roman" w:hAnsi="Times New Roman" w:cs="Times New Roman"/>
          <w:sz w:val="28"/>
          <w:szCs w:val="28"/>
        </w:rPr>
        <w:t>Нор</w:t>
      </w:r>
      <w:r w:rsidR="00E66761">
        <w:rPr>
          <w:rFonts w:ascii="Times New Roman" w:hAnsi="Times New Roman" w:cs="Times New Roman"/>
          <w:sz w:val="28"/>
          <w:szCs w:val="28"/>
        </w:rPr>
        <w:t>м</w:t>
      </w:r>
      <w:r>
        <w:rPr>
          <w:rFonts w:ascii="Times New Roman" w:hAnsi="Times New Roman" w:cs="Times New Roman"/>
          <w:sz w:val="28"/>
          <w:szCs w:val="28"/>
        </w:rPr>
        <w:t>альное МНО близко к 1,0 и &lt;1,4.</w:t>
      </w:r>
    </w:p>
    <w:p w:rsidR="00D95E71" w:rsidRDefault="00E66761" w:rsidP="008F7CE2">
      <w:pPr>
        <w:rPr>
          <w:rFonts w:ascii="Times New Roman" w:hAnsi="Times New Roman" w:cs="Times New Roman"/>
          <w:sz w:val="28"/>
          <w:szCs w:val="28"/>
        </w:rPr>
      </w:pPr>
      <w:r>
        <w:rPr>
          <w:rFonts w:ascii="Times New Roman" w:hAnsi="Times New Roman" w:cs="Times New Roman"/>
          <w:sz w:val="28"/>
          <w:szCs w:val="28"/>
        </w:rPr>
        <w:lastRenderedPageBreak/>
        <w:t>При лечении варфарином МНО =2-3,5.</w:t>
      </w:r>
    </w:p>
    <w:p w:rsidR="00E66761" w:rsidRDefault="00E66761" w:rsidP="008F7CE2">
      <w:pPr>
        <w:rPr>
          <w:rFonts w:ascii="Times New Roman" w:hAnsi="Times New Roman" w:cs="Times New Roman"/>
          <w:sz w:val="28"/>
          <w:szCs w:val="28"/>
        </w:rPr>
      </w:pPr>
      <w:r>
        <w:rPr>
          <w:rFonts w:ascii="Times New Roman" w:hAnsi="Times New Roman" w:cs="Times New Roman"/>
          <w:sz w:val="28"/>
          <w:szCs w:val="28"/>
        </w:rPr>
        <w:t>Протромбин по Квику в % определяют по калибровочному графику.</w:t>
      </w:r>
    </w:p>
    <w:p w:rsidR="00E66761" w:rsidRDefault="00E66761" w:rsidP="008F7CE2">
      <w:pPr>
        <w:rPr>
          <w:rFonts w:ascii="Times New Roman" w:hAnsi="Times New Roman" w:cs="Times New Roman"/>
          <w:sz w:val="28"/>
          <w:szCs w:val="28"/>
        </w:rPr>
      </w:pPr>
      <w:r>
        <w:rPr>
          <w:rFonts w:ascii="Times New Roman" w:hAnsi="Times New Roman" w:cs="Times New Roman"/>
          <w:sz w:val="28"/>
          <w:szCs w:val="28"/>
        </w:rPr>
        <w:t>Норма ПИ = 70 – 140%</w:t>
      </w:r>
    </w:p>
    <w:p w:rsidR="00E66761" w:rsidRPr="00D95E71" w:rsidRDefault="00E66761" w:rsidP="008F7CE2">
      <w:pPr>
        <w:rPr>
          <w:rFonts w:ascii="Times New Roman" w:hAnsi="Times New Roman" w:cs="Times New Roman"/>
          <w:sz w:val="28"/>
          <w:szCs w:val="28"/>
        </w:rPr>
      </w:pPr>
      <w:r>
        <w:rPr>
          <w:noProof/>
          <w:lang w:eastAsia="ru-RU"/>
        </w:rPr>
        <w:drawing>
          <wp:inline distT="0" distB="0" distL="0" distR="0" wp14:anchorId="587A8D10" wp14:editId="782E5EF2">
            <wp:extent cx="4333875" cy="3419475"/>
            <wp:effectExtent l="0" t="0" r="9525" b="9525"/>
            <wp:docPr id="6" name="Рисунок 6" descr="https://pp.userapi.com/c855028/v855028206/20085/-agW7sFtl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5028/v855028206/20085/-agW7sFtl5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648" t="9408" r="5387" b="13832"/>
                    <a:stretch/>
                  </pic:blipFill>
                  <pic:spPr bwMode="auto">
                    <a:xfrm>
                      <a:off x="0" y="0"/>
                      <a:ext cx="4334416" cy="3419902"/>
                    </a:xfrm>
                    <a:prstGeom prst="rect">
                      <a:avLst/>
                    </a:prstGeom>
                    <a:noFill/>
                    <a:ln>
                      <a:noFill/>
                    </a:ln>
                    <a:extLst>
                      <a:ext uri="{53640926-AAD7-44D8-BBD7-CCE9431645EC}">
                        <a14:shadowObscured xmlns:a14="http://schemas.microsoft.com/office/drawing/2010/main"/>
                      </a:ext>
                    </a:extLst>
                  </pic:spPr>
                </pic:pic>
              </a:graphicData>
            </a:graphic>
          </wp:inline>
        </w:drawing>
      </w:r>
    </w:p>
    <w:sectPr w:rsidR="00E66761" w:rsidRPr="00D95E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138" w:rsidRDefault="002F0138" w:rsidP="00436693">
      <w:pPr>
        <w:spacing w:after="0" w:line="240" w:lineRule="auto"/>
      </w:pPr>
      <w:r>
        <w:separator/>
      </w:r>
    </w:p>
  </w:endnote>
  <w:endnote w:type="continuationSeparator" w:id="0">
    <w:p w:rsidR="002F0138" w:rsidRDefault="002F0138" w:rsidP="0043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138" w:rsidRDefault="002F0138" w:rsidP="00436693">
      <w:pPr>
        <w:spacing w:after="0" w:line="240" w:lineRule="auto"/>
      </w:pPr>
      <w:r>
        <w:separator/>
      </w:r>
    </w:p>
  </w:footnote>
  <w:footnote w:type="continuationSeparator" w:id="0">
    <w:p w:rsidR="002F0138" w:rsidRDefault="002F0138" w:rsidP="00436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36740"/>
    <w:multiLevelType w:val="multilevel"/>
    <w:tmpl w:val="9DBA9396"/>
    <w:lvl w:ilvl="0">
      <w:start w:val="1"/>
      <w:numFmt w:val="decimal"/>
      <w:lvlText w:val="%1."/>
      <w:lvlJc w:val="left"/>
      <w:pPr>
        <w:ind w:left="4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5830065"/>
    <w:multiLevelType w:val="hybridMultilevel"/>
    <w:tmpl w:val="8BD6F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C10F6C"/>
    <w:multiLevelType w:val="multilevel"/>
    <w:tmpl w:val="8E60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6A3204"/>
    <w:multiLevelType w:val="hybridMultilevel"/>
    <w:tmpl w:val="F4B690C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15:restartNumberingAfterBreak="0">
    <w:nsid w:val="2EEA7396"/>
    <w:multiLevelType w:val="hybridMultilevel"/>
    <w:tmpl w:val="6366D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701CB0"/>
    <w:multiLevelType w:val="hybridMultilevel"/>
    <w:tmpl w:val="9E769846"/>
    <w:lvl w:ilvl="0" w:tplc="620E4700">
      <w:start w:val="1"/>
      <w:numFmt w:val="bullet"/>
      <w:lvlText w:val="-"/>
      <w:lvlJc w:val="left"/>
      <w:pPr>
        <w:ind w:left="2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1D83E8A">
      <w:start w:val="1"/>
      <w:numFmt w:val="bullet"/>
      <w:lvlText w:val="o"/>
      <w:lvlJc w:val="left"/>
      <w:pPr>
        <w:ind w:left="13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D1E20AE">
      <w:start w:val="1"/>
      <w:numFmt w:val="bullet"/>
      <w:lvlText w:val="▪"/>
      <w:lvlJc w:val="left"/>
      <w:pPr>
        <w:ind w:left="20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83A69D2">
      <w:start w:val="1"/>
      <w:numFmt w:val="bullet"/>
      <w:lvlText w:val="•"/>
      <w:lvlJc w:val="left"/>
      <w:pPr>
        <w:ind w:left="28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34400CE">
      <w:start w:val="1"/>
      <w:numFmt w:val="bullet"/>
      <w:lvlText w:val="o"/>
      <w:lvlJc w:val="left"/>
      <w:pPr>
        <w:ind w:left="35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34EBEAE">
      <w:start w:val="1"/>
      <w:numFmt w:val="bullet"/>
      <w:lvlText w:val="▪"/>
      <w:lvlJc w:val="left"/>
      <w:pPr>
        <w:ind w:left="42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CA01B0C">
      <w:start w:val="1"/>
      <w:numFmt w:val="bullet"/>
      <w:lvlText w:val="•"/>
      <w:lvlJc w:val="left"/>
      <w:pPr>
        <w:ind w:left="49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3BADFC6">
      <w:start w:val="1"/>
      <w:numFmt w:val="bullet"/>
      <w:lvlText w:val="o"/>
      <w:lvlJc w:val="left"/>
      <w:pPr>
        <w:ind w:left="56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106BBF6">
      <w:start w:val="1"/>
      <w:numFmt w:val="bullet"/>
      <w:lvlText w:val="▪"/>
      <w:lvlJc w:val="left"/>
      <w:pPr>
        <w:ind w:left="64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31276C19"/>
    <w:multiLevelType w:val="hybridMultilevel"/>
    <w:tmpl w:val="624C7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291434"/>
    <w:multiLevelType w:val="hybridMultilevel"/>
    <w:tmpl w:val="285A5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8A0E27"/>
    <w:multiLevelType w:val="hybridMultilevel"/>
    <w:tmpl w:val="3EFEF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31034F"/>
    <w:multiLevelType w:val="hybridMultilevel"/>
    <w:tmpl w:val="3E92E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F85BA0"/>
    <w:multiLevelType w:val="hybridMultilevel"/>
    <w:tmpl w:val="4C34D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CF624D"/>
    <w:multiLevelType w:val="multilevel"/>
    <w:tmpl w:val="D7289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183AFE"/>
    <w:multiLevelType w:val="hybridMultilevel"/>
    <w:tmpl w:val="C55E3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44679D1"/>
    <w:multiLevelType w:val="hybridMultilevel"/>
    <w:tmpl w:val="4314B6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9"/>
  </w:num>
  <w:num w:numId="2">
    <w:abstractNumId w:val="11"/>
  </w:num>
  <w:num w:numId="3">
    <w:abstractNumId w:val="8"/>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3"/>
  </w:num>
  <w:num w:numId="6">
    <w:abstractNumId w:val="12"/>
  </w:num>
  <w:num w:numId="7">
    <w:abstractNumId w:val="3"/>
  </w:num>
  <w:num w:numId="8">
    <w:abstractNumId w:val="0"/>
  </w:num>
  <w:num w:numId="9">
    <w:abstractNumId w:val="5"/>
  </w:num>
  <w:num w:numId="10">
    <w:abstractNumId w:val="7"/>
  </w:num>
  <w:num w:numId="11">
    <w:abstractNumId w:val="1"/>
  </w:num>
  <w:num w:numId="12">
    <w:abstractNumId w:val="4"/>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5F5"/>
    <w:rsid w:val="00030443"/>
    <w:rsid w:val="00092978"/>
    <w:rsid w:val="000A24FA"/>
    <w:rsid w:val="0017179A"/>
    <w:rsid w:val="001F26B5"/>
    <w:rsid w:val="001F4FEB"/>
    <w:rsid w:val="00213C7C"/>
    <w:rsid w:val="00297E05"/>
    <w:rsid w:val="002C1885"/>
    <w:rsid w:val="002C7329"/>
    <w:rsid w:val="002F0138"/>
    <w:rsid w:val="003422BF"/>
    <w:rsid w:val="00436693"/>
    <w:rsid w:val="00542EFC"/>
    <w:rsid w:val="006737DC"/>
    <w:rsid w:val="006753AC"/>
    <w:rsid w:val="007212F0"/>
    <w:rsid w:val="007644AE"/>
    <w:rsid w:val="00772304"/>
    <w:rsid w:val="007D273B"/>
    <w:rsid w:val="008F7CE2"/>
    <w:rsid w:val="009C6226"/>
    <w:rsid w:val="00A0305B"/>
    <w:rsid w:val="00AD30F2"/>
    <w:rsid w:val="00D95E71"/>
    <w:rsid w:val="00DA25F5"/>
    <w:rsid w:val="00DE5CA9"/>
    <w:rsid w:val="00E46223"/>
    <w:rsid w:val="00E66761"/>
    <w:rsid w:val="00E77B42"/>
    <w:rsid w:val="00F50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89685D-94AC-405F-8059-3E007095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7212F0"/>
    <w:pPr>
      <w:keepNext/>
      <w:spacing w:after="0" w:line="240" w:lineRule="auto"/>
      <w:ind w:firstLine="567"/>
      <w:jc w:val="center"/>
      <w:outlineLvl w:val="0"/>
    </w:pPr>
    <w:rPr>
      <w:rFonts w:ascii="Times New Roman" w:eastAsia="Times New Roman" w:hAnsi="Times New Roman" w:cs="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6693"/>
    <w:pPr>
      <w:ind w:left="720"/>
      <w:contextualSpacing/>
    </w:pPr>
  </w:style>
  <w:style w:type="paragraph" w:styleId="a4">
    <w:name w:val="header"/>
    <w:basedOn w:val="a"/>
    <w:link w:val="a5"/>
    <w:uiPriority w:val="99"/>
    <w:unhideWhenUsed/>
    <w:rsid w:val="004366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36693"/>
  </w:style>
  <w:style w:type="paragraph" w:styleId="a6">
    <w:name w:val="footer"/>
    <w:basedOn w:val="a"/>
    <w:link w:val="a7"/>
    <w:uiPriority w:val="99"/>
    <w:unhideWhenUsed/>
    <w:rsid w:val="004366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36693"/>
  </w:style>
  <w:style w:type="paragraph" w:styleId="a8">
    <w:name w:val="Normal (Web)"/>
    <w:basedOn w:val="a"/>
    <w:uiPriority w:val="99"/>
    <w:semiHidden/>
    <w:unhideWhenUsed/>
    <w:rsid w:val="009C62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C6226"/>
    <w:rPr>
      <w:b/>
      <w:bCs/>
    </w:rPr>
  </w:style>
  <w:style w:type="paragraph" w:customStyle="1" w:styleId="footnotedescription">
    <w:name w:val="footnote description"/>
    <w:next w:val="a"/>
    <w:link w:val="footnotedescriptionChar"/>
    <w:hidden/>
    <w:rsid w:val="00E77B42"/>
    <w:pPr>
      <w:spacing w:after="0"/>
      <w:ind w:firstLine="55"/>
    </w:pPr>
    <w:rPr>
      <w:rFonts w:ascii="Arial" w:eastAsia="Arial" w:hAnsi="Arial" w:cs="Arial"/>
      <w:color w:val="000000"/>
      <w:sz w:val="16"/>
      <w:vertAlign w:val="superscript"/>
      <w:lang w:eastAsia="ru-RU"/>
    </w:rPr>
  </w:style>
  <w:style w:type="character" w:customStyle="1" w:styleId="footnotedescriptionChar">
    <w:name w:val="footnote description Char"/>
    <w:link w:val="footnotedescription"/>
    <w:rsid w:val="00E77B42"/>
    <w:rPr>
      <w:rFonts w:ascii="Arial" w:eastAsia="Arial" w:hAnsi="Arial" w:cs="Arial"/>
      <w:color w:val="000000"/>
      <w:sz w:val="16"/>
      <w:vertAlign w:val="superscript"/>
      <w:lang w:eastAsia="ru-RU"/>
    </w:rPr>
  </w:style>
  <w:style w:type="character" w:customStyle="1" w:styleId="footnotemark">
    <w:name w:val="footnote mark"/>
    <w:hidden/>
    <w:rsid w:val="00E77B42"/>
    <w:rPr>
      <w:rFonts w:ascii="Arial" w:eastAsia="Arial" w:hAnsi="Arial" w:cs="Arial"/>
      <w:color w:val="000000"/>
      <w:sz w:val="16"/>
      <w:vertAlign w:val="superscript"/>
    </w:rPr>
  </w:style>
  <w:style w:type="table" w:customStyle="1" w:styleId="TableGrid">
    <w:name w:val="TableGrid"/>
    <w:rsid w:val="00E77B4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9"/>
    <w:rsid w:val="007212F0"/>
    <w:rPr>
      <w:rFonts w:ascii="Times New Roman" w:eastAsia="Times New Roman" w:hAnsi="Times New Roman" w:cs="Times New Roman"/>
      <w:b/>
      <w:sz w:val="20"/>
      <w:szCs w:val="20"/>
      <w:lang w:val="x-none" w:eastAsia="ru-RU"/>
    </w:rPr>
  </w:style>
  <w:style w:type="paragraph" w:styleId="aa">
    <w:name w:val="Balloon Text"/>
    <w:basedOn w:val="a"/>
    <w:link w:val="ab"/>
    <w:uiPriority w:val="99"/>
    <w:semiHidden/>
    <w:unhideWhenUsed/>
    <w:rsid w:val="00E6676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667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75935">
      <w:bodyDiv w:val="1"/>
      <w:marLeft w:val="0"/>
      <w:marRight w:val="0"/>
      <w:marTop w:val="0"/>
      <w:marBottom w:val="0"/>
      <w:divBdr>
        <w:top w:val="none" w:sz="0" w:space="0" w:color="auto"/>
        <w:left w:val="none" w:sz="0" w:space="0" w:color="auto"/>
        <w:bottom w:val="none" w:sz="0" w:space="0" w:color="auto"/>
        <w:right w:val="none" w:sz="0" w:space="0" w:color="auto"/>
      </w:divBdr>
    </w:div>
    <w:div w:id="958728876">
      <w:bodyDiv w:val="1"/>
      <w:marLeft w:val="0"/>
      <w:marRight w:val="0"/>
      <w:marTop w:val="0"/>
      <w:marBottom w:val="0"/>
      <w:divBdr>
        <w:top w:val="none" w:sz="0" w:space="0" w:color="auto"/>
        <w:left w:val="none" w:sz="0" w:space="0" w:color="auto"/>
        <w:bottom w:val="none" w:sz="0" w:space="0" w:color="auto"/>
        <w:right w:val="none" w:sz="0" w:space="0" w:color="auto"/>
      </w:divBdr>
    </w:div>
    <w:div w:id="1098061150">
      <w:bodyDiv w:val="1"/>
      <w:marLeft w:val="0"/>
      <w:marRight w:val="0"/>
      <w:marTop w:val="0"/>
      <w:marBottom w:val="0"/>
      <w:divBdr>
        <w:top w:val="none" w:sz="0" w:space="0" w:color="auto"/>
        <w:left w:val="none" w:sz="0" w:space="0" w:color="auto"/>
        <w:bottom w:val="none" w:sz="0" w:space="0" w:color="auto"/>
        <w:right w:val="none" w:sz="0" w:space="0" w:color="auto"/>
      </w:divBdr>
    </w:div>
    <w:div w:id="1320309301">
      <w:bodyDiv w:val="1"/>
      <w:marLeft w:val="0"/>
      <w:marRight w:val="0"/>
      <w:marTop w:val="0"/>
      <w:marBottom w:val="0"/>
      <w:divBdr>
        <w:top w:val="none" w:sz="0" w:space="0" w:color="auto"/>
        <w:left w:val="none" w:sz="0" w:space="0" w:color="auto"/>
        <w:bottom w:val="none" w:sz="0" w:space="0" w:color="auto"/>
        <w:right w:val="none" w:sz="0" w:space="0" w:color="auto"/>
      </w:divBdr>
    </w:div>
    <w:div w:id="197971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2128</Words>
  <Characters>12131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2</cp:revision>
  <cp:lastPrinted>2019-04-11T13:52:00Z</cp:lastPrinted>
  <dcterms:created xsi:type="dcterms:W3CDTF">2019-04-22T09:38:00Z</dcterms:created>
  <dcterms:modified xsi:type="dcterms:W3CDTF">2019-04-22T09:38:00Z</dcterms:modified>
</cp:coreProperties>
</file>