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6B5B14" w:rsidR="00791785" w:rsidP="53506ED3" w:rsidRDefault="00791785" w14:paraId="48223D3F" wp14:textId="77777777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Федеральное государственное бюджетное образовательное</w:t>
      </w:r>
    </w:p>
    <w:p xmlns:wp14="http://schemas.microsoft.com/office/word/2010/wordml" w:rsidRPr="006B5B14" w:rsidR="00791785" w:rsidP="53506ED3" w:rsidRDefault="00791785" w14:paraId="5D950F38" wp14:textId="77777777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Учреждение высшего образования «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Красноярский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государственный</w:t>
      </w:r>
    </w:p>
    <w:p xmlns:wp14="http://schemas.microsoft.com/office/word/2010/wordml" w:rsidRPr="006B5B14" w:rsidR="00791785" w:rsidP="53506ED3" w:rsidRDefault="00791785" w14:paraId="14F8EF17" wp14:textId="77777777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Медицинский университет имени профессора В. Ф. Войно-Ясенецкого»</w:t>
      </w:r>
    </w:p>
    <w:p xmlns:wp14="http://schemas.microsoft.com/office/word/2010/wordml" w:rsidRPr="006B5B14" w:rsidR="00791785" w:rsidP="53506ED3" w:rsidRDefault="00791785" w14:paraId="063FCB23" wp14:textId="77777777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Министерства здравоохранения Российской Федерации</w:t>
      </w:r>
    </w:p>
    <w:p xmlns:wp14="http://schemas.microsoft.com/office/word/2010/wordml" w:rsidRPr="006B5B14" w:rsidR="00791785" w:rsidP="53506ED3" w:rsidRDefault="00791785" w14:paraId="672A6659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0A37501D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5DAB6C7B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02EB378F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68797E5D" wp14:textId="77777777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Кафедра педиатрии ИПО</w:t>
      </w:r>
    </w:p>
    <w:p xmlns:wp14="http://schemas.microsoft.com/office/word/2010/wordml" w:rsidRPr="006B5B14" w:rsidR="00791785" w:rsidP="53506ED3" w:rsidRDefault="00791785" w14:paraId="6A05A809" wp14:textId="77777777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029D1216" wp14:textId="77777777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Зав. кафедрой: д.м.н., проф. Таранушенко Т.Е.</w:t>
      </w:r>
    </w:p>
    <w:p xmlns:wp14="http://schemas.microsoft.com/office/word/2010/wordml" w:rsidRPr="006B5B14" w:rsidR="00791785" w:rsidP="53506ED3" w:rsidRDefault="00791785" w14:paraId="5F3143BA" wp14:textId="77777777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Проверила: к.м.н., доц. </w:t>
      </w: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Анциферова Е. В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.</w:t>
      </w:r>
    </w:p>
    <w:p xmlns:wp14="http://schemas.microsoft.com/office/word/2010/wordml" w:rsidRPr="006B5B14" w:rsidR="00791785" w:rsidP="53506ED3" w:rsidRDefault="00791785" w14:paraId="5A39BBE3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41C8F396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72A3D3EC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0D0B940D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53FCBBD0" wp14:textId="77777777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Реферат</w:t>
      </w:r>
    </w:p>
    <w:p xmlns:wp14="http://schemas.microsoft.com/office/word/2010/wordml" w:rsidRPr="006B5B14" w:rsidR="00791785" w:rsidP="53506ED3" w:rsidRDefault="00791785" w14:paraId="00226F6B" wp14:textId="77777777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На тему: «Диагностика пиелонефрита у новорожденных»</w:t>
      </w:r>
    </w:p>
    <w:p xmlns:wp14="http://schemas.microsoft.com/office/word/2010/wordml" w:rsidRPr="006B5B14" w:rsidR="00791785" w:rsidP="53506ED3" w:rsidRDefault="00791785" w14:paraId="0E27B00A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60061E4C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44EAFD9C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4B94D5A5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5C0AF8A0" wp14:textId="77777777">
      <w:pPr>
        <w:spacing w:after="0" w:line="360" w:lineRule="auto"/>
        <w:ind w:firstLine="709"/>
        <w:jc w:val="right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Выполнила: врач-ординатор </w:t>
      </w:r>
      <w:proofErr w:type="spellStart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Прожкевич</w:t>
      </w:r>
      <w:proofErr w:type="spellEnd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М.О.</w:t>
      </w:r>
    </w:p>
    <w:p xmlns:wp14="http://schemas.microsoft.com/office/word/2010/wordml" w:rsidRPr="006B5B14" w:rsidR="00791785" w:rsidP="53506ED3" w:rsidRDefault="00791785" w14:paraId="3DEEC669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3656B9AB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45FB0818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049F31CB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6B5B14" w:rsidP="53506ED3" w:rsidRDefault="006B5B14" w14:paraId="62486C05" wp14:textId="72AE1BC3">
      <w:pPr>
        <w:pStyle w:val="a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0EFC678E" wp14:textId="64804470">
      <w:pPr>
        <w:spacing w:after="0" w:line="360" w:lineRule="auto"/>
        <w:ind w:firstLine="709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г. Красноярск, 2022 год</w:t>
      </w:r>
    </w:p>
    <w:p w:rsidR="53506ED3" w:rsidP="53506ED3" w:rsidRDefault="53506ED3" w14:paraId="3A944E33" w14:textId="07434746">
      <w:pPr>
        <w:pStyle w:val="a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w:rsidR="53506ED3" w:rsidP="53506ED3" w:rsidRDefault="53506ED3" w14:paraId="12FF6DF6" w14:textId="6190ADF4">
      <w:pPr>
        <w:pStyle w:val="a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1457484F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ОГЛАВЛЕНИЕ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</w:p>
    <w:p xmlns:wp14="http://schemas.microsoft.com/office/word/2010/wordml" w:rsidRPr="006B5B14" w:rsidR="00791785" w:rsidP="53506ED3" w:rsidRDefault="00791785" w14:paraId="10AD913A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СПИСОК СОКРАЩЕНИЙ ………………………………………………3</w:t>
      </w:r>
    </w:p>
    <w:p xmlns:wp14="http://schemas.microsoft.com/office/word/2010/wordml" w:rsidRPr="006B5B14" w:rsidR="00791785" w:rsidP="53506ED3" w:rsidRDefault="00791785" w14:paraId="2685E2A3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ВВЕДЕНИЕ …………………………………………………………</w:t>
      </w:r>
      <w:proofErr w:type="gramStart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…….</w:t>
      </w:r>
      <w:proofErr w:type="gramEnd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4</w:t>
      </w:r>
    </w:p>
    <w:p xmlns:wp14="http://schemas.microsoft.com/office/word/2010/wordml" w:rsidRPr="006B5B14" w:rsidR="00791785" w:rsidP="53506ED3" w:rsidRDefault="00791785" w14:paraId="7FEE0A6B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ТЕМА РАСКРЫТИЯ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</w:p>
    <w:p xmlns:wp14="http://schemas.microsoft.com/office/word/2010/wordml" w:rsidRPr="006B5B14" w:rsidR="00791785" w:rsidP="53506ED3" w:rsidRDefault="00791785" w14:paraId="4B9D4322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Этиология …………………………………………………………………7</w:t>
      </w:r>
    </w:p>
    <w:p xmlns:wp14="http://schemas.microsoft.com/office/word/2010/wordml" w:rsidRPr="006B5B14" w:rsidR="00791785" w:rsidP="53506ED3" w:rsidRDefault="00791785" w14:paraId="561AD22D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Патогенез …………………………………………………………………10</w:t>
      </w:r>
    </w:p>
    <w:p xmlns:wp14="http://schemas.microsoft.com/office/word/2010/wordml" w:rsidRPr="006B5B14" w:rsidR="00791785" w:rsidP="53506ED3" w:rsidRDefault="00791785" w14:paraId="61546FF4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Клиническая картина ……………………………………………………15</w:t>
      </w:r>
    </w:p>
    <w:p xmlns:wp14="http://schemas.microsoft.com/office/word/2010/wordml" w:rsidRPr="006B5B14" w:rsidR="00791785" w:rsidP="53506ED3" w:rsidRDefault="00791785" w14:paraId="5E3E6355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Диагностика …………………………………………………</w:t>
      </w:r>
      <w:proofErr w:type="gramStart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…….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…….</w:t>
      </w:r>
      <w:proofErr w:type="gramEnd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17</w:t>
      </w:r>
    </w:p>
    <w:p xmlns:wp14="http://schemas.microsoft.com/office/word/2010/wordml" w:rsidRPr="006B5B14" w:rsidR="00791785" w:rsidP="53506ED3" w:rsidRDefault="00791785" w14:paraId="5292D8C6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Лечение ……………………………………………………………</w:t>
      </w:r>
      <w:proofErr w:type="gramStart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…….</w:t>
      </w:r>
      <w:proofErr w:type="gramEnd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.19</w:t>
      </w:r>
    </w:p>
    <w:p xmlns:wp14="http://schemas.microsoft.com/office/word/2010/wordml" w:rsidRPr="006B5B14" w:rsidR="00791785" w:rsidP="53506ED3" w:rsidRDefault="00791785" w14:paraId="323D6595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Профилактика ……………………………………………………………22</w:t>
      </w:r>
    </w:p>
    <w:p xmlns:wp14="http://schemas.microsoft.com/office/word/2010/wordml" w:rsidRPr="006B5B14" w:rsidR="00791785" w:rsidP="53506ED3" w:rsidRDefault="00791785" w14:paraId="3B76166C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ЗАКЛЮЧЕНИЕ ……………………………………………………</w:t>
      </w:r>
      <w:proofErr w:type="gramStart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…….</w:t>
      </w:r>
      <w:proofErr w:type="gramEnd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23</w:t>
      </w:r>
    </w:p>
    <w:p xmlns:wp14="http://schemas.microsoft.com/office/word/2010/wordml" w:rsidRPr="006B5B14" w:rsidR="00791785" w:rsidP="53506ED3" w:rsidRDefault="00791785" w14:paraId="7A6507DB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СПИСОК ЛИТЕРАТУРЫ ………………………………………………24</w:t>
      </w:r>
    </w:p>
    <w:p xmlns:wp14="http://schemas.microsoft.com/office/word/2010/wordml" w:rsidRPr="006B5B14" w:rsidR="00791785" w:rsidP="53506ED3" w:rsidRDefault="00791785" w14:paraId="4101652C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4B99056E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1299C43A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4DDBEF00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3461D779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3CF2D8B6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0FB78278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1FC39945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0562CB0E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34CE0A41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62EBF3C5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6D98A12B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2946DB82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5997CC1D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110FFD37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w:rsidR="53506ED3" w:rsidP="53506ED3" w:rsidRDefault="53506ED3" w14:paraId="42229FE2" w14:textId="75A1230A">
      <w:pPr>
        <w:pStyle w:val="a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w:rsidR="53506ED3" w:rsidP="53506ED3" w:rsidRDefault="53506ED3" w14:paraId="5B2FD8EF" w14:textId="0E377A5E">
      <w:pPr>
        <w:pStyle w:val="a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1F72F646" wp14:textId="2E5698D7">
      <w:pPr>
        <w:pStyle w:val="a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38B1F9DE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СПИСОК СОКРАЩЕНИЙ</w:t>
      </w:r>
    </w:p>
    <w:p xmlns:wp14="http://schemas.microsoft.com/office/word/2010/wordml" w:rsidRPr="006B5B14" w:rsidR="00791785" w:rsidP="53506ED3" w:rsidRDefault="00214A71" w14:paraId="1999646B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5165E02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ИМС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– </w:t>
      </w:r>
      <w:r w:rsidRPr="53506ED3" w:rsidR="5165E02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инфекции мочевыводящих путей</w:t>
      </w:r>
    </w:p>
    <w:p xmlns:wp14="http://schemas.microsoft.com/office/word/2010/wordml" w:rsidRPr="006B5B14" w:rsidR="00D64ECF" w:rsidP="53506ED3" w:rsidRDefault="00D64ECF" w14:paraId="01AF9F91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eastAsia="ru-RU"/>
        </w:rPr>
      </w:pPr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МВП – мочевыводящие пути</w:t>
      </w:r>
    </w:p>
    <w:p xmlns:wp14="http://schemas.microsoft.com/office/word/2010/wordml" w:rsidRPr="006B5B14" w:rsidR="00DC5D62" w:rsidP="53506ED3" w:rsidRDefault="00DC5D62" w14:paraId="3E35ECCD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eastAsia="ru-RU"/>
        </w:rPr>
      </w:pPr>
      <w:r w:rsidRPr="53506ED3" w:rsidR="35B4004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eastAsia="ru-RU"/>
        </w:rPr>
        <w:t xml:space="preserve">ОМС </w:t>
      </w:r>
      <w:r w:rsidRPr="53506ED3" w:rsidR="35B4004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– органы мочевыводящей системы</w:t>
      </w:r>
    </w:p>
    <w:p xmlns:wp14="http://schemas.microsoft.com/office/word/2010/wordml" w:rsidRPr="006B5B14" w:rsidR="00560AE8" w:rsidP="53506ED3" w:rsidRDefault="00560AE8" w14:paraId="602250B1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eastAsia="ru-RU"/>
        </w:rPr>
      </w:pPr>
      <w:r w:rsidRPr="53506ED3" w:rsidR="1F34E1E3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eastAsia="ru-RU"/>
        </w:rPr>
        <w:t xml:space="preserve">ПМР </w:t>
      </w:r>
      <w:r w:rsidRPr="53506ED3" w:rsidR="1F34E1E3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– пузырно-мочеточниковый рефлюкс</w:t>
      </w:r>
    </w:p>
    <w:p xmlns:wp14="http://schemas.microsoft.com/office/word/2010/wordml" w:rsidRPr="006B5B14" w:rsidR="00791785" w:rsidP="53506ED3" w:rsidRDefault="00D64ECF" w14:paraId="413A8A90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eastAsia="ru-RU"/>
        </w:rPr>
      </w:pPr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eastAsia="ru-RU"/>
        </w:rPr>
        <w:t>ПН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– </w:t>
      </w:r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пи</w:t>
      </w:r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елонефрит</w:t>
      </w:r>
    </w:p>
    <w:p xmlns:wp14="http://schemas.microsoft.com/office/word/2010/wordml" w:rsidRPr="006B5B14" w:rsidR="00791785" w:rsidP="53506ED3" w:rsidRDefault="00791785" w14:paraId="08CE6F91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61CDCEAD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6BB9E253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23DE523C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52E56223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07547A01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5043CB0F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07459315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6537F28F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6DFB9E20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70DF9E56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44E871BC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144A5D23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738610EB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637805D2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463F29E8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3B7B4B86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3A0FF5F2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5630AD66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61829076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2BA226A1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17AD93B2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0DE4B5B7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66204FF1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D64ECF" w:rsidP="53506ED3" w:rsidRDefault="00D64ECF" w14:paraId="2DBF0D7D" wp14:textId="7A9FE6F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ВВЕДЕНИЕ</w:t>
      </w:r>
    </w:p>
    <w:p xmlns:wp14="http://schemas.microsoft.com/office/word/2010/wordml" w:rsidRPr="006B5B14" w:rsidR="00791785" w:rsidP="53506ED3" w:rsidRDefault="00791785" w14:paraId="63EC47AD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В структуре заболеваний детского возраста ин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softHyphen/>
        <w:t>фекция мочевой системы (ИМС) занимает веду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softHyphen/>
        <w:t>щее место и диагностируется в 18,0-40,0 случаях на 1000 детского населения </w:t>
      </w:r>
      <w:hyperlink w:history="1" r:id="Re7555461568146da">
        <w:r w:rsidRPr="53506ED3" w:rsidR="6C484E9C">
          <w:rPr>
            <w:rStyle w:val="a3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auto" w:themeColor="text1"/>
            <w:sz w:val="28"/>
            <w:szCs w:val="28"/>
            <w:u w:val="none"/>
            <w:shd w:val="clear" w:color="auto" w:fill="FFFFFF"/>
          </w:rPr>
          <w:t>[1]</w:t>
        </w:r>
      </w:hyperlink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. Частота ИМС в периоде новорожденности составляет 1,0-3,4%. У недоношенных и детей, рожденных с большой массой тела, ИМС диагностируется в 2,4-3,4% и в 0</w:t>
      </w:r>
      <w:r w:rsidRPr="53506ED3" w:rsidR="443302DE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 xml:space="preserve">,7% - у здоровых новорожденных </w:t>
      </w:r>
      <w:hyperlink w:history="1" r:id="R13cc82d80ab146f9">
        <w:r w:rsidRPr="53506ED3" w:rsidR="443302DE">
          <w:rPr>
            <w:rStyle w:val="a3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auto" w:themeColor="text1"/>
            <w:sz w:val="28"/>
            <w:szCs w:val="28"/>
            <w:u w:val="none"/>
            <w:shd w:val="clear" w:color="auto" w:fill="FFFFFF"/>
          </w:rPr>
          <w:t>[1]</w:t>
        </w:r>
      </w:hyperlink>
      <w:r w:rsidRPr="53506ED3" w:rsidR="443302DE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 xml:space="preserve">. </w:t>
      </w:r>
      <w:proofErr w:type="spellStart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Микробно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воспалительные</w:t>
      </w:r>
      <w:proofErr w:type="spellEnd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softHyphen/>
        <w:t xml:space="preserve"> заболевания органов мочевой системы (ОМС) являются одной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 xml:space="preserve"> из наиболее ак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softHyphen/>
        <w:t>туальных медицинских и социальных проблем. </w:t>
      </w:r>
    </w:p>
    <w:p xmlns:wp14="http://schemas.microsoft.com/office/word/2010/wordml" w:rsidRPr="006B5B14" w:rsidR="00791785" w:rsidP="53506ED3" w:rsidRDefault="00791785" w14:paraId="6772C8B6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Среди детей первых месяцев жизни за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softHyphen/>
        <w:t>болевание встречается в 5 раз чаще у мальчиков, преимущественно на фоне врожденных аномалий развития органов мочевой системы, ПМР. Со вто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softHyphen/>
        <w:t>рого полугодия ИМС с одинаковой частотой вы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softHyphen/>
        <w:t>является как у мальчиков, так и у девочек; среди заболевших в возрасте от 2 до 15 лет преобладают девочки в соотношении 7:1 </w:t>
      </w:r>
      <w:hyperlink w:history="1" r:id="Raeee27e9ab5443af">
        <w:r w:rsidRPr="53506ED3" w:rsidR="443302DE">
          <w:rPr>
            <w:rStyle w:val="a3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auto" w:themeColor="text1"/>
            <w:sz w:val="28"/>
            <w:szCs w:val="28"/>
            <w:u w:val="none"/>
            <w:shd w:val="clear" w:color="auto" w:fill="FFFFFF"/>
          </w:rPr>
          <w:t>[1</w:t>
        </w:r>
        <w:r w:rsidRPr="53506ED3" w:rsidR="6C484E9C">
          <w:rPr>
            <w:rStyle w:val="a3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auto" w:themeColor="text1"/>
            <w:sz w:val="28"/>
            <w:szCs w:val="28"/>
            <w:u w:val="none"/>
            <w:shd w:val="clear" w:color="auto" w:fill="FFFFFF"/>
          </w:rPr>
          <w:t>]</w:t>
        </w:r>
      </w:hyperlink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.</w:t>
      </w:r>
    </w:p>
    <w:p xmlns:wp14="http://schemas.microsoft.com/office/word/2010/wordml" w:rsidRPr="006B5B14" w:rsidR="00791785" w:rsidP="53506ED3" w:rsidRDefault="00791785" w14:paraId="69586248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С позиции эмбриогенеза почки является зако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 xml:space="preserve">номерным необходимость выделения ренального уровня ИМС с </w:t>
      </w:r>
      <w:proofErr w:type="spellStart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внутрипочечной</w:t>
      </w:r>
      <w:proofErr w:type="spellEnd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 xml:space="preserve"> системой мочеобразования и </w:t>
      </w:r>
      <w:proofErr w:type="spellStart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мочевыведения</w:t>
      </w:r>
      <w:proofErr w:type="spellEnd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softHyphen/>
        <w:t xml:space="preserve"> и инфекции мочевыводящих путей (моче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softHyphen/>
        <w:t>точники, мочевой пузырь, мочеиспускательный канал) </w:t>
      </w:r>
      <w:hyperlink w:history="1" r:id="Rdf01b23fbbba4cbf">
        <w:r w:rsidRPr="53506ED3" w:rsidR="443302DE">
          <w:rPr>
            <w:rStyle w:val="a3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auto" w:themeColor="text1"/>
            <w:sz w:val="28"/>
            <w:szCs w:val="28"/>
            <w:u w:val="none"/>
            <w:shd w:val="clear" w:color="auto" w:fill="FFFFFF"/>
          </w:rPr>
          <w:t>[1</w:t>
        </w:r>
        <w:r w:rsidRPr="53506ED3" w:rsidR="6C484E9C">
          <w:rPr>
            <w:rStyle w:val="a3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auto" w:themeColor="text1"/>
            <w:sz w:val="28"/>
            <w:szCs w:val="28"/>
            <w:u w:val="none"/>
            <w:shd w:val="clear" w:color="auto" w:fill="FFFFFF"/>
          </w:rPr>
          <w:t>]</w:t>
        </w:r>
      </w:hyperlink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. Европейская ассоциация детских уро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 xml:space="preserve">логов (2009 г.) выделяет формы пиелонефрита: неосложненная и осложненная, ассоциированные с пузырно-мочеточниковым рефлюксом (ПМР), аномалией органов мочевой системы (АОМС), </w:t>
      </w:r>
      <w:proofErr w:type="spellStart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уролитиазом</w:t>
      </w:r>
      <w:proofErr w:type="spellEnd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softHyphen/>
        <w:t xml:space="preserve"> и другими механизмами </w:t>
      </w:r>
      <w:hyperlink w:history="1" r:id="R6cab15e59f7f4072">
        <w:r w:rsidRPr="53506ED3" w:rsidR="443302DE">
          <w:rPr>
            <w:rStyle w:val="a3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auto" w:themeColor="text1"/>
            <w:sz w:val="28"/>
            <w:szCs w:val="28"/>
            <w:u w:val="none"/>
            <w:shd w:val="clear" w:color="auto" w:fill="FFFFFF"/>
          </w:rPr>
          <w:t>[1</w:t>
        </w:r>
        <w:r w:rsidRPr="53506ED3" w:rsidR="6C484E9C">
          <w:rPr>
            <w:rStyle w:val="a3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auto" w:themeColor="text1"/>
            <w:sz w:val="28"/>
            <w:szCs w:val="28"/>
            <w:u w:val="none"/>
            <w:shd w:val="clear" w:color="auto" w:fill="FFFFFF"/>
          </w:rPr>
          <w:t>]</w:t>
        </w:r>
      </w:hyperlink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.</w:t>
      </w:r>
    </w:p>
    <w:p xmlns:wp14="http://schemas.microsoft.com/office/word/2010/wordml" w:rsidRPr="006B5B14" w:rsidR="00791785" w:rsidP="53506ED3" w:rsidRDefault="00791785" w14:paraId="2AC55F28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Пиелонефрит (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ПН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, ренальная инфекция) - не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 xml:space="preserve">специфическое инфекционно-воспалительное заболевание с преимущественным поражением </w:t>
      </w:r>
      <w:proofErr w:type="spellStart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тубулоинтерстициальной</w:t>
      </w:r>
      <w:proofErr w:type="spellEnd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softHyphen/>
        <w:t xml:space="preserve"> ткани и вовлечением чашечно-лоханочной системы почек, кровенос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softHyphen/>
        <w:t>ных и лимфатических сосудов </w:t>
      </w:r>
      <w:hyperlink w:history="1" r:id="R0fab8fffd64f4033">
        <w:r w:rsidRPr="53506ED3" w:rsidR="443302DE">
          <w:rPr>
            <w:rStyle w:val="a3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auto" w:themeColor="text1"/>
            <w:sz w:val="28"/>
            <w:szCs w:val="28"/>
            <w:u w:val="none"/>
            <w:shd w:val="clear" w:color="auto" w:fill="FFFFFF"/>
          </w:rPr>
          <w:t>[1</w:t>
        </w:r>
        <w:r w:rsidRPr="53506ED3" w:rsidR="6C484E9C">
          <w:rPr>
            <w:rStyle w:val="a3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auto" w:themeColor="text1"/>
            <w:sz w:val="28"/>
            <w:szCs w:val="28"/>
            <w:u w:val="none"/>
            <w:shd w:val="clear" w:color="auto" w:fill="FFFFFF"/>
          </w:rPr>
          <w:t>]</w:t>
        </w:r>
      </w:hyperlink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 xml:space="preserve">. Пиелонефрит рассматривается как стадийный процесс, характеризующийся </w:t>
      </w:r>
      <w:proofErr w:type="spellStart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тубулоинтерстициальным</w:t>
      </w:r>
      <w:proofErr w:type="spellEnd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 xml:space="preserve"> воспалением с периодическими ата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softHyphen/>
        <w:t>ками бактериальной инфекции </w:t>
      </w:r>
      <w:hyperlink w:history="1" r:id="R266e40eb10564953">
        <w:r w:rsidRPr="53506ED3" w:rsidR="443302DE">
          <w:rPr>
            <w:rStyle w:val="a3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auto" w:themeColor="text1"/>
            <w:sz w:val="28"/>
            <w:szCs w:val="28"/>
            <w:u w:val="none"/>
            <w:shd w:val="clear" w:color="auto" w:fill="FFFFFF"/>
          </w:rPr>
          <w:t>[1</w:t>
        </w:r>
        <w:r w:rsidRPr="53506ED3" w:rsidR="6C484E9C">
          <w:rPr>
            <w:rStyle w:val="a3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auto" w:themeColor="text1"/>
            <w:sz w:val="28"/>
            <w:szCs w:val="28"/>
            <w:u w:val="none"/>
            <w:shd w:val="clear" w:color="auto" w:fill="FFFFFF"/>
          </w:rPr>
          <w:t>]</w:t>
        </w:r>
      </w:hyperlink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 xml:space="preserve">. Именно </w:t>
      </w:r>
      <w:proofErr w:type="spellStart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абактериальное</w:t>
      </w:r>
      <w:proofErr w:type="spellEnd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 xml:space="preserve"> интерстициальное воспаление является основой для наслоения </w:t>
      </w:r>
      <w:proofErr w:type="spellStart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микробно</w:t>
      </w:r>
      <w:proofErr w:type="spellEnd"/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-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softHyphen/>
        <w:t>воспалительного процесса в почках, а наблюдае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 xml:space="preserve">мое бактериальное поражение </w:t>
      </w:r>
      <w:proofErr w:type="spellStart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интерстиции</w:t>
      </w:r>
      <w:proofErr w:type="spellEnd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softHyphen/>
        <w:t xml:space="preserve"> чаще является вторичным.</w:t>
      </w:r>
    </w:p>
    <w:p w:rsidR="53506ED3" w:rsidP="53506ED3" w:rsidRDefault="53506ED3" w14:paraId="7DB337A8" w14:textId="48157C98">
      <w:pPr>
        <w:pStyle w:val="a"/>
        <w:spacing w:after="0" w:line="360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w:rsidR="53506ED3" w:rsidP="53506ED3" w:rsidRDefault="53506ED3" w14:paraId="00B1760D" w14:textId="24C84A40">
      <w:pPr>
        <w:pStyle w:val="a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w:rsidR="53506ED3" w:rsidP="53506ED3" w:rsidRDefault="53506ED3" w14:paraId="58896C0F" w14:textId="694B366D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xmlns:wp14="http://schemas.microsoft.com/office/word/2010/wordml" w:rsidRPr="006B5B14" w:rsidR="006B5B14" w:rsidP="53506ED3" w:rsidRDefault="00791785" w14:paraId="66AC74E2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Этиология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</w:p>
    <w:p xmlns:wp14="http://schemas.microsoft.com/office/word/2010/wordml" w:rsidRPr="006B5B14" w:rsidR="00D64ECF" w:rsidP="53506ED3" w:rsidRDefault="00DD00ED" w14:paraId="5309BADB" wp14:textId="15BD80C8">
      <w:pPr>
        <w:pStyle w:val="a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val="de-DE" w:eastAsia="ru-RU"/>
        </w:rPr>
      </w:pPr>
      <w:r w:rsidRPr="53506ED3" w:rsidR="6F7EE3BD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Пиелонефрит как заболевание по своему происхождению является инфекционно-индуцированным иммунным воспалением почечной ткани с инициальным преимущественным поражением </w:t>
      </w:r>
      <w:proofErr w:type="spellStart"/>
      <w:r w:rsidRPr="53506ED3" w:rsidR="6F7EE3BD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интерстиция</w:t>
      </w:r>
      <w:proofErr w:type="spellEnd"/>
      <w:r w:rsidRPr="53506ED3" w:rsidR="6F7EE3BD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и поэтому среди факторов, обуславливающих его возникновение, основным (если не решающим) является инфекционный. Следовательно, пиелонефрит является результатом взаимодействия макроорганизма, с присущими ему генетическими, функциональными и другими особенностями, и микроорганизмов, обладающих широким комплексом патогенности. Характер взаимодействия одновременно определяется как особенностями макроорганизма, так и специфичностью антигенных и вирулентных свойств микроорганизмов. Взаимодействие макро- и микроорганизмов при развитии пиелонефрита являются решающим пусковым фактором, определяющим особенности развития и течения заболевания </w:t>
      </w: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[6, 9, 10].</w:t>
      </w:r>
    </w:p>
    <w:p xmlns:wp14="http://schemas.microsoft.com/office/word/2010/wordml" w:rsidR="006B5B14" w:rsidP="53506ED3" w:rsidRDefault="006B5B14" w14:paraId="6B62F1B3" wp14:textId="42B9DA4C">
      <w:pPr>
        <w:pStyle w:val="a"/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val="de-DE" w:eastAsia="ru-RU"/>
        </w:rPr>
      </w:pPr>
      <w:r w:rsidRPr="53506ED3" w:rsidR="6F7EE3BD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Основными этиологическими агентами инфекции мочевой системы (ИМС) выступают бактерии семейства </w:t>
      </w:r>
      <w:proofErr w:type="spellStart"/>
      <w:r w:rsidRPr="53506ED3" w:rsidR="6F7EE3BD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Enterobacteriaceae</w:t>
      </w:r>
      <w:proofErr w:type="spellEnd"/>
      <w:r w:rsidRPr="53506ED3" w:rsidR="6F7EE3BD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и некоторые другие микроорганизмы, главным их источником которых служит </w:t>
      </w:r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кишечный микробиоценоз</w:t>
      </w:r>
      <w:r w:rsidRPr="53506ED3" w:rsidR="6F7EE3BD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.</w:t>
      </w:r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У</w:t>
      </w:r>
      <w:r w:rsidRPr="53506ED3" w:rsidR="6F7EE3BD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новорожденных и детей первого года жизни одним из ведущих механизмов проникнов</w:t>
      </w:r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ения бактерий в почки является</w:t>
      </w:r>
      <w:r w:rsidRPr="53506ED3" w:rsidR="6F7EE3BD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их транслокация из кишечника. Поэтому в неонатальном периоде и периоде грудного возраста </w:t>
      </w:r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среди возбудителей инфекций мочевыводящих путей у детей преобладает грамотрицательная флора, а именно около 90% приходится на инфицирование бактериями </w:t>
      </w:r>
      <w:proofErr w:type="spellStart"/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Escherichia</w:t>
      </w:r>
      <w:proofErr w:type="spellEnd"/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</w:t>
      </w:r>
      <w:proofErr w:type="spellStart"/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coli</w:t>
      </w:r>
      <w:proofErr w:type="spellEnd"/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. Грамположительные микроорганизмы представлены в основном энтерококками и стафилококками (5-7%). Кроме того, выделяют внутрибольничные инфекции штаммами </w:t>
      </w:r>
      <w:proofErr w:type="spellStart"/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Klebsiella</w:t>
      </w:r>
      <w:proofErr w:type="spellEnd"/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, </w:t>
      </w:r>
      <w:proofErr w:type="spellStart"/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Serratia</w:t>
      </w:r>
      <w:proofErr w:type="spellEnd"/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и </w:t>
      </w:r>
      <w:proofErr w:type="spellStart"/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Pseudomonas</w:t>
      </w:r>
      <w:proofErr w:type="spellEnd"/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</w:t>
      </w:r>
      <w:proofErr w:type="spellStart"/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spp</w:t>
      </w:r>
      <w:proofErr w:type="spellEnd"/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. У новорожденных детей относительно частой причиной инфекций мочевыводящих путей являются стрептококки групп</w:t>
      </w:r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А</w:t>
      </w:r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и В. В последнее время отмечен рост выявления </w:t>
      </w:r>
      <w:proofErr w:type="spellStart"/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Staphylococcus</w:t>
      </w:r>
      <w:proofErr w:type="spellEnd"/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</w:t>
      </w:r>
      <w:proofErr w:type="spellStart"/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saprophyticus</w:t>
      </w:r>
      <w:proofErr w:type="spellEnd"/>
      <w:r w:rsidRPr="53506ED3" w:rsidR="78290335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, хотя его роль остается спорной </w:t>
      </w: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[2, 3, 4, 5, 6, 9, 10].</w:t>
      </w:r>
    </w:p>
    <w:p xmlns:wp14="http://schemas.microsoft.com/office/word/2010/wordml" w:rsidR="00527D20" w:rsidP="53506ED3" w:rsidRDefault="00527D20" w14:paraId="02F2C34E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680A4E5D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Pr="006B5B14" w:rsidR="00D64ECF" w:rsidP="53506ED3" w:rsidRDefault="00D64ECF" w14:paraId="19219836" wp14:textId="7F26A3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Патогенез</w:t>
      </w:r>
    </w:p>
    <w:p xmlns:wp14="http://schemas.microsoft.com/office/word/2010/wordml" w:rsidRPr="006B5B14" w:rsidR="009C6269" w:rsidP="53506ED3" w:rsidRDefault="009C6269" w14:paraId="62B5EF69" wp14:textId="29958D02">
      <w:pPr>
        <w:pStyle w:val="a"/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Наиболее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характерным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для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детского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является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восходящий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проникновения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инфекции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мочевую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систему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Гематогенное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инфицирование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свойственно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новорожденным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детям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первых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месяцев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жизни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сниженным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иммунитетом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Убедительных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данных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о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наличии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лимфогенного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пути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передачи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инфекции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настоящего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времени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Важным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фактором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способствующим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развитию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инфекции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мочевой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системы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является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периуретральная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колонизация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Периуретральная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флора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представленная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основном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грамотрицательными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бактериями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включает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микроорганизмы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преимущественно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вызывающие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инфекцию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мочевыводящей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системы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раннего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: Escherichia coli — 40—60—90%, Klebsiella — 7—20%, Proteus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mirabilis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— 9—16% </w:t>
      </w: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[4, 5, 9, 10].</w:t>
      </w: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Грамположительная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кокковая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флора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энтерококки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стафилококки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стрептококки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)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симптоматической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бактериурии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определяется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10—20%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случаев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Нередко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встречаются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ассоциации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микроорганизмов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(E. coli + Proteus, E. coli + Klebsiella, E. coli +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Entеrococci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),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вирусная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инфекция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аденовирусы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энтеровирусы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Коксаки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др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.) [6, 9, 10].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Микроорганизмы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также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могут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проникать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мочевой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пузырь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минуя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уретру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путем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так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называемой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транслокации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из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кишечника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[10].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Исследования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последних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лет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свидетельствуют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о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генетической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предрасположенности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к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воспалительным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заболеваниям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органов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мочевой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системы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Мутации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генов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Рах2 и АТ2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приводят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к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формированию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врожденных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аномалий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мочевой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системы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как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органном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так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тканевом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уровне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что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свою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очередь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снижает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местную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резистентность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к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инфекции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способствует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развитию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воспаления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[</w:t>
      </w: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9, 10, 14</w:t>
      </w: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].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менее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ведущее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значение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развитии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микробно-воспалительного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процесса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почках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имеют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нарушения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уродинамики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из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них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наиболее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часто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встречается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пузырно-мочеточниковый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рефлюкс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(ПМР) [6, 9, 10, 12, 14].</w:t>
      </w:r>
    </w:p>
    <w:p xmlns:wp14="http://schemas.microsoft.com/office/word/2010/wordml" w:rsidRPr="006B5B14" w:rsidR="009C6269" w:rsidP="53506ED3" w:rsidRDefault="009C6269" w14:paraId="6F81F088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Ключевыми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факторами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патогенеза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развития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ИМП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являются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: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биологические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свойства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микроорганизмов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колонизирующих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почечную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ткань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нарушения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уродина-мики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пузырно-мочеточниковый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рефлюкс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обструктивная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уропатия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нейрогенная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дисфункция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мочевого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пузыря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).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Инфекция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чаще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всего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распространяется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восходящим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путем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из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резервуара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уропатогенных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бактерий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которыми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являются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прямая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кишка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промежность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нижние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отделы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мочевыводящих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После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преодоления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бактериями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везикоуретерального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барьера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происходит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быстрое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размножение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выделение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эндотоксинов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Следующая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этим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активация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местного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иммунитета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приводит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к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выработке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воспалительных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цитокинов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лизосомальных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ферментов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медиаторов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воспаления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активации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перекисного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окисления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липидов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что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приводит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к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повреждению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почечной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ткани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Реже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встречается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гематогенный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развития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ИМП,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который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возможен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новорожденных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септицемии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грудного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наличии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иммунных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дефектов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[7]. </w:t>
      </w:r>
    </w:p>
    <w:p xmlns:wp14="http://schemas.microsoft.com/office/word/2010/wordml" w:rsidRPr="006B5B14" w:rsidR="009C6269" w:rsidP="53506ED3" w:rsidRDefault="009C6269" w14:paraId="5FF10A86" wp14:textId="2EB8571F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Предрасполагающие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условия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раннего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[1, 2, 3, 5, 6]:</w:t>
      </w:r>
    </w:p>
    <w:p xmlns:wp14="http://schemas.microsoft.com/office/word/2010/wordml" w:rsidRPr="006B5B14" w:rsidR="009C6269" w:rsidP="53506ED3" w:rsidRDefault="009C6269" w14:paraId="0F56B0C4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bookmarkStart w:name="Bookmark" w:id="0"/>
      <w:bookmarkEnd w:id="0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•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врожденные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аномалии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ОМС,</w:t>
      </w:r>
    </w:p>
    <w:p xmlns:wp14="http://schemas.microsoft.com/office/word/2010/wordml" w:rsidRPr="006B5B14" w:rsidR="009C6269" w:rsidP="53506ED3" w:rsidRDefault="009C6269" w14:paraId="7F09C962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•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ранний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переход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смешанное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или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искусственное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вскармливание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,</w:t>
      </w:r>
    </w:p>
    <w:p xmlns:wp14="http://schemas.microsoft.com/office/word/2010/wordml" w:rsidRPr="006B5B14" w:rsidR="009C6269" w:rsidP="53506ED3" w:rsidRDefault="009C6269" w14:paraId="158FAEE5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•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частые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заболевания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раннего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: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внутричерепная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родовая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травма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дистрофия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рахит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атопический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диатез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,</w:t>
      </w:r>
    </w:p>
    <w:p xmlns:wp14="http://schemas.microsoft.com/office/word/2010/wordml" w:rsidRPr="006B5B14" w:rsidR="009C6269" w:rsidP="53506ED3" w:rsidRDefault="009C6269" w14:paraId="11C79782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•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заболевания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других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органов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ведущие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к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нарушению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уродинамики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расстройству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гемодинамики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почек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.</w:t>
      </w:r>
    </w:p>
    <w:p xmlns:wp14="http://schemas.microsoft.com/office/word/2010/wordml" w:rsidRPr="006B5B14" w:rsidR="009C6269" w:rsidP="53506ED3" w:rsidRDefault="009C6269" w14:paraId="2B5357B0" wp14:textId="6AB86643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Ведущие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факторы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риска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развития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пиелонефрита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[4, 5, 10, 12, 14]:</w:t>
      </w:r>
    </w:p>
    <w:p xmlns:wp14="http://schemas.microsoft.com/office/word/2010/wordml" w:rsidRPr="006B5B14" w:rsidR="009C6269" w:rsidP="53506ED3" w:rsidRDefault="009C6269" w14:paraId="779FCF26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•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первых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2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лет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жизни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;</w:t>
      </w:r>
    </w:p>
    <w:p xmlns:wp14="http://schemas.microsoft.com/office/word/2010/wordml" w:rsidRPr="006B5B14" w:rsidR="009C6269" w:rsidP="53506ED3" w:rsidRDefault="009C6269" w14:paraId="35BC6FC2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•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аномалии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ОМС,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урогенитальной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области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-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органические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нарушения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пассажа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;</w:t>
      </w:r>
    </w:p>
    <w:p xmlns:wp14="http://schemas.microsoft.com/office/word/2010/wordml" w:rsidRPr="006B5B14" w:rsidR="009C6269" w:rsidP="53506ED3" w:rsidRDefault="009C6269" w14:paraId="45A31767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•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нейрогенная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дисфункция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мочевого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пузыря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(НДМП):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редкие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или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частые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мочеиспускания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неудержание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-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функциональные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нарушения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пассажа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;</w:t>
      </w:r>
    </w:p>
    <w:p xmlns:wp14="http://schemas.microsoft.com/office/word/2010/wordml" w:rsidRPr="006B5B14" w:rsidR="009C6269" w:rsidP="53506ED3" w:rsidRDefault="009C6269" w14:paraId="57B5639F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•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нарушения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состава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самой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пример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сахарный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диабет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тубулопатии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);</w:t>
      </w:r>
    </w:p>
    <w:p xmlns:wp14="http://schemas.microsoft.com/office/word/2010/wordml" w:rsidRPr="006B5B14" w:rsidR="009C6269" w:rsidP="53506ED3" w:rsidRDefault="009C6269" w14:paraId="364CFAC9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•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запор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;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глистная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инвазия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;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воспалительные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заболевания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наружных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половых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органов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;</w:t>
      </w: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lang w:val="de-DE" w:eastAsia="ru-RU"/>
        </w:rPr>
        <w:t xml:space="preserve"> </w:t>
      </w:r>
    </w:p>
    <w:p xmlns:wp14="http://schemas.microsoft.com/office/word/2010/wordml" w:rsidRPr="006B5B14" w:rsidR="009C6269" w:rsidP="53506ED3" w:rsidRDefault="009C6269" w14:paraId="2597E93F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трансуретральные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медицинские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манипуляции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катетеризация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мочевого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пузыря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);</w:t>
      </w:r>
    </w:p>
    <w:p xmlns:wp14="http://schemas.microsoft.com/office/word/2010/wordml" w:rsidRPr="006B5B14" w:rsidR="009C6269" w:rsidP="53506ED3" w:rsidRDefault="009C6269" w14:paraId="38BB4D7B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•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важен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холодовой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фактор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-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происходит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спазм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мышц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нарушение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гемодинамики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почки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.</w:t>
      </w:r>
    </w:p>
    <w:p xmlns:wp14="http://schemas.microsoft.com/office/word/2010/wordml" w:rsidRPr="006B5B14" w:rsidR="00791785" w:rsidP="53506ED3" w:rsidRDefault="00791785" w14:paraId="296FEF7D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val="de-DE"/>
        </w:rPr>
      </w:pPr>
    </w:p>
    <w:p xmlns:wp14="http://schemas.microsoft.com/office/word/2010/wordml" w:rsidRPr="006B5B14" w:rsidR="00DC5D62" w:rsidP="53506ED3" w:rsidRDefault="00791785" w14:paraId="24C616A8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Клиническая картина</w:t>
      </w:r>
    </w:p>
    <w:p xmlns:wp14="http://schemas.microsoft.com/office/word/2010/wordml" w:rsidRPr="006B5B14" w:rsidR="009C6269" w:rsidP="53506ED3" w:rsidRDefault="009C6269" w14:paraId="11A1D0DE" wp14:textId="73B16215">
      <w:pPr>
        <w:spacing w:before="100" w:beforeAutospacing="on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Клиническая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манифестация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пиелонефрита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неонатальном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периоде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разнообразна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неспецифична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поэтому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данной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группе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большинстве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случаев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бывает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очень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трудно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определить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уровень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локализации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инфекции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мочевых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[7, 9].</w:t>
      </w: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lang w:val="de-DE" w:eastAsia="ru-RU"/>
        </w:rPr>
        <w:t xml:space="preserve"> </w:t>
      </w:r>
    </w:p>
    <w:p xmlns:wp14="http://schemas.microsoft.com/office/word/2010/wordml" w:rsidRPr="006B5B14" w:rsidR="009C6269" w:rsidP="53506ED3" w:rsidRDefault="009C6269" w14:paraId="6C921882" wp14:textId="7464BCC2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ИМС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неонатальном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периоде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редко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течет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изолированно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клиническая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картина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новорожденных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обычно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обусловлена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сопутствующей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патологией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Яркая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клиническая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картина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возникает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обычно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только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вследствие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грубых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пороков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развития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почек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первый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план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выступают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симптомы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поражения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ЦНС,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явления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дыхательной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сердечно-сосудистой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недостаточности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[7, 9, 10].</w:t>
      </w:r>
    </w:p>
    <w:p xmlns:wp14="http://schemas.microsoft.com/office/word/2010/wordml" w:rsidRPr="006B5B14" w:rsidR="009C6269" w:rsidP="53506ED3" w:rsidRDefault="009C6269" w14:paraId="749A54DE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больных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данной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группы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нередко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отсутствуют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симптомы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характерные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для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инфекционно-воспалительных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заболеваний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ОМС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старшего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клинике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большинства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новорожденных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доминируют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неспецифические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признаки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: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симптомы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интоксикации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субфебрилитет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слабое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сосание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недостаточная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прибавка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массы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дисфункция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кишечника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.</w:t>
      </w:r>
    </w:p>
    <w:p xmlns:wp14="http://schemas.microsoft.com/office/word/2010/wordml" w:rsidRPr="006B5B14" w:rsidR="009C6269" w:rsidP="53506ED3" w:rsidRDefault="009C6269" w14:paraId="74CC4625" wp14:textId="77777777">
      <w:pPr>
        <w:spacing w:before="147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малоспецифичной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клинической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картине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пиелонефрита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периоде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новорожденности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можно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выделить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следующие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симптомы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[4, 5, 7, 9]:</w:t>
      </w:r>
    </w:p>
    <w:p xmlns:wp14="http://schemas.microsoft.com/office/word/2010/wordml" w:rsidRPr="006B5B14" w:rsidR="009C6269" w:rsidP="53506ED3" w:rsidRDefault="009C6269" w14:paraId="1783EEE3" wp14:textId="77777777">
      <w:pPr>
        <w:numPr>
          <w:ilvl w:val="0"/>
          <w:numId w:val="11"/>
        </w:numPr>
        <w:spacing w:before="147"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лихорадка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или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гипотермия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чаще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недоношенных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гипотрофии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) -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может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быть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единственным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симптомом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ИМС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новорожденных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раннего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;</w:t>
      </w:r>
    </w:p>
    <w:p xmlns:wp14="http://schemas.microsoft.com/office/word/2010/wordml" w:rsidRPr="006B5B14" w:rsidR="009C6269" w:rsidP="53506ED3" w:rsidRDefault="009C6269" w14:paraId="4876230E" wp14:textId="77777777">
      <w:pPr>
        <w:numPr>
          <w:ilvl w:val="0"/>
          <w:numId w:val="11"/>
        </w:numPr>
        <w:spacing w:before="147"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бледность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или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мраморность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кожи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вялость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рвота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срыгивание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диарея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;</w:t>
      </w:r>
    </w:p>
    <w:p xmlns:wp14="http://schemas.microsoft.com/office/word/2010/wordml" w:rsidRPr="006B5B14" w:rsidR="009C6269" w:rsidP="53506ED3" w:rsidRDefault="009C6269" w14:paraId="08FAC7CC" wp14:textId="77777777">
      <w:pPr>
        <w:numPr>
          <w:ilvl w:val="0"/>
          <w:numId w:val="11"/>
        </w:numPr>
        <w:spacing w:before="147"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симптомы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могут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сохраняться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длительно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динамике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возможен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субфебрилитет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;</w:t>
      </w:r>
    </w:p>
    <w:p xmlns:wp14="http://schemas.microsoft.com/office/word/2010/wordml" w:rsidRPr="006B5B14" w:rsidR="009C6269" w:rsidP="53506ED3" w:rsidRDefault="009C6269" w14:paraId="521D15AB" wp14:textId="77777777">
      <w:pPr>
        <w:numPr>
          <w:ilvl w:val="0"/>
          <w:numId w:val="11"/>
        </w:numPr>
        <w:spacing w:before="147"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признаки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системной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инфекции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включая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снижение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активности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снижение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аппетита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недостаточную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прибавку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массы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тела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астению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диарею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гипотензию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и,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как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следствие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потерю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веса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отставание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физическом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развитии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;</w:t>
      </w:r>
    </w:p>
    <w:p xmlns:wp14="http://schemas.microsoft.com/office/word/2010/wordml" w:rsidRPr="006B5B14" w:rsidR="009C6269" w:rsidP="53506ED3" w:rsidRDefault="009C6269" w14:paraId="1CCC798A" wp14:textId="77777777">
      <w:pPr>
        <w:numPr>
          <w:ilvl w:val="0"/>
          <w:numId w:val="11"/>
        </w:numPr>
        <w:spacing w:before="147"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эквивалентом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дизурии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первого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года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жизни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могут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быть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беспокойство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или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плач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время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после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мочеиспускания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покраснение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лица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кряхтенье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мочеиспускание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малыми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порциями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слабость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или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прерывистость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струи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;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дизурия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виде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учащенных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болезненных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мочеиспусканий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характерна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для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младше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1,5-2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лет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обычно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отсутствует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них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пиелонефрите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;</w:t>
      </w:r>
    </w:p>
    <w:p xmlns:wp14="http://schemas.microsoft.com/office/word/2010/wordml" w:rsidRPr="006B5B14" w:rsidR="009C6269" w:rsidP="53506ED3" w:rsidRDefault="009C6269" w14:paraId="1DA5A363" wp14:textId="77777777">
      <w:pPr>
        <w:numPr>
          <w:ilvl w:val="0"/>
          <w:numId w:val="11"/>
        </w:numPr>
        <w:spacing w:before="147"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альтернатива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симптома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поколачивания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маленьких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-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надавливать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пальцем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между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основанием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12-го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ребра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позвоночника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;</w:t>
      </w:r>
    </w:p>
    <w:p xmlns:wp14="http://schemas.microsoft.com/office/word/2010/wordml" w:rsidRPr="006B5B14" w:rsidR="009C6269" w:rsidP="53506ED3" w:rsidRDefault="009C6269" w14:paraId="019E6525" wp14:textId="77777777">
      <w:pPr>
        <w:numPr>
          <w:ilvl w:val="0"/>
          <w:numId w:val="11"/>
        </w:numPr>
        <w:spacing w:before="147"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редко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бывает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бессимптомная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затяжная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желтуха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[3]</w:t>
      </w:r>
    </w:p>
    <w:p xmlns:wp14="http://schemas.microsoft.com/office/word/2010/wordml" w:rsidRPr="006B5B14" w:rsidR="009C6269" w:rsidP="53506ED3" w:rsidRDefault="009C6269" w14:paraId="421DFDA2" wp14:textId="77777777">
      <w:pPr>
        <w:numPr>
          <w:ilvl w:val="0"/>
          <w:numId w:val="11"/>
        </w:numPr>
        <w:spacing w:before="147" w:after="0" w:line="360" w:lineRule="auto"/>
        <w:ind w:firstLine="709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также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интоксикация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пиелонефрите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новорожденных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может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сопровождаться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судорогами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затяжной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желтухой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гепатомегалией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водноэлектролитными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нарушениями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метаболическим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ацидозом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.</w:t>
      </w:r>
    </w:p>
    <w:p xmlns:wp14="http://schemas.microsoft.com/office/word/2010/wordml" w:rsidRPr="006B5B14" w:rsidR="009C6269" w:rsidP="53506ED3" w:rsidRDefault="009C6269" w14:paraId="7AF5B363" wp14:textId="77777777">
      <w:pPr>
        <w:spacing w:before="147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Примерно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60 %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грудного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регистрируется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нарушение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функции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почек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Развивается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гиперазотемия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что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связано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с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гиперкатаболизмом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собственных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тканей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вследствие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интоксикационного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процесса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;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это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подтверждается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повышением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мочевины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крови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а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повышение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креатинина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снижением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клубочковой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фильтрации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-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это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основные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критерии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функции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почек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[5].</w:t>
      </w:r>
    </w:p>
    <w:p xmlns:wp14="http://schemas.microsoft.com/office/word/2010/wordml" w:rsidRPr="006B5B14" w:rsidR="009C6269" w:rsidP="53506ED3" w:rsidRDefault="009C6269" w14:paraId="63FA21B6" wp14:textId="77777777">
      <w:pPr>
        <w:spacing w:before="100" w:beforeAutospacing="on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данным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ретроспективного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анализа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12,4%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новорожденных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течение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заболевания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сопровождается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бактериемией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(Magin et al., 2007).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этом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больных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с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приобретенной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формой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заболевания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уросепсис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развивается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реже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чем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нозокомиальной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этиологии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(10,8%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против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24,2%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соответственно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) (Sastre et al., 2007).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новорожденных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первые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дни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заболевания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мочевой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синдром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может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отсутствовать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Недоношенные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с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картиной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общего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ухудшения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состояния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напряжением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живота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нарушениями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температурного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вентиляционного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режимов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метаболическими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нарушениями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имеют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высокую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вероятность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наличия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пиелонефрита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[9].</w:t>
      </w:r>
    </w:p>
    <w:p xmlns:wp14="http://schemas.microsoft.com/office/word/2010/wordml" w:rsidRPr="006B5B14" w:rsidR="009C6269" w:rsidP="53506ED3" w:rsidRDefault="009C6269" w14:paraId="0AD902D0" wp14:textId="77777777">
      <w:pPr>
        <w:spacing w:before="100" w:beforeAutospacing="on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новорожденных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грудного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раннего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фебрильная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ИМС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протекает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виде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уросепсиса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чаще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чем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старшего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положительные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культуры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крови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обнаруживаются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примерно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20%).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Электролитные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нарушения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с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гипонатриемией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гиперкалиемией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могут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возникнуть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счет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транзиторного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гипоальдостеронизма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Поэтому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новорожденным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младенцам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первых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6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месяцев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жизни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первоначально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требуется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парентеральная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антибактериальная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терапия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условиях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стационара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После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получения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результатов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чувствительности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уропатогена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к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антибиотикам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терапия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может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быть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изменена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[8].</w:t>
      </w:r>
    </w:p>
    <w:p xmlns:wp14="http://schemas.microsoft.com/office/word/2010/wordml" w:rsidR="00791785" w:rsidP="53506ED3" w:rsidRDefault="009C6269" w14:paraId="51AB48CB" wp14:textId="7722D2CE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раннего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вызывают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особое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беспокойство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плане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развития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ИОМС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связи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с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малосимптомностью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течения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а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также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более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высоким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уровнем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потенциального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развития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повреждения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почечной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ткани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Быстрая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значительная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деструкция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ткани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новорожденных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является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следствием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даже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острого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воспалительного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пиелонефритического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процесса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менее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исследования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последних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лет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подтверждают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что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ранняя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диагностика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адекватная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терапия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инфекционно-воспалительного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заболевания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новорожденных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первого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года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жизни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предотвращает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дальнейшее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повреждение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почек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самым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уменьшает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вероятность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хронизации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процесса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инвалидизации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пациентов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[8, 9, 10].</w:t>
      </w:r>
    </w:p>
    <w:p xmlns:wp14="http://schemas.microsoft.com/office/word/2010/wordml" w:rsidRPr="00527D20" w:rsidR="00527D20" w:rsidP="53506ED3" w:rsidRDefault="00527D20" w14:paraId="7194DBDC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eastAsia="ru-RU"/>
        </w:rPr>
      </w:pPr>
    </w:p>
    <w:p w:rsidR="53506ED3" w:rsidP="53506ED3" w:rsidRDefault="53506ED3" w14:paraId="17D92E79" w14:textId="21A2DD1A">
      <w:pPr>
        <w:pStyle w:val="a"/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eastAsia="ru-RU"/>
        </w:rPr>
      </w:pPr>
    </w:p>
    <w:p w:rsidR="53506ED3" w:rsidP="53506ED3" w:rsidRDefault="53506ED3" w14:paraId="0C615909" w14:textId="42E685D3">
      <w:pPr>
        <w:pStyle w:val="a"/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eastAsia="ru-RU"/>
        </w:rPr>
      </w:pPr>
    </w:p>
    <w:p w:rsidR="53506ED3" w:rsidP="53506ED3" w:rsidRDefault="53506ED3" w14:paraId="34A4F6B1" w14:textId="2FE91136">
      <w:pPr>
        <w:pStyle w:val="a"/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eastAsia="ru-RU"/>
        </w:rPr>
      </w:pPr>
    </w:p>
    <w:p w:rsidR="53506ED3" w:rsidP="53506ED3" w:rsidRDefault="53506ED3" w14:paraId="7A2B10F6" w14:textId="739FF6D6">
      <w:pPr>
        <w:pStyle w:val="a"/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eastAsia="ru-RU"/>
        </w:rPr>
      </w:pPr>
    </w:p>
    <w:p xmlns:wp14="http://schemas.microsoft.com/office/word/2010/wordml" w:rsidRPr="006B5B14" w:rsidR="00D64ECF" w:rsidP="53506ED3" w:rsidRDefault="00791785" w14:paraId="19039A80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Диагностика</w:t>
      </w:r>
    </w:p>
    <w:p xmlns:wp14="http://schemas.microsoft.com/office/word/2010/wordml" w:rsidRPr="006B5B14" w:rsidR="009C6269" w:rsidP="53506ED3" w:rsidRDefault="009C6269" w14:paraId="06BCD77A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Основными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лабораторными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анализами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подтверждающими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течение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ПН,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являются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:</w:t>
      </w:r>
    </w:p>
    <w:p xmlns:wp14="http://schemas.microsoft.com/office/word/2010/wordml" w:rsidRPr="006B5B14" w:rsidR="009C6269" w:rsidP="53506ED3" w:rsidRDefault="009C6269" w14:paraId="4DB008EE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1)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общий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анализ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котором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выявляются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лейкоцитурия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15—20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поле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зрения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что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более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характерно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для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патологии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дистальных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отделов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мочевой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системы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)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сплошь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все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поля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зрения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наиболее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часто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встречается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пиелонефрите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),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бактериурия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а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также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отмечается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нейтральная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или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щелочная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реакция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мутность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наличие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солей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умеренная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про-теинурия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следовой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0,0 г/л (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однако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пороках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развития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почек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наличии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пузырно-мочеточникового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рефлюкса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протеинурия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может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быть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более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выраженной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);</w:t>
      </w:r>
    </w:p>
    <w:p xmlns:wp14="http://schemas.microsoft.com/office/word/2010/wordml" w:rsidRPr="006B5B14" w:rsidR="009C6269" w:rsidP="53506ED3" w:rsidRDefault="009C6269" w14:paraId="56248EC8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2)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посев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где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наиболее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часто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высеваемым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возбудителем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является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кишечная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палочка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реже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встречаются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клебсиелла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синегнойная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палочка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;</w:t>
      </w:r>
    </w:p>
    <w:p xmlns:wp14="http://schemas.microsoft.com/office/word/2010/wordml" w:rsidRPr="006B5B14" w:rsidR="009C6269" w:rsidP="53506ED3" w:rsidRDefault="009C6269" w14:paraId="3CA699DE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3)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общий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анализ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крови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котором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подтверждается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воспалительный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характер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патологического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процесса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: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лейкоцитоз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ускорение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СОЭ.</w:t>
      </w:r>
    </w:p>
    <w:p w:rsidR="50B366CF" w:rsidP="53506ED3" w:rsidRDefault="50B366CF" w14:paraId="6EFB5B32" w14:textId="2C7C1618">
      <w:pPr>
        <w:pStyle w:val="a"/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Для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ИОМС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прежде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всего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характерна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бактериурия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r w:rsidRPr="53506ED3" w:rsidR="78D8316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[</w:t>
      </w:r>
      <w:r w:rsidRPr="53506ED3" w:rsidR="385FE4C2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10</w:t>
      </w:r>
      <w:r w:rsidRPr="53506ED3" w:rsidR="78D8316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].</w:t>
      </w:r>
      <w:r w:rsidRPr="53506ED3" w:rsidR="53506E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53506ED3" w:rsidR="53506E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Диагностически</w:t>
      </w:r>
      <w:proofErr w:type="spellEnd"/>
      <w:r w:rsidRPr="53506ED3" w:rsidR="53506E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значимой принято считать бактериурию:</w:t>
      </w:r>
    </w:p>
    <w:p w:rsidR="53506ED3" w:rsidP="53506ED3" w:rsidRDefault="53506ED3" w14:paraId="7A7BB493" w14:textId="5F6FAC6A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53506ED3" w:rsidR="53506E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10^5 ОМЧ/мл мочи из средней струи, собранной в стерильный коллектор;</w:t>
      </w:r>
    </w:p>
    <w:p w:rsidR="53506ED3" w:rsidP="53506ED3" w:rsidRDefault="53506ED3" w14:paraId="1E842D91" w14:textId="2405ABCF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53506ED3" w:rsidR="53506E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10^4 ОМЧ/мл мочи из катетера;</w:t>
      </w:r>
    </w:p>
    <w:p w:rsidR="53506ED3" w:rsidP="53506ED3" w:rsidRDefault="53506ED3" w14:paraId="5DF1320C" w14:textId="4D13BBBD">
      <w:pPr>
        <w:pStyle w:val="a5"/>
        <w:numPr>
          <w:ilvl w:val="0"/>
          <w:numId w:val="12"/>
        </w:numPr>
        <w:spacing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53506ED3" w:rsidR="53506E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любое число колоний в 1 мл мочи при надлобковой пункции.</w:t>
      </w:r>
    </w:p>
    <w:p xmlns:wp14="http://schemas.microsoft.com/office/word/2010/wordml" w:rsidRPr="006B5B14" w:rsidR="009C6269" w:rsidP="53506ED3" w:rsidRDefault="009C6269" w14:paraId="7013C286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Оценка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результатов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посева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раннего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:</w:t>
      </w:r>
    </w:p>
    <w:p xmlns:wp14="http://schemas.microsoft.com/office/word/2010/wordml" w:rsidRPr="006B5B14" w:rsidR="009C6269" w:rsidP="53506ED3" w:rsidRDefault="009C6269" w14:paraId="70E51506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•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рубежом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первого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года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жизни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распространено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исследование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полученной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путем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надлобковой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пункции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мочевого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пузыря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Любой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рост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бактерий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выявляемый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данном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методе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забора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считается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значимым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плане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развития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инфекции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мочевой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системы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России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данный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метод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нашел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широкого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распространения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;</w:t>
      </w:r>
    </w:p>
    <w:p xmlns:wp14="http://schemas.microsoft.com/office/word/2010/wordml" w:rsidRPr="006B5B14" w:rsidR="009C6269" w:rsidP="53506ED3" w:rsidRDefault="009C6269" w14:paraId="5749D934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•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диагностически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значимым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является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выделение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1000 КОЕ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мл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полученной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катетеризации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мочевого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пузыря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;</w:t>
      </w:r>
    </w:p>
    <w:p xmlns:wp14="http://schemas.microsoft.com/office/word/2010/wordml" w:rsidRPr="006B5B14" w:rsidR="009C6269" w:rsidP="53506ED3" w:rsidRDefault="009C6269" w14:paraId="7D32E841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•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выделении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микроорганизма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монокультуре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из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свежевыделенной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собранной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стерильную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емкость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свободном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мочеиспускании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)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титре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&gt;105 КОЕ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мл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этот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возбудитель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может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считаться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этиологически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значимым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даже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случае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отсутствия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характерной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клинической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картины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ИМС;</w:t>
      </w:r>
    </w:p>
    <w:p xmlns:wp14="http://schemas.microsoft.com/office/word/2010/wordml" w:rsidRPr="006B5B14" w:rsidR="009C6269" w:rsidP="53506ED3" w:rsidRDefault="009C6269" w14:paraId="3FB58D10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•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если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образец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взят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ребенка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с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симптомами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инфекции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органов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мочевой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системы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или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фоне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приема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антибактериальных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препаратов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выделение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возбудителя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даже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титре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&gt;102 КОЕ/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мл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может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считаться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этиологически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значимым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;</w:t>
      </w:r>
    </w:p>
    <w:p xmlns:wp14="http://schemas.microsoft.com/office/word/2010/wordml" w:rsidRPr="006B5B14" w:rsidR="009C6269" w:rsidP="53506ED3" w:rsidRDefault="009C6269" w14:paraId="3EDAB668" wp14:textId="75ECB97D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•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новорожденных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этот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уровень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достигается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связи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с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более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коротким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временем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присутствия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бактерий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поэтому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повторный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высев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одного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же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возбудителя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первых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трех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месяцев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жизни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независимо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количества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должен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рассматриваться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как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бактериурия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особенно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наличии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других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симптомов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ИОМС [9, 12, 14].</w:t>
      </w:r>
    </w:p>
    <w:p xmlns:wp14="http://schemas.microsoft.com/office/word/2010/wordml" w:rsidRPr="006B5B14" w:rsidR="009C6269" w:rsidP="53506ED3" w:rsidRDefault="009C6269" w14:paraId="249FD9BA" wp14:textId="1CDA273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Необходимым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условием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достоверности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результатов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бактериологического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исследования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является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сбор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анализов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начала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антибактериальной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терапии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Отсутствие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бактериурии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проведении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посевов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может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быть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связано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с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влиянием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антибактериальной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терапии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образованием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L-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форм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наличием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микроорганизмов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выявляемых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обычном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микробиологическом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исследовании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[9, 12, 14].</w:t>
      </w:r>
    </w:p>
    <w:p xmlns:wp14="http://schemas.microsoft.com/office/word/2010/wordml" w:rsidRPr="006B5B14" w:rsidR="009C6269" w:rsidP="53506ED3" w:rsidRDefault="009C6269" w14:paraId="3C73C9BB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К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дополнительным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методам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обследования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относят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выявление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более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редких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возбудителей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инфекции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хламидии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микоплазма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уреаплазма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грибы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микобактерии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туберкулеза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),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исследование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гуморального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клеточного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иммунитета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Также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дополнительными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исследованиями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позволяющими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определить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пиелонефритический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процесс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являются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:</w:t>
      </w:r>
    </w:p>
    <w:p xmlns:wp14="http://schemas.microsoft.com/office/word/2010/wordml" w:rsidRPr="006B5B14" w:rsidR="009C6269" w:rsidP="53506ED3" w:rsidRDefault="009C6269" w14:paraId="572B36DB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1)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биохимическое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исследование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выявляющее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нарушения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канальцевых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функций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почек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снижение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ацидоаммониогенеза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оксалурия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уратурия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фосфатурия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кальциурия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);</w:t>
      </w:r>
    </w:p>
    <w:p xmlns:wp14="http://schemas.microsoft.com/office/word/2010/wordml" w:rsidRPr="006B5B14" w:rsidR="009C6269" w:rsidP="53506ED3" w:rsidRDefault="009C6269" w14:paraId="289A6F73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2)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биохимический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анализ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крови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позволяющий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определять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степень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активности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воспалительного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процесса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функцию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почек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белок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фракции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мочевина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, С-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реактивный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белок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);</w:t>
      </w:r>
    </w:p>
    <w:p xmlns:wp14="http://schemas.microsoft.com/office/word/2010/wordml" w:rsidRPr="006B5B14" w:rsidR="009C6269" w:rsidP="53506ED3" w:rsidRDefault="009C6269" w14:paraId="3D13610E" wp14:textId="09674F63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3)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ультразвуковое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исследование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почек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выявляющее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аномалии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развития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почек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данным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УЗИ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отмечается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также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увеличение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почек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снижение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острую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фазу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)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или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повышение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эхогенности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паренхимы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почек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осуществляется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оценка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интраренальной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гемодинамики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дуплексное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допплеровское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сканирование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допплерография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почечных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сосудов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).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Высокая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чувствительность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метода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позволяет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выявить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инфильтративно-скле-ротические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процессы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почечной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паренхиме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ранних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этапах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обеспечивает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возможность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длительного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динамического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наблюдения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больными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пиелонефритом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[7, 9];</w:t>
      </w:r>
    </w:p>
    <w:p xmlns:wp14="http://schemas.microsoft.com/office/word/2010/wordml" w:rsidRPr="006B5B14" w:rsidR="009C6269" w:rsidP="53506ED3" w:rsidRDefault="009C6269" w14:paraId="03114C31" wp14:textId="299D7B26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4)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цистографии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устанавливается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наличие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пузырно-мочеточникового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рефлюкса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клапана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задней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уретры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;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данным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урографии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реносцинтиграфии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почек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определяется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нарушение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функции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почек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[7, 9, 14].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частности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результаты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исследования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A.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Hoberman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соавт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[6],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подтвердили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высокую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распространенность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уродинамических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нарушений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раннего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— у 39%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с ИОМС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был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обнаружен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пузырно-мочеточниковый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рефлюкс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;</w:t>
      </w:r>
    </w:p>
    <w:p xmlns:wp14="http://schemas.microsoft.com/office/word/2010/wordml" w:rsidRPr="006B5B14" w:rsidR="009C6269" w:rsidP="53506ED3" w:rsidRDefault="009C6269" w14:paraId="060D0BB2" wp14:textId="77323A13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5)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динамическая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нефросцинтиграфия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проводится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для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визуализации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оценки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функционального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состояния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почек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степени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перфузии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органа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скорости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клубочковой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фильтрации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выделительной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функции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).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Статическую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сцинтиграфию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рекомендуют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для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определения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количества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функционирующей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паренхимы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наличия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очаговых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образований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рубцов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)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почке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позволяющих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диагностировать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рефлюкс-нефропатию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[9].</w:t>
      </w:r>
    </w:p>
    <w:p xmlns:wp14="http://schemas.microsoft.com/office/word/2010/wordml" w:rsidRPr="006B5B14" w:rsidR="009C6269" w:rsidP="53506ED3" w:rsidRDefault="009C6269" w14:paraId="769B63BF" wp14:textId="6EC5822A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Исследователями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последних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лет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было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обращено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внимание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значительное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повышение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уровня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прокальцитонина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(РСТ)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плазме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с ИМС [14].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с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нефросклерозом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концентрация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его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плазме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1,5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превышает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таковую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больных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без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структурных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изменений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почках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менее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новорожденных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прокальцитонин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первую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очередь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является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маркером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системной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воспалительной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реакции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.</w:t>
      </w:r>
    </w:p>
    <w:p xmlns:wp14="http://schemas.microsoft.com/office/word/2010/wordml" w:rsidRPr="006B5B14" w:rsidR="009C6269" w:rsidP="53506ED3" w:rsidRDefault="009C6269" w14:paraId="7165EA09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Наибольшие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трудности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новорожденных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представляет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дифференциальная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диагностика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ПН с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инфекцией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мочевыводящих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(ИМВП).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данном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вопросе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важную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роль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играет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определение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энзимурии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уровня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бета-2-микроглобулина (Б-2-МГ)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крови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поскольку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без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вовлечения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процесс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почечной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ткани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активность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ферментов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нарастание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значений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Б-2-МГ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пациентов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с ИМВП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выражены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незначительно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ПН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повышается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активность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всех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ферментов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исключением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холинэстеразы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(ХЭ).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Наиболее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выражен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уровень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лактатдегидрогеназы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(ЛДГ) (в 6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превышает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норму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), а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также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гамма-глутамилтрансферазы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(y-ГТ) (в 3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).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Обращает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себя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внимание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значительное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увеличение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содержания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Б-2-МГ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(в 20—25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)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повышении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его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сыворотке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крови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только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1,3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[12].</w:t>
      </w:r>
    </w:p>
    <w:p xmlns:wp14="http://schemas.microsoft.com/office/word/2010/wordml" w:rsidRPr="006B5B14" w:rsidR="009C6269" w:rsidP="53506ED3" w:rsidRDefault="009C6269" w14:paraId="0BE5453C" wp14:textId="1CF246A1">
      <w:pPr>
        <w:pStyle w:val="a"/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Американской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Академией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педиатров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(1999)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были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разработаны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следующие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рекомендации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диагностике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лечению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ИОМС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новорожденных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раннего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[12, 14, 15]</w:t>
      </w: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:</w:t>
      </w:r>
    </w:p>
    <w:p xmlns:wp14="http://schemas.microsoft.com/office/word/2010/wordml" w:rsidRPr="006B5B14" w:rsidR="009C6269" w:rsidP="53506ED3" w:rsidRDefault="009C6269" w14:paraId="2A364033" wp14:textId="36765A25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1)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наличие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ИОМС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должно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быть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заподозрено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всех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2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месяцев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2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лет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с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необъяснимой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лихорадкой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проведено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обследование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;</w:t>
      </w:r>
    </w:p>
    <w:p xmlns:wp14="http://schemas.microsoft.com/office/word/2010/wordml" w:rsidRPr="006B5B14" w:rsidR="009C6269" w:rsidP="53506ED3" w:rsidRDefault="009C6269" w14:paraId="2FC9DAAA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2)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детям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раннего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с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необъяснимой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лихорадкой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без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катаральных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явлений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)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рекомендуется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достаточно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быстро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назначать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антимикробную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терапию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получения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результатов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посева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), а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выраженной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степени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интоксикации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дегидратации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снижении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способности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перорального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усвоения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питания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—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парентеральное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введение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антибактериальных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средств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;</w:t>
      </w:r>
    </w:p>
    <w:p xmlns:wp14="http://schemas.microsoft.com/office/word/2010/wordml" w:rsidRPr="006B5B14" w:rsidR="009C6269" w:rsidP="53506ED3" w:rsidRDefault="009C6269" w14:paraId="62763347" wp14:textId="77777777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3)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сбор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для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посева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первого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года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жизни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рекомендовано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осуществлять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через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катетеризацию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мочевого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пузыря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а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также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методом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надлобковой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пункции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(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данный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метод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используется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рубежом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нашел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широкого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применения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нашей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стране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);</w:t>
      </w:r>
    </w:p>
    <w:p xmlns:wp14="http://schemas.microsoft.com/office/word/2010/wordml" w:rsidRPr="006B5B14" w:rsidR="009C6269" w:rsidP="53506ED3" w:rsidRDefault="009C6269" w14:paraId="052CA4D6" wp14:textId="21233583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4)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отсутствии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положительного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клинического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ответа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раннего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с ИОМС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проводимую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течение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2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суток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антимикробную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терапию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необходимо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повторное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исследование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;</w:t>
      </w:r>
    </w:p>
    <w:p xmlns:wp14="http://schemas.microsoft.com/office/word/2010/wordml" w:rsidRPr="006B5B14" w:rsidR="009C6269" w:rsidP="53506ED3" w:rsidRDefault="009C6269" w14:paraId="152C667E" wp14:textId="1BDD4A15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5)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2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месяцев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2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лет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с ИОМС,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получавшие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парентеральное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введение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антибиотика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должны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после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этого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пройти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7—14-дневный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курс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перо-ральной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антибактериальной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терапии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;</w:t>
      </w:r>
    </w:p>
    <w:p xmlns:wp14="http://schemas.microsoft.com/office/word/2010/wordml" w:rsidRPr="006B5B14" w:rsidR="009C6269" w:rsidP="53506ED3" w:rsidRDefault="009C6269" w14:paraId="0565B1EC" wp14:textId="62DF0B16">
      <w:pPr>
        <w:spacing w:before="136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</w:pPr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6)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после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7—10-дневного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курса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антибактериальной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терапии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санации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детям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раннего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с ИОМС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необходимо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получать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антимикробные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препараты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терапевтических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или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профилактических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дозах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течение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3—4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недель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.</w:t>
      </w:r>
    </w:p>
    <w:p xmlns:wp14="http://schemas.microsoft.com/office/word/2010/wordml" w:rsidRPr="006B5B14" w:rsidR="00791785" w:rsidP="53506ED3" w:rsidRDefault="00791785" w14:paraId="769D0D3C" wp14:textId="77777777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val="de-DE"/>
        </w:rPr>
      </w:pPr>
    </w:p>
    <w:p w:rsidR="53506ED3" w:rsidP="53506ED3" w:rsidRDefault="53506ED3" w14:paraId="57ED532E" w14:textId="01D6F03E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236833AA" w14:textId="652EA37C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5D9D07B2" w14:textId="1C7D7243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73207000" w14:textId="6D24ED56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3C5ECC80" w14:textId="1223898F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489A384D" w14:textId="5742F525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173DBEB3" w14:textId="625CF1F6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4F139D3B" w14:textId="617E7774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604F3F8A" w14:textId="6838CB64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735D2D90" w14:textId="736716F3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727E1DE5" w14:textId="2FC955EA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4B9E409F" w14:textId="58067203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1678E65B" w14:textId="36443F77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40F7DD65" w14:textId="2462916B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6C11ADEF" w14:textId="4D550C24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63F821C9" w14:textId="0389C2FB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01E55C99" w14:textId="1CEE0455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5B9BFBAE" w14:textId="2AA79487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1DC87B98" w14:textId="458D67CB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4D8F4472" w14:textId="123E1873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63FB371B" w14:textId="47444D8F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3D91DFA3" w14:textId="2C897711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0717ABB9" w14:textId="2A3B680E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052CF348" w14:textId="42C460F9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6708B628" w14:textId="17C2237F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510E613E" w14:textId="2F27FDD3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7946EB76" w14:textId="50C8C989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w:rsidR="53506ED3" w:rsidP="53506ED3" w:rsidRDefault="53506ED3" w14:paraId="17AF3A8D" w14:textId="1C65B0F1">
      <w:pPr>
        <w:pStyle w:val="a4"/>
        <w:shd w:val="clear" w:color="auto" w:fill="FFFFFF" w:themeFill="background1"/>
        <w:spacing w:before="0" w:beforeAutospacing="off" w:after="0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4"/>
          <w:szCs w:val="24"/>
          <w:u w:val="none"/>
          <w:lang w:val="de-DE"/>
        </w:rPr>
      </w:pPr>
    </w:p>
    <w:p xmlns:wp14="http://schemas.microsoft.com/office/word/2010/wordml" w:rsidRPr="006B5B14" w:rsidR="00791785" w:rsidP="53506ED3" w:rsidRDefault="00791785" w14:paraId="1734D430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Лечение</w:t>
      </w:r>
    </w:p>
    <w:p xmlns:wp14="http://schemas.microsoft.com/office/word/2010/wordml" w:rsidRPr="006B5B14" w:rsidR="00D64ECF" w:rsidP="53506ED3" w:rsidRDefault="00D64ECF" w14:paraId="4DFC76BC" wp14:textId="5DB152AD">
      <w:pPr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Лечебные мероприятия при ИМС должны быть направлены на ликвидацию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микробно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-воспалительного процесса в почках и мочевыводящих путях, симптомов интоксикации, нормализацию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уродинамики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, предупреждение развития процессов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склерозирования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. Терапевтическая тактика зависит от возраста, степени активности, длительности заболевания, характера течения и этиологии ИМС, наличия аномалий развития мочевой системы.</w:t>
      </w:r>
    </w:p>
    <w:p xmlns:wp14="http://schemas.microsoft.com/office/word/2010/wordml" w:rsidRPr="006B5B14" w:rsidR="00D64ECF" w:rsidP="53506ED3" w:rsidRDefault="00D64ECF" w14:paraId="6100327A" wp14:textId="1856BFCB">
      <w:pPr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Новорожденные при подозрении на наличие ИМС подлежат госпитализации для начала антибактериального лечения и обследования, независимо от тяжести течения заболевания.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</w:t>
      </w:r>
    </w:p>
    <w:p xmlns:wp14="http://schemas.microsoft.com/office/word/2010/wordml" w:rsidRPr="006B5B14" w:rsidR="00D64ECF" w:rsidP="53506ED3" w:rsidRDefault="00D64ECF" w14:paraId="2164E2A1" wp14:textId="551AC3A7">
      <w:pPr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Безусловно, при наличии у ребенка симптомов острой ИМП требуется назначение эмпирической антибактериальной терапии еще до того, как станут известны возбудитель и спектр его чувствительности к антибиотикам. Поэтому выбор антибиотика производится с учетом наиболее вероятного патогена. До начала терапии должны быть произведены посевы мочи (а в случае высокой лихорадки у детей первого года жизни - также посевы крови), чтобы при необходимости в дальнейшем можно было осуществить коррекцию терапии [7, 10, 11].</w:t>
      </w:r>
    </w:p>
    <w:p xmlns:wp14="http://schemas.microsoft.com/office/word/2010/wordml" w:rsidRPr="006B5B14" w:rsidR="00D64ECF" w:rsidP="53506ED3" w:rsidRDefault="00D64ECF" w14:paraId="134E0E1A" wp14:textId="118A796E">
      <w:pPr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Антибактериальные препараты должны быть как высокоэффективными в отношении наиболее распространенных </w:t>
      </w:r>
      <w:proofErr w:type="spellStart"/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уропатогенов</w:t>
      </w:r>
      <w:proofErr w:type="spellEnd"/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, так и иметь хорошую переносимость у детей. Выбор антибактериального препарата представляется особенно важным в свете все возрастающей резистентности к антибиотикам многих </w:t>
      </w:r>
      <w:proofErr w:type="spellStart"/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уропатогенов</w:t>
      </w:r>
      <w:proofErr w:type="spellEnd"/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[11].</w:t>
      </w:r>
    </w:p>
    <w:p xmlns:wp14="http://schemas.microsoft.com/office/word/2010/wordml" w:rsidRPr="006B5B14" w:rsidR="00D64ECF" w:rsidP="53506ED3" w:rsidRDefault="00D64ECF" w14:paraId="4165BE83" wp14:textId="226EBBF3">
      <w:pPr>
        <w:pStyle w:val="a"/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Наибольшее значение в лечении приобретают препараты широкого спектра действия, способные подавлять как грамотрицательную, так и грамположительную флору</w:t>
      </w: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[7, 10, 11]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. Оптимальными в данной ситуации являются группа пенициллинов (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ампициллин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) и цефалоспорины 3-го поколения (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цефотаксим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,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цефтази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дим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,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цефтриаксон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,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цефиксим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,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цефоперазин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)</w:t>
      </w: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[6, 7, 8, 10].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Оправдано также назначение двух антибиотиков, покрывающих весь спектр грамотрицательных и грамположительных микроорганизмов, с 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внут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ривенным введением. Большинство протоколов подразумевает вн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утривенное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введение амоксициллина и гентамицина в течение 10 дней </w:t>
      </w: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[6, 7, 10].</w:t>
      </w:r>
    </w:p>
    <w:p w:rsidR="4ACF95DB" w:rsidP="4907CBBC" w:rsidRDefault="4ACF95DB" w14:paraId="3AD89588" w14:textId="7B29AA34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Предпочтительная схема терапии пиелонефрита в первые 0-6 месяцев жизни: </w:t>
      </w:r>
      <w:proofErr w:type="spellStart"/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Цефтазидим</w:t>
      </w:r>
      <w:proofErr w:type="spellEnd"/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+ ампициллин или аминогликозид + ампициллин в течение 3-7 дней парентерально (не меньше 2 дней после снижения температуры); затем пероральный прием (внутривенно (например, </w:t>
      </w:r>
      <w:proofErr w:type="spellStart"/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цефотаксим</w:t>
      </w:r>
      <w:proofErr w:type="spellEnd"/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), перорально (например, </w:t>
      </w:r>
      <w:proofErr w:type="spellStart"/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цефподоксима</w:t>
      </w:r>
      <w:proofErr w:type="spellEnd"/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проксетил</w:t>
      </w:r>
      <w:proofErr w:type="spellEnd"/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, </w:t>
      </w:r>
      <w:proofErr w:type="spellStart"/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цефтибутен</w:t>
      </w:r>
      <w:proofErr w:type="spellEnd"/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, </w:t>
      </w:r>
      <w:proofErr w:type="spellStart"/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цефиксим</w:t>
      </w:r>
      <w:proofErr w:type="spellEnd"/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)</w:t>
      </w:r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[11]. Для н</w:t>
      </w:r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оворожденных: парентеральная терапия в течение 7-14 дней, затем пероральная терапия 10 (до 14) дней</w:t>
      </w:r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[11].</w:t>
      </w:r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В среднем длительность терапии у новорожденных: 14-21 день.</w:t>
      </w:r>
    </w:p>
    <w:p xmlns:wp14="http://schemas.microsoft.com/office/word/2010/wordml" w:rsidRPr="006B5B14" w:rsidR="00D64ECF" w:rsidP="4907CBBC" w:rsidRDefault="00D64ECF" w14:paraId="3B6C316E" wp14:textId="1176443B">
      <w:pPr>
        <w:pStyle w:val="a"/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Стал возможен пероральный прием антибиотиков при лечении ИМС у детей раннего возраста благодаря появлению формы для перорального приема цефалоспоринов III поколения (например, </w:t>
      </w:r>
      <w:proofErr w:type="spellStart"/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цефиксим</w:t>
      </w:r>
      <w:proofErr w:type="spellEnd"/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- </w:t>
      </w:r>
      <w:proofErr w:type="spellStart"/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Панцеф</w:t>
      </w:r>
      <w:proofErr w:type="spellEnd"/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в дозе 8-12 мг/кг/сутки в 1-2 приема</w:t>
      </w:r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) </w:t>
      </w:r>
      <w:r w:rsidRPr="4907CBBC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[8].</w:t>
      </w:r>
    </w:p>
    <w:p xmlns:wp14="http://schemas.microsoft.com/office/word/2010/wordml" w:rsidRPr="006B5B14" w:rsidR="00D64ECF" w:rsidP="53506ED3" w:rsidRDefault="00D64ECF" w14:paraId="0AD42D56" wp14:textId="7401E378">
      <w:pPr>
        <w:pStyle w:val="a"/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 w:themeTint="FF" w:themeShade="FF"/>
          <w:sz w:val="28"/>
          <w:szCs w:val="28"/>
          <w:u w:val="none"/>
          <w:lang w:val="ru-RU"/>
        </w:rPr>
      </w:pP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Независимо от вида начальной терапии необходимо получение в кратчайшие сроки результатов </w:t>
      </w:r>
      <w:proofErr w:type="spellStart"/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антибио-тикограммы</w:t>
      </w:r>
      <w:proofErr w:type="spellEnd"/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для коррекции лечения в течение не позднее 36-48 ч в случае присутствия резистентного штамма</w:t>
      </w: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[6, 7, 10, 11].</w:t>
      </w: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</w:t>
      </w:r>
    </w:p>
    <w:p xmlns:wp14="http://schemas.microsoft.com/office/word/2010/wordml" w:rsidRPr="006B5B14" w:rsidR="00D64ECF" w:rsidP="53506ED3" w:rsidRDefault="00D64ECF" w14:paraId="079FEB56" wp14:textId="66734746">
      <w:pPr>
        <w:pStyle w:val="a"/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При применении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нефротоксичных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антибиотиков на протяжении всего курса следует производить мониторинг креатинина 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плазмы и 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концентрации антибиотика в крови </w:t>
      </w: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[6, 7, 10].</w:t>
      </w:r>
    </w:p>
    <w:p xmlns:wp14="http://schemas.microsoft.com/office/word/2010/wordml" w:rsidRPr="006B5B14" w:rsidR="00D64ECF" w:rsidP="53506ED3" w:rsidRDefault="00D64ECF" w14:paraId="4C44FE27" wp14:textId="7AC39B33">
      <w:pPr>
        <w:pStyle w:val="a"/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Параллельно проводят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регидратацию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- орально или парентерально в режиме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дезинтоксикации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</w:t>
      </w: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[10].</w:t>
      </w:r>
    </w:p>
    <w:p xmlns:wp14="http://schemas.microsoft.com/office/word/2010/wordml" w:rsidRPr="006B5B14" w:rsidR="00D64ECF" w:rsidP="53506ED3" w:rsidRDefault="00D64ECF" w14:paraId="0724C4ED" wp14:textId="1C001A5E">
      <w:pPr>
        <w:pStyle w:val="a"/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Санация мочи наступает через 24-36 часов после начала антибактериальной терапии </w:t>
      </w: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[6, 7, 10, 11].</w:t>
      </w:r>
    </w:p>
    <w:p xmlns:wp14="http://schemas.microsoft.com/office/word/2010/wordml" w:rsidRPr="006B5B14" w:rsidR="00D64ECF" w:rsidP="53506ED3" w:rsidRDefault="00D64ECF" w14:paraId="76C89B9F" wp14:textId="25113560">
      <w:pPr>
        <w:pStyle w:val="a"/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Повторный посев мочи берут на 5-7-й день от улучшения. При неэффективности лечения в течение 3 дней необходимо повторить анализ мочи и посев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</w:t>
      </w: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[6, 7, 10]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.</w:t>
      </w:r>
    </w:p>
    <w:p xmlns:wp14="http://schemas.microsoft.com/office/word/2010/wordml" w:rsidRPr="006B5B14" w:rsidR="00D64ECF" w:rsidP="53506ED3" w:rsidRDefault="00D64ECF" w14:paraId="1231BE67" wp14:textId="55DC1EBB">
      <w:pPr>
        <w:pStyle w:val="a"/>
        <w:spacing w:before="0" w:beforeAutospacing="0" w:after="0" w:afterAutospacing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/>
          <w:sz w:val="28"/>
          <w:szCs w:val="28"/>
          <w:u w:val="none"/>
          <w:lang w:val="ru-RU"/>
        </w:rPr>
      </w:pP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Последующий бактериологический контроль проводят по завершению курса антибактериального лечения. В случае если у ребенка с первым эпизодом ИМС на УЗИ не выявлено патологии со стороны мочевой системы,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противорецидивная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терапия не назначается. Выявление патологических изменений требует проведения полного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нефроурологического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обследования. Дальнейшая тактика ведения зависит от полученных результатов. Дети с ПМР получают антибактериальные препараты в поддерживающей дозе постоянно до достижения 5-летнего возраста либо до исчезновения рефлюкса, и им постоянно проводят мочевой мониторинг. Анализ мочи делают ежемесячно в течение первых 3 месяцев, затем, если патологические изменения в мочевом осадке отсутствует, каждые 3 месяца. Повторное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цистографическое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обследование мочевого пузыря проводят приблизительно через год. Детям младше 2 лет с любой степенью рефлюкса и детям старшего возраста с выраженными степенями ПМР (более 3 степени) контрольное УЗИ проводят ежегодно для контроля роста почек и исключения процессов кортикального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склерозирования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. Эпизод острого пиелонефрита у ребенка на поддерживающей дозе антибиотиков обычно является показанием для 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хирур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гической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коррекции ПМР. К счастью, на практике не характерна связь между наличием постоянного ПМР на фоне ИМС без 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признаков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почечной дисплазии, обструкций, НДМП и развитием ХПН, хотя почечное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склерозирование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с последующим развитием артериальной гипертензии является подтвержденным 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осложне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нием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для детей с ПМР и рецидивирующей ИМС. Ребенок с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перси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стирующим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ПМР и нормальным ростом почек, без признаков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склерозирования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паренхимы, без обострений пиелонефрита в течение 5-6 лет может не получать профилактическую антибактериальную терапию</w:t>
      </w: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[10, 11].</w:t>
      </w:r>
    </w:p>
    <w:p w:rsidR="53506ED3" w:rsidP="53506ED3" w:rsidRDefault="53506ED3" w14:paraId="560E28FD" w14:textId="2692DC29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</w:p>
    <w:p w:rsidR="53506ED3" w:rsidP="53506ED3" w:rsidRDefault="53506ED3" w14:paraId="09584491" w14:textId="1E597B18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</w:p>
    <w:p w:rsidR="53506ED3" w:rsidP="53506ED3" w:rsidRDefault="53506ED3" w14:paraId="68E23B0F" w14:textId="27FF1149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</w:p>
    <w:p w:rsidR="53506ED3" w:rsidP="53506ED3" w:rsidRDefault="53506ED3" w14:paraId="61B2DE98" w14:textId="625A13AC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</w:p>
    <w:p w:rsidR="53506ED3" w:rsidP="53506ED3" w:rsidRDefault="53506ED3" w14:paraId="25A8C7BF" w14:textId="1D78AF16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</w:p>
    <w:p w:rsidR="53506ED3" w:rsidP="53506ED3" w:rsidRDefault="53506ED3" w14:paraId="5E0DF79A" w14:textId="7AE4FEC3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</w:p>
    <w:p w:rsidR="53506ED3" w:rsidP="53506ED3" w:rsidRDefault="53506ED3" w14:paraId="6A572936" w14:textId="698F04F1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</w:p>
    <w:p xmlns:wp14="http://schemas.microsoft.com/office/word/2010/wordml" w:rsidRPr="006B5B14" w:rsidR="00791785" w:rsidP="53506ED3" w:rsidRDefault="00791785" w14:paraId="08FA67B0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Профилактика</w:t>
      </w:r>
    </w:p>
    <w:p xmlns:wp14="http://schemas.microsoft.com/office/word/2010/wordml" w:rsidRPr="006B5B14" w:rsidR="0009118E" w:rsidP="53506ED3" w:rsidRDefault="0009118E" w14:paraId="0B80B592" wp14:textId="0EE68F4D">
      <w:pPr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Ранняя диагностика и лечение являются наиболее эффективными профилактическими мерами по борьбе с образованием почечных рубцов при пиелонефрите в периоде новорожденности. Долгосрочную антибактериальную профилактику следует рассматривать в случаях высокой восприимчивости к ИМП и риска приобретенного повреждения почек, например у пациентов с прогрессирующей степенью ПМР, рецидивами пиелонефрита или при значительной обструкции мочевых путей (например, задний клапан уретры).</w:t>
      </w:r>
    </w:p>
    <w:p xmlns:wp14="http://schemas.microsoft.com/office/word/2010/wordml" w:rsidRPr="006B5B14" w:rsidR="0009118E" w:rsidP="53506ED3" w:rsidRDefault="0009118E" w14:paraId="3BA61116" wp14:textId="1BF3DDB0">
      <w:pPr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Противомикробные препараты, выбранные для профилактики ИМП у детей, должны отвечать следующим требованиям [10, 11]:</w:t>
      </w:r>
    </w:p>
    <w:p xmlns:wp14="http://schemas.microsoft.com/office/word/2010/wordml" w:rsidRPr="006B5B14" w:rsidR="0009118E" w:rsidP="53506ED3" w:rsidRDefault="0009118E" w14:paraId="0CCED5D9" wp14:textId="0FC515BA">
      <w:pPr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• эффективность против большинства </w:t>
      </w:r>
      <w:proofErr w:type="spellStart"/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уропатогенов</w:t>
      </w:r>
      <w:proofErr w:type="spellEnd"/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;</w:t>
      </w:r>
    </w:p>
    <w:p xmlns:wp14="http://schemas.microsoft.com/office/word/2010/wordml" w:rsidRPr="006B5B14" w:rsidR="0009118E" w:rsidP="53506ED3" w:rsidRDefault="0009118E" w14:paraId="4EBF53F8" wp14:textId="77B06DE2">
      <w:pPr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• минимум серьезных побочных эффектов;</w:t>
      </w:r>
    </w:p>
    <w:p xmlns:wp14="http://schemas.microsoft.com/office/word/2010/wordml" w:rsidRPr="006B5B14" w:rsidR="0009118E" w:rsidP="53506ED3" w:rsidRDefault="0009118E" w14:paraId="3AA21737" wp14:textId="234CF985">
      <w:pPr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• не провоцировать развитие бактериальной резистентности;</w:t>
      </w:r>
    </w:p>
    <w:p xmlns:wp14="http://schemas.microsoft.com/office/word/2010/wordml" w:rsidRPr="006B5B14" w:rsidR="0009118E" w:rsidP="53506ED3" w:rsidRDefault="0009118E" w14:paraId="0EAE0AC3" wp14:textId="7C425280">
      <w:pPr>
        <w:spacing w:after="0" w:line="360" w:lineRule="auto"/>
        <w:ind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• оказывать минимальное воздействие на собственную бактериальную флору.</w:t>
      </w:r>
    </w:p>
    <w:p w:rsidR="53506ED3" w:rsidP="53506ED3" w:rsidRDefault="53506ED3" w14:paraId="0C794223" w14:textId="71E9F11E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u w:val="none"/>
          <w:lang w:val="ru-RU"/>
        </w:rPr>
      </w:pPr>
      <w:r w:rsidRPr="53506ED3" w:rsidR="53506E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u w:val="none"/>
          <w:lang w:val="ru-RU"/>
        </w:rPr>
        <w:t>Рекомендовано проведение антимикробного профилактического лечения при:</w:t>
      </w:r>
      <w:r w:rsidRPr="53506ED3" w:rsidR="53506E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</w:t>
      </w:r>
    </w:p>
    <w:p w:rsidR="53506ED3" w:rsidP="53506ED3" w:rsidRDefault="53506ED3" w14:paraId="2C98FBBE" w14:textId="1365BFC6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53506ED3" w:rsidR="53506E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u w:val="none"/>
          <w:lang w:val="ru-RU"/>
        </w:rPr>
        <w:t>наличии пузырно-мочеточникового рефлюкса 2-5 ст.;</w:t>
      </w:r>
      <w:r w:rsidRPr="53506ED3" w:rsidR="53506E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</w:t>
      </w:r>
    </w:p>
    <w:p w:rsidR="53506ED3" w:rsidP="53506ED3" w:rsidRDefault="53506ED3" w14:paraId="630B32B7" w14:textId="0F8B41D9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53506ED3" w:rsidR="53506E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u w:val="none"/>
          <w:lang w:val="ru-RU"/>
        </w:rPr>
        <w:t xml:space="preserve">рецидивах ИМВП (более 2 рецидивов в течение 6 </w:t>
      </w:r>
      <w:proofErr w:type="spellStart"/>
      <w:r w:rsidRPr="53506ED3" w:rsidR="53506E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u w:val="none"/>
          <w:lang w:val="ru-RU"/>
        </w:rPr>
        <w:t>мес</w:t>
      </w:r>
      <w:proofErr w:type="spellEnd"/>
      <w:r w:rsidRPr="53506ED3" w:rsidR="53506E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u w:val="none"/>
          <w:lang w:val="ru-RU"/>
        </w:rPr>
        <w:t>);</w:t>
      </w:r>
      <w:r w:rsidRPr="53506ED3" w:rsidR="53506E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</w:t>
      </w:r>
    </w:p>
    <w:p w:rsidR="53506ED3" w:rsidP="53506ED3" w:rsidRDefault="53506ED3" w14:paraId="39CD3819" w14:textId="085736E9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53506ED3" w:rsidR="53506E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u w:val="none"/>
          <w:lang w:val="ru-RU"/>
        </w:rPr>
        <w:t>тяжелых аномалиях развития МВП до хирургической коррекции;</w:t>
      </w:r>
      <w:r w:rsidRPr="53506ED3" w:rsidR="53506E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lang w:val="ru-RU"/>
        </w:rPr>
        <w:t xml:space="preserve"> </w:t>
      </w:r>
    </w:p>
    <w:p w:rsidR="53506ED3" w:rsidP="53506ED3" w:rsidRDefault="53506ED3" w14:paraId="1A3B213A" w14:textId="06D3DDAD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u w:val="none"/>
          <w:lang w:val="ru-RU"/>
        </w:rPr>
      </w:pPr>
      <w:r w:rsidRPr="53506ED3" w:rsidR="53506E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u w:val="none"/>
          <w:lang w:val="ru-RU"/>
        </w:rPr>
        <w:t>дисфункции мочевого пузыря и кишечника</w:t>
      </w:r>
    </w:p>
    <w:p w:rsidR="53506ED3" w:rsidP="53506ED3" w:rsidRDefault="53506ED3" w14:paraId="01C18769" w14:textId="4FB3E3D9">
      <w:pPr>
        <w:pStyle w:val="a"/>
        <w:spacing w:after="0"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u w:val="none"/>
          <w:lang w:val="ru-RU"/>
        </w:rPr>
      </w:pPr>
      <w:r w:rsidRPr="53506ED3" w:rsidR="53506ED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auto"/>
          <w:sz w:val="28"/>
          <w:szCs w:val="28"/>
          <w:u w:val="none"/>
          <w:lang w:val="ru-RU"/>
        </w:rPr>
        <w:t>С целью предотвращения рецидивов ИМВП.</w:t>
      </w:r>
    </w:p>
    <w:p w:rsidR="3A92D9DA" w:rsidP="53506ED3" w:rsidRDefault="3A92D9DA" w14:paraId="01A9B8AD" w14:textId="36145775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Наиболее подходящим препаратом для проведения профилактической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противорецидивной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терапии в данной возрастной группе является амоксициллин в дозировке 10 мг/кг каждые 8 часов. Также возможна последующая смена на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нитрофуран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в дозировке 1 мг/кг каждые 12 часов в течение 5 месяцев. Однако известно, что препараты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нали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диксовой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кислоты и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нитрофураны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в неонатальном периоде имеют высокий риск развития метаболического ацидоза </w:t>
      </w:r>
      <w:r w:rsidRPr="53506ED3" w:rsidR="78D8316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[</w:t>
      </w:r>
      <w:r w:rsidRPr="53506ED3" w:rsidR="385FE4C2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10</w:t>
      </w:r>
      <w:r w:rsidRPr="53506ED3" w:rsidR="78D8316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].</w:t>
      </w:r>
    </w:p>
    <w:p w:rsidR="3A92D9DA" w:rsidP="53506ED3" w:rsidRDefault="3A92D9DA" w14:paraId="6833D71A" w14:textId="58BC05A4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Необходимость назначения 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профилактичес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кой терапии, ее длительность зависит от частоты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рецидивирования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ИМС на 1-м году после первичного эпизода инфекции. При 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интер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вале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рецидивирования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между 2-м и 3-м эпизодами инфекции менее 3 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недель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профилактическую терапию назначают сроком на 1 год. При интервале от 3 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недель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до 3 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месяцев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длительность терапии составляет 3 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месяца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, и при интервале между эпизодами инфекции более 3 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месяцев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противо</w:t>
      </w:r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рецидивную</w:t>
      </w:r>
      <w:proofErr w:type="spellEnd"/>
      <w:r w:rsidRPr="53506ED3" w:rsidR="3A92D9D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терапию не назначают </w:t>
      </w:r>
      <w:r w:rsidRPr="53506ED3" w:rsidR="78D8316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[</w:t>
      </w:r>
      <w:r w:rsidRPr="53506ED3" w:rsidR="385FE4C2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10</w:t>
      </w:r>
      <w:r w:rsidRPr="53506ED3" w:rsidR="78D8316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].</w:t>
      </w:r>
    </w:p>
    <w:p w:rsidR="53506ED3" w:rsidP="53506ED3" w:rsidRDefault="53506ED3" w14:paraId="187E1447" w14:textId="5C73DD4D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w:rsidR="53506ED3" w:rsidP="53506ED3" w:rsidRDefault="53506ED3" w14:paraId="07ED095C" w14:textId="771740DE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w:rsidR="53506ED3" w:rsidP="53506ED3" w:rsidRDefault="53506ED3" w14:paraId="220DC056" w14:textId="56DAC403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w:rsidR="53506ED3" w:rsidP="53506ED3" w:rsidRDefault="53506ED3" w14:paraId="00840176" w14:textId="7611D9DB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w:rsidR="53506ED3" w:rsidP="53506ED3" w:rsidRDefault="53506ED3" w14:paraId="6FBED2B6" w14:textId="6B0BF8D3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w:rsidR="53506ED3" w:rsidP="53506ED3" w:rsidRDefault="53506ED3" w14:paraId="5A212731" w14:textId="7EE3FA05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w:rsidR="53506ED3" w:rsidP="53506ED3" w:rsidRDefault="53506ED3" w14:paraId="4066EE60" w14:textId="2319B6D7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w:rsidR="53506ED3" w:rsidP="53506ED3" w:rsidRDefault="53506ED3" w14:paraId="2208D7F6" w14:textId="3B4D7E8C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w:rsidR="53506ED3" w:rsidP="53506ED3" w:rsidRDefault="53506ED3" w14:paraId="7E664A0C" w14:textId="342C3720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w:rsidR="53506ED3" w:rsidP="53506ED3" w:rsidRDefault="53506ED3" w14:paraId="6C18B8F8" w14:textId="2027E088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w:rsidR="53506ED3" w:rsidP="53506ED3" w:rsidRDefault="53506ED3" w14:paraId="4CC89A5F" w14:textId="68B22123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w:rsidR="53506ED3" w:rsidP="53506ED3" w:rsidRDefault="53506ED3" w14:paraId="498E1DA4" w14:textId="62A5D3CD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w:rsidR="53506ED3" w:rsidP="53506ED3" w:rsidRDefault="53506ED3" w14:paraId="7DBBA53D" w14:textId="5B27E022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w:rsidR="53506ED3" w:rsidP="53506ED3" w:rsidRDefault="53506ED3" w14:paraId="72E7DDD9" w14:textId="6DF24CE5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w:rsidR="53506ED3" w:rsidP="53506ED3" w:rsidRDefault="53506ED3" w14:paraId="52A0E07E" w14:textId="12E74543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w:rsidR="53506ED3" w:rsidP="53506ED3" w:rsidRDefault="53506ED3" w14:paraId="0F39D2E6" w14:textId="3B8D1CDA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w:rsidR="53506ED3" w:rsidP="53506ED3" w:rsidRDefault="53506ED3" w14:paraId="7D74793E" w14:textId="070F91A2">
      <w:pPr>
        <w:pStyle w:val="a"/>
        <w:spacing w:after="0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xmlns:wp14="http://schemas.microsoft.com/office/word/2010/wordml" w:rsidRPr="006B5B14" w:rsidR="00791785" w:rsidP="53506ED3" w:rsidRDefault="00791785" w14:paraId="557536F4" wp14:textId="264675E6">
      <w:pPr>
        <w:pStyle w:val="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ЗАКЛЮЧЕНИЕ</w:t>
      </w:r>
    </w:p>
    <w:p xmlns:wp14="http://schemas.microsoft.com/office/word/2010/wordml" w:rsidRPr="006B5B14" w:rsidR="0009118E" w:rsidP="53506ED3" w:rsidRDefault="0009118E" w14:paraId="41C8FF1D" wp14:textId="077FDB99">
      <w:pPr>
        <w:pStyle w:val="a"/>
        <w:spacing w:beforeAutospacing="on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Острый пиелонефрит — одно из самых тяжелых бактериальных заболеваний детского возраста. В большинстве случаев причиной инфекции является </w:t>
      </w:r>
      <w:proofErr w:type="spellStart"/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Escherichia</w:t>
      </w:r>
      <w:proofErr w:type="spellEnd"/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</w:t>
      </w:r>
      <w:proofErr w:type="spellStart"/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coli</w:t>
      </w:r>
      <w:proofErr w:type="spellEnd"/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, однако чаще выделяют другие микроорганизмы, включая виды </w:t>
      </w:r>
      <w:proofErr w:type="spellStart"/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Klebsiella</w:t>
      </w:r>
      <w:proofErr w:type="spellEnd"/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, </w:t>
      </w:r>
      <w:proofErr w:type="spellStart"/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Enterococcus</w:t>
      </w:r>
      <w:proofErr w:type="spellEnd"/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, </w:t>
      </w:r>
      <w:proofErr w:type="spellStart"/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Enterobacter</w:t>
      </w:r>
      <w:proofErr w:type="spellEnd"/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, </w:t>
      </w:r>
      <w:proofErr w:type="spellStart"/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Proteus</w:t>
      </w:r>
      <w:proofErr w:type="spellEnd"/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 и </w:t>
      </w:r>
      <w:proofErr w:type="spellStart"/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Pseudomonas</w:t>
      </w:r>
      <w:proofErr w:type="spellEnd"/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Клинические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проявления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пиелонефрита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периоде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новорожденности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разнообразны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неспецифичны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поэтому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для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детей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данной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возрастной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группы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бывает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очень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трудно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определить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локализацию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инфекции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.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Инфекция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мочевыводящих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путей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в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неонатальном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периоде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редко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течет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изолированно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, и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клиническая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картина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у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новорожденных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зачастую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обусловлена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сопутствующей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 xml:space="preserve"> </w:t>
      </w:r>
      <w:proofErr w:type="spellStart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патологией</w:t>
      </w:r>
      <w:proofErr w:type="spellEnd"/>
      <w:r w:rsidRPr="53506ED3" w:rsidR="50B366C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de-DE" w:eastAsia="ru-RU"/>
        </w:rPr>
        <w:t>.</w:t>
      </w:r>
      <w:r w:rsidRPr="53506ED3" w:rsidR="53506ED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</w:t>
      </w:r>
    </w:p>
    <w:p xmlns:wp14="http://schemas.microsoft.com/office/word/2010/wordml" w:rsidRPr="006B5B14" w:rsidR="0009118E" w:rsidP="53506ED3" w:rsidRDefault="0009118E" w14:paraId="6A832185" wp14:textId="7823C99B">
      <w:pPr>
        <w:pStyle w:val="a"/>
        <w:spacing w:beforeAutospacing="on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</w:pP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Золотого стандарта лечения антибиотиками не существует. Новые рекомендации предлагают менее агрессивные стратегии визуализации после первого заражения, что снижает лучевую нагрузку и затраты. Эффективность антибиотикопрофилактики в предотвращении рецидивов до сих пор является предметом дискуссий, а риск устойчивости к антибиотикам является предостережением против ее широкого использования.</w:t>
      </w: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lang w:val="ru-RU"/>
        </w:rPr>
        <w:t xml:space="preserve"> </w:t>
      </w:r>
    </w:p>
    <w:p xmlns:wp14="http://schemas.microsoft.com/office/word/2010/wordml" w:rsidRPr="006B5B14" w:rsidR="0009118E" w:rsidP="53506ED3" w:rsidRDefault="0009118E" w14:paraId="7196D064" wp14:textId="5F057C1A">
      <w:pPr>
        <w:pStyle w:val="a"/>
        <w:spacing w:beforeAutospacing="on"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 w:themeColor="text1"/>
          <w:sz w:val="28"/>
          <w:szCs w:val="28"/>
          <w:u w:val="none"/>
          <w:lang w:val="ru-RU"/>
        </w:rPr>
      </w:pPr>
      <w:r w:rsidRPr="53506ED3" w:rsidR="4ACF95D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auto"/>
          <w:sz w:val="28"/>
          <w:szCs w:val="28"/>
          <w:u w:val="none"/>
          <w:lang w:val="ru-RU"/>
        </w:rPr>
        <w:t>Необходимы хорошо проведенные рандомизированные контролируемые исследования, чтобы лучше определить как стратегии визуализации, так и варианты лечения, направленные на сохранение функции почек в долгосрочной перспективе.</w:t>
      </w:r>
    </w:p>
    <w:p xmlns:wp14="http://schemas.microsoft.com/office/word/2010/wordml" w:rsidRPr="006B5B14" w:rsidR="00E30321" w:rsidP="53506ED3" w:rsidRDefault="00E30321" w14:paraId="34FF1C98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</w:pPr>
    </w:p>
    <w:p xmlns:wp14="http://schemas.microsoft.com/office/word/2010/wordml" w:rsidR="006B5B14" w:rsidP="53506ED3" w:rsidRDefault="006B5B14" w14:paraId="6D072C0D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="006B5B14" w:rsidP="53506ED3" w:rsidRDefault="006B5B14" w14:paraId="48A21919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="006B5B14" w:rsidP="53506ED3" w:rsidRDefault="006B5B14" w14:paraId="6BD18F9B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="006B5B14" w:rsidP="53506ED3" w:rsidRDefault="006B5B14" w14:paraId="238601FE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xmlns:wp14="http://schemas.microsoft.com/office/word/2010/wordml" w:rsidR="006B5B14" w:rsidP="53506ED3" w:rsidRDefault="006B5B14" w14:paraId="0F3CABC7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</w:p>
    <w:p w:rsidR="53506ED3" w:rsidP="53506ED3" w:rsidRDefault="53506ED3" w14:paraId="2E3E80CF" w14:textId="6501C6C3">
      <w:pPr>
        <w:pStyle w:val="a"/>
        <w:tabs>
          <w:tab w:val="left" w:leader="none" w:pos="916"/>
          <w:tab w:val="left" w:leader="none" w:pos="1832"/>
          <w:tab w:val="left" w:leader="none" w:pos="2748"/>
          <w:tab w:val="left" w:leader="none" w:pos="3664"/>
          <w:tab w:val="left" w:leader="none" w:pos="4580"/>
          <w:tab w:val="left" w:leader="none" w:pos="5496"/>
          <w:tab w:val="left" w:leader="none" w:pos="6412"/>
          <w:tab w:val="left" w:leader="none" w:pos="7328"/>
          <w:tab w:val="left" w:leader="none" w:pos="8244"/>
          <w:tab w:val="left" w:leader="none" w:pos="9160"/>
          <w:tab w:val="left" w:leader="none" w:pos="10076"/>
          <w:tab w:val="left" w:leader="none" w:pos="10992"/>
          <w:tab w:val="left" w:leader="none" w:pos="11908"/>
          <w:tab w:val="left" w:leader="none" w:pos="12824"/>
          <w:tab w:val="left" w:leader="none" w:pos="13740"/>
          <w:tab w:val="left" w:leader="none" w:pos="14656"/>
        </w:tabs>
        <w:spacing w:after="0" w:line="360" w:lineRule="auto"/>
        <w:ind w:firstLine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</w:pPr>
    </w:p>
    <w:p xmlns:wp14="http://schemas.microsoft.com/office/word/2010/wordml" w:rsidRPr="006B5B14" w:rsidR="00E30321" w:rsidP="53506ED3" w:rsidRDefault="00791785" w14:paraId="7B004CB3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СПИСОК ЛИТЕРАТУРЫ:</w:t>
      </w:r>
      <w:bookmarkStart w:name="_GoBack" w:id="1"/>
      <w:bookmarkEnd w:id="1"/>
    </w:p>
    <w:p xmlns:wp14="http://schemas.microsoft.com/office/word/2010/wordml" w:rsidRPr="006B5B14" w:rsidR="00791785" w:rsidP="53506ED3" w:rsidRDefault="00791785" w14:paraId="29E183D3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 xml:space="preserve">1. 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 xml:space="preserve">Вялкова А.А., Гриценко В.А. Современные подходы к </w:t>
      </w:r>
      <w:proofErr w:type="spellStart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даиагностике</w:t>
      </w:r>
      <w:proofErr w:type="spellEnd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 xml:space="preserve"> и лечению ренальной инфекции у детей. 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Нефрология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. 2018;22(3):72-87. </w:t>
      </w:r>
      <w:hyperlink w:tgtFrame="_blank" w:history="1" r:id="Rd96fde0ec92c43c6">
        <w:r w:rsidRPr="53506ED3" w:rsidR="6C484E9C">
          <w:rPr>
            <w:rStyle w:val="a3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auto" w:themeColor="text1"/>
            <w:sz w:val="28"/>
            <w:szCs w:val="28"/>
            <w:u w:val="none"/>
            <w:shd w:val="clear" w:color="auto" w:fill="FFFFFF"/>
          </w:rPr>
          <w:t>https://doi.org/10.24884/1561-6274-2018-22-3-72-87</w:t>
        </w:r>
      </w:hyperlink>
    </w:p>
    <w:p xmlns:wp14="http://schemas.microsoft.com/office/word/2010/wordml" w:rsidRPr="006B5B14" w:rsidR="00791785" w:rsidP="53506ED3" w:rsidRDefault="00791785" w14:paraId="563F00AC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2.  Руководство по перинатологии / Д. О. Иванов, Е. В. </w:t>
      </w:r>
      <w:proofErr w:type="spellStart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Аврелькина</w:t>
      </w:r>
      <w:proofErr w:type="spellEnd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, Ю. С. Александрович [и др.] – М.: ГЭОТАР-Медиа, 2019. – С. 994-1019</w:t>
      </w:r>
    </w:p>
    <w:p xmlns:wp14="http://schemas.microsoft.com/office/word/2010/wordml" w:rsidRPr="006B5B14" w:rsidR="00791785" w:rsidP="53506ED3" w:rsidRDefault="0011400A" w14:paraId="16D2C5B9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4EBC9E58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3. Морозов, С. Л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. </w:t>
      </w:r>
      <w:r w:rsidRPr="53506ED3" w:rsidR="561F3D0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Пиелонефрит у детей. Современный взгляд на проблему</w:t>
      </w:r>
      <w:r w:rsidRPr="53506ED3" w:rsidR="4EBC9E58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/ С. Л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. </w:t>
      </w:r>
      <w:r w:rsidRPr="53506ED3" w:rsidR="4EBC9E58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Морозов, В. В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. </w:t>
      </w:r>
      <w:r w:rsidRPr="53506ED3" w:rsidR="4EBC9E58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Длин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// </w:t>
      </w:r>
      <w:r w:rsidRPr="53506ED3" w:rsidR="4EBC9E58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Практика педиатра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. – 20</w:t>
      </w:r>
      <w:r w:rsidRPr="53506ED3" w:rsidR="4EBC9E58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20. - N 1</w:t>
      </w:r>
      <w:r w:rsidRPr="53506ED3" w:rsidR="561F3D0F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. - С. 32-3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9.</w:t>
      </w:r>
    </w:p>
    <w:p xmlns:wp14="http://schemas.microsoft.com/office/word/2010/wordml" w:rsidRPr="006B5B14" w:rsidR="00791785" w:rsidP="53506ED3" w:rsidRDefault="00791785" w14:paraId="7E1F16C0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4. </w:t>
      </w:r>
      <w:r w:rsidRPr="53506ED3" w:rsidR="6F7EE3BD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Рекомендации по диагностике и лечению инфекций мочевыводящих путей / </w:t>
      </w:r>
      <w:proofErr w:type="spellStart"/>
      <w:r w:rsidRPr="53506ED3" w:rsidR="6F7EE3BD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Маргыева</w:t>
      </w:r>
      <w:proofErr w:type="spellEnd"/>
      <w:r w:rsidRPr="53506ED3" w:rsidR="6F7EE3BD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Т. В., Комарова О. В., Вашурина Т. В. [и др.] – </w:t>
      </w:r>
      <w:r w:rsidRPr="53506ED3" w:rsidR="433967DD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Клинические рекомендации. 2016</w:t>
      </w:r>
    </w:p>
    <w:p xmlns:wp14="http://schemas.microsoft.com/office/word/2010/wordml" w:rsidRPr="006B5B14" w:rsidR="00481C0C" w:rsidP="53506ED3" w:rsidRDefault="00791785" w14:paraId="7C4BBDAC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5.  </w:t>
      </w:r>
      <w:r w:rsidRPr="53506ED3" w:rsidR="33396718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Дружинина Т. В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. </w:t>
      </w:r>
      <w:r w:rsidRPr="53506ED3" w:rsidR="33396718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Пиелонефрит у детей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– </w:t>
      </w:r>
      <w:r w:rsidRPr="53506ED3" w:rsidR="4BB671BB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Смоленский государственный медицинский университет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. –2016.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</w:p>
    <w:p xmlns:wp14="http://schemas.microsoft.com/office/word/2010/wordml" w:rsidRPr="006B5B14" w:rsidR="00791785" w:rsidP="53506ED3" w:rsidRDefault="00791785" w14:paraId="6AFAF0E5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6. Шабалов Н.П. Неонатология: Учебное пособие в 2 т. / Н.П. Шабалов. – Т.2 – 6-е изд., </w:t>
      </w:r>
      <w:proofErr w:type="spellStart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испр</w:t>
      </w:r>
      <w:proofErr w:type="spellEnd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. и доп. – Москва: ГЭОТАР-Медиа, 2016</w:t>
      </w:r>
    </w:p>
    <w:p xmlns:wp14="http://schemas.microsoft.com/office/word/2010/wordml" w:rsidRPr="006B5B14" w:rsidR="00791785" w:rsidP="53506ED3" w:rsidRDefault="00791785" w14:paraId="03E6F516" wp14:textId="77777777">
      <w:pPr>
        <w:pStyle w:val="1"/>
        <w:spacing w:before="0" w:beforeAutospacing="off" w:after="0" w:afterAutospacing="off" w:line="360" w:lineRule="auto"/>
        <w:ind w:firstLine="709"/>
        <w:jc w:val="both"/>
        <w:textAlignment w:val="top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 xml:space="preserve">7. </w:t>
      </w:r>
      <w:r w:rsidRPr="53506ED3" w:rsidR="564BA913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bdr w:val="none" w:color="auto" w:sz="0" w:space="0" w:frame="1"/>
        </w:rPr>
        <w:t xml:space="preserve">Диагностика и лечение инфекций мочевых путей у детей: что нового? </w:t>
      </w:r>
      <w:r w:rsidRPr="53506ED3" w:rsidR="564BA913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>/ И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 xml:space="preserve">.Н. </w:t>
      </w:r>
      <w:r w:rsidRPr="53506ED3" w:rsidR="564BA913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>Захарова, Е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>.</w:t>
      </w:r>
      <w:r w:rsidRPr="53506ED3" w:rsidR="564BA913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 xml:space="preserve"> Б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 xml:space="preserve">. </w:t>
      </w:r>
      <w:proofErr w:type="spellStart"/>
      <w:r w:rsidRPr="53506ED3" w:rsidR="564BA913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>Мачнева</w:t>
      </w:r>
      <w:proofErr w:type="spellEnd"/>
      <w:r w:rsidRPr="53506ED3" w:rsidR="523EAA4E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>, Э. Б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 xml:space="preserve">. </w:t>
      </w:r>
      <w:proofErr w:type="spellStart"/>
      <w:r w:rsidRPr="53506ED3" w:rsidR="523EAA4E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>Мумладзе</w:t>
      </w:r>
      <w:proofErr w:type="spellEnd"/>
      <w:r w:rsidRPr="53506ED3" w:rsidR="523EAA4E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>, Ю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>.</w:t>
      </w:r>
      <w:r w:rsidRPr="53506ED3" w:rsidR="523EAA4E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 xml:space="preserve"> И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 xml:space="preserve">. </w:t>
      </w:r>
      <w:r w:rsidRPr="53506ED3" w:rsidR="523EAA4E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>Ивахненко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 xml:space="preserve"> // </w:t>
      </w:r>
      <w:r w:rsidRPr="53506ED3" w:rsidR="523EAA4E">
        <w:rPr>
          <w:rStyle w:val="ws0"/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>Медицинский совет</w:t>
      </w:r>
      <w:r w:rsidRPr="53506ED3" w:rsidR="523EAA4E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>. — 2017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 xml:space="preserve">. – 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val="en-US"/>
        </w:rPr>
        <w:t>N</w:t>
      </w:r>
      <w:r w:rsidRPr="53506ED3" w:rsidR="523EAA4E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>.1</w:t>
      </w:r>
    </w:p>
    <w:p xmlns:wp14="http://schemas.microsoft.com/office/word/2010/wordml" w:rsidRPr="006B5B14" w:rsidR="00791785" w:rsidP="53506ED3" w:rsidRDefault="00791785" w14:paraId="59E9A25F" wp14:textId="77777777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pacing w:val="1"/>
          <w:sz w:val="28"/>
          <w:szCs w:val="28"/>
          <w:u w:val="none"/>
          <w:lang w:eastAsia="ru-RU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8. </w:t>
      </w:r>
      <w:r w:rsidRPr="53506ED3" w:rsidR="562392E2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Вялкова А.А., Зыкова Л.С., Плотникова С.В. и др. Применение цефалоспоринов в терапии инфекции мочевой системы у детей. Педиатрия (Прил. к журн. </w:t>
      </w:r>
      <w:proofErr w:type="spellStart"/>
      <w:r w:rsidRPr="53506ED3" w:rsidR="562392E2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Consilium</w:t>
      </w:r>
      <w:proofErr w:type="spellEnd"/>
      <w:r w:rsidRPr="53506ED3" w:rsidR="562392E2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</w:t>
      </w:r>
      <w:proofErr w:type="spellStart"/>
      <w:r w:rsidRPr="53506ED3" w:rsidR="562392E2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Medicum</w:t>
      </w:r>
      <w:proofErr w:type="spellEnd"/>
      <w:r w:rsidRPr="53506ED3" w:rsidR="562392E2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). 2017; 2: 43-50.</w:t>
      </w:r>
    </w:p>
    <w:p xmlns:wp14="http://schemas.microsoft.com/office/word/2010/wordml" w:rsidRPr="006B5B14" w:rsidR="00E331E0" w:rsidP="53506ED3" w:rsidRDefault="00791785" w14:paraId="3F247E8E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 xml:space="preserve">9. </w:t>
      </w:r>
      <w:r w:rsidRPr="53506ED3" w:rsidR="1241143B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 xml:space="preserve">В.Г. Майданник, И.В. Ковальчук. Современные аспекты пиелонефрита у детей 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 xml:space="preserve">/ </w:t>
      </w:r>
      <w:r w:rsidRPr="53506ED3" w:rsidR="1241143B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>Международный журнал педиатрии, акушерства и гинекологии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shd w:val="clear" w:color="auto" w:fill="FFFFFF"/>
        </w:rPr>
        <w:t xml:space="preserve">. </w:t>
      </w:r>
      <w:r w:rsidRPr="53506ED3" w:rsidR="1241143B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>—2017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>. —</w:t>
      </w:r>
      <w:r w:rsidRPr="53506ED3" w:rsidR="1241143B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</w:rPr>
        <w:t xml:space="preserve"> N 3., Т. 9</w:t>
      </w:r>
      <w:r w:rsidRPr="53506ED3" w:rsidR="1241143B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</w:rPr>
        <w:t xml:space="preserve"> </w:t>
      </w:r>
    </w:p>
    <w:p xmlns:wp14="http://schemas.microsoft.com/office/word/2010/wordml" w:rsidRPr="006B5B14" w:rsidR="00791785" w:rsidP="53506ED3" w:rsidRDefault="00791785" w14:paraId="0555D657" wp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eastAsia="ru-RU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10. </w:t>
      </w:r>
      <w:r w:rsidRPr="53506ED3" w:rsidR="5D59198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О</w:t>
      </w:r>
      <w:r w:rsidRPr="53506ED3" w:rsidR="765CE9F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собенности патогенеза, диагностики, течения инфекций органов мочевой системы у новорожденных и детей раннего возраста, возможности терапевтической коррекции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eastAsia="ru-RU"/>
        </w:rPr>
        <w:t xml:space="preserve"> / </w:t>
      </w:r>
      <w:r w:rsidRPr="53506ED3" w:rsidR="765CE9F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О.Л. Чугунова, М.В. Шумихина, С.В. </w:t>
      </w:r>
      <w:proofErr w:type="spellStart"/>
      <w:r w:rsidRPr="53506ED3" w:rsidR="765CE9F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Думова</w:t>
      </w:r>
      <w:proofErr w:type="spellEnd"/>
      <w:r w:rsidRPr="53506ED3" w:rsidR="765CE9F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, А.С. </w:t>
      </w:r>
      <w:proofErr w:type="spellStart"/>
      <w:r w:rsidRPr="53506ED3" w:rsidR="765CE9F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Фоктова</w:t>
      </w:r>
      <w:proofErr w:type="spellEnd"/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// </w:t>
      </w:r>
      <w:r w:rsidRPr="53506ED3" w:rsidR="765CE9F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eastAsia="ru-RU"/>
        </w:rPr>
        <w:t>Вестник современной клинической медицины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— </w:t>
      </w:r>
      <w:r w:rsidRPr="53506ED3" w:rsidR="765CE9F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eastAsia="ru-RU"/>
        </w:rPr>
        <w:t>2016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—</w:t>
      </w:r>
      <w:r w:rsidRPr="53506ED3" w:rsidR="765CE9F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N 6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eastAsia="ru-RU"/>
        </w:rPr>
        <w:t>.</w:t>
      </w:r>
    </w:p>
    <w:p xmlns:wp14="http://schemas.microsoft.com/office/word/2010/wordml" w:rsidRPr="006B5B14" w:rsidR="00791785" w:rsidP="53506ED3" w:rsidRDefault="00791785" w14:paraId="58103471" wp14:textId="03D138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val="en-US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11.  </w:t>
      </w:r>
      <w:r w:rsidRPr="53506ED3" w:rsidR="5D59198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Захарова И.Н., Османов И.М., </w:t>
      </w:r>
      <w:proofErr w:type="spellStart"/>
      <w:r w:rsidRPr="53506ED3" w:rsidR="5D59198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Мачнева</w:t>
      </w:r>
      <w:proofErr w:type="spellEnd"/>
      <w:r w:rsidRPr="53506ED3" w:rsidR="5D59198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Е.Б. и др. Лечение и профилактика инфекций мочевых путей у детей: обзор ведущих рекомендаций </w:t>
      </w:r>
      <w:r w:rsidRPr="53506ED3" w:rsidR="5D59198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европейских экспертов. Педиатрия</w:t>
      </w:r>
      <w:r w:rsidRPr="53506ED3" w:rsidR="5D59198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 xml:space="preserve"> (</w:t>
      </w:r>
      <w:proofErr w:type="spellStart"/>
      <w:r w:rsidRPr="53506ED3" w:rsidR="5D59198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Прил</w:t>
      </w:r>
      <w:proofErr w:type="spellEnd"/>
      <w:r w:rsidRPr="53506ED3" w:rsidR="5D59198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>. к</w:t>
      </w:r>
      <w:r w:rsidRPr="53506ED3" w:rsidR="5D59198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 xml:space="preserve"> </w:t>
      </w:r>
      <w:proofErr w:type="spellStart"/>
      <w:r w:rsidRPr="53506ED3" w:rsidR="5D59198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</w:rPr>
        <w:t>журн</w:t>
      </w:r>
      <w:proofErr w:type="spellEnd"/>
      <w:r w:rsidRPr="53506ED3" w:rsidR="5D59198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 xml:space="preserve">. Consilium </w:t>
      </w:r>
      <w:proofErr w:type="spellStart"/>
      <w:r w:rsidRPr="53506ED3" w:rsidR="5D59198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>Medicum</w:t>
      </w:r>
      <w:proofErr w:type="spellEnd"/>
      <w:r w:rsidRPr="53506ED3" w:rsidR="5D59198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>). 2017; 1: 10-16.</w:t>
      </w:r>
    </w:p>
    <w:p xmlns:wp14="http://schemas.microsoft.com/office/word/2010/wordml" w:rsidRPr="006B5B14" w:rsidR="00791785" w:rsidP="53506ED3" w:rsidRDefault="00791785" w14:paraId="117054E0" wp14:textId="77777777">
      <w:pPr>
        <w:pStyle w:val="3"/>
        <w:spacing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val="en-US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 xml:space="preserve">12. </w:t>
      </w:r>
      <w:r w:rsidRPr="53506ED3" w:rsidR="058A99D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>New Insights for Febrile Urinary Tract Infection (Acute Pyelonephritis) in Children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 xml:space="preserve"> / </w:t>
      </w:r>
      <w:hyperlink r:id="Rffda9ef3a8d244bc">
        <w:r w:rsidRPr="53506ED3" w:rsidR="058A99D0">
          <w:rPr>
            <w:rStyle w:val="a3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auto"/>
            <w:sz w:val="28"/>
            <w:szCs w:val="28"/>
            <w:u w:val="none"/>
            <w:lang w:val="en-US"/>
          </w:rPr>
          <w:t>Kyung-Yil Lee</w:t>
        </w:r>
      </w:hyperlink>
      <w:r w:rsidRPr="53506ED3" w:rsidR="058A99D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 xml:space="preserve">, </w:t>
      </w:r>
      <w:proofErr w:type="gramStart"/>
      <w:r w:rsidRPr="53506ED3" w:rsidR="058A99D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>M.D..</w:t>
      </w:r>
      <w:proofErr w:type="gramEnd"/>
      <w:r w:rsidRPr="53506ED3" w:rsidR="058A99D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 xml:space="preserve"> —2016. —20 (2). — P. 37-44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>.</w:t>
      </w:r>
    </w:p>
    <w:p xmlns:wp14="http://schemas.microsoft.com/office/word/2010/wordml" w:rsidRPr="006B5B14" w:rsidR="00C8556D" w:rsidP="53506ED3" w:rsidRDefault="00791785" w14:paraId="6E31DE73" wp14:textId="77777777">
      <w:pPr>
        <w:shd w:val="clear" w:color="auto" w:fill="FCFCFC"/>
        <w:spacing w:before="100" w:beforeAutospacing="on" w:after="0" w:afterAutospacing="on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val="en-US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val="en-US"/>
        </w:rPr>
        <w:t xml:space="preserve">13. </w:t>
      </w:r>
      <w:r w:rsidRPr="53506ED3" w:rsidR="058A99D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val="en-US"/>
        </w:rPr>
        <w:t>Acute pyelonephritis in children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val="en-US"/>
        </w:rPr>
        <w:t xml:space="preserve">/ </w:t>
      </w:r>
      <w:hyperlink w:history="1" w:anchor="auth-William-Morello" r:id="rId15">
        <w:r w:rsidRPr="53506ED3" w:rsidR="058A99D0">
          <w:rPr>
            <w:rStyle w:val="a3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auto" w:themeColor="text1"/>
            <w:sz w:val="28"/>
            <w:szCs w:val="28"/>
            <w:u w:val="none"/>
            <w:lang w:val="en-US"/>
          </w:rPr>
          <w:t>William Morello</w:t>
        </w:r>
      </w:hyperlink>
      <w:r w:rsidRPr="53506ED3" w:rsidR="058A99D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val="en-US"/>
        </w:rPr>
        <w:t>, </w:t>
      </w:r>
      <w:hyperlink w:history="1" w:anchor="auth-Claudio-Scola" r:id="rId16">
        <w:r w:rsidRPr="53506ED3" w:rsidR="058A99D0">
          <w:rPr>
            <w:rStyle w:val="a3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auto" w:themeColor="text1"/>
            <w:sz w:val="28"/>
            <w:szCs w:val="28"/>
            <w:u w:val="none"/>
            <w:lang w:val="en-US"/>
          </w:rPr>
          <w:t>Claudio La Scola</w:t>
        </w:r>
      </w:hyperlink>
      <w:r w:rsidRPr="53506ED3" w:rsidR="058A99D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val="en-US"/>
        </w:rPr>
        <w:t>, </w:t>
      </w:r>
      <w:hyperlink w:history="1" w:anchor="auth-Irene-Alberici" r:id="rId17">
        <w:r w:rsidRPr="53506ED3" w:rsidR="058A99D0">
          <w:rPr>
            <w:rStyle w:val="a3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auto" w:themeColor="text1"/>
            <w:sz w:val="28"/>
            <w:szCs w:val="28"/>
            <w:u w:val="none"/>
            <w:lang w:val="en-US"/>
          </w:rPr>
          <w:t>Irene Alberici</w:t>
        </w:r>
      </w:hyperlink>
      <w:r w:rsidRPr="53506ED3" w:rsidR="058A99D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val="en-US"/>
        </w:rPr>
        <w:t xml:space="preserve">, </w:t>
      </w:r>
      <w:hyperlink w:history="1" w:anchor="auth-Giovanni-Montini" r:id="rId18">
        <w:r w:rsidRPr="53506ED3" w:rsidR="058A99D0">
          <w:rPr>
            <w:rStyle w:val="a3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auto" w:themeColor="text1"/>
            <w:sz w:val="28"/>
            <w:szCs w:val="28"/>
            <w:u w:val="none"/>
            <w:lang w:val="en-US"/>
          </w:rPr>
          <w:t>Giovanni Montini</w:t>
        </w:r>
      </w:hyperlink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val="en-US"/>
        </w:rPr>
        <w:t xml:space="preserve"> // </w:t>
      </w:r>
      <w:hyperlink w:history="1" r:id="Rbe154a79a1de49d3">
        <w:r w:rsidRPr="53506ED3" w:rsidR="058A99D0">
          <w:rPr>
            <w:rStyle w:val="a3"/>
            <w:rFonts w:ascii="Times New Roman" w:hAnsi="Times New Roman" w:eastAsia="Times New Roman" w:cs="Times New Roman"/>
            <w:b w:val="0"/>
            <w:bCs w:val="0"/>
            <w:i w:val="0"/>
            <w:iCs w:val="0"/>
            <w:color w:val="auto" w:themeColor="text1"/>
            <w:sz w:val="28"/>
            <w:szCs w:val="28"/>
            <w:u w:val="none"/>
            <w:shd w:val="clear" w:color="auto" w:fill="FCFCFC"/>
            <w:lang w:val="en-US"/>
          </w:rPr>
          <w:t>Pediatric Nephrology</w:t>
        </w:r>
      </w:hyperlink>
      <w:r w:rsidRPr="53506ED3" w:rsidR="058A99D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val="en-US"/>
        </w:rPr>
        <w:t>. —2016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val="en-US"/>
        </w:rPr>
        <w:t xml:space="preserve">.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lang w:val="en-US"/>
        </w:rPr>
        <w:t xml:space="preserve"> </w:t>
      </w:r>
    </w:p>
    <w:p xmlns:wp14="http://schemas.microsoft.com/office/word/2010/wordml" w:rsidRPr="006B5B14" w:rsidR="00214A71" w:rsidP="53506ED3" w:rsidRDefault="00791785" w14:paraId="2588F1D7" wp14:textId="77777777">
      <w:pPr>
        <w:pStyle w:val="3"/>
        <w:spacing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val="en-US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 xml:space="preserve">14. </w:t>
      </w:r>
      <w:r w:rsidRPr="53506ED3" w:rsidR="5165E02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 xml:space="preserve">Urinary tract infections in children 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 xml:space="preserve">/ </w:t>
      </w:r>
      <w:r w:rsidRPr="53506ED3" w:rsidR="5165E02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 xml:space="preserve">Elzbieta Osuch, Andre Marais 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 xml:space="preserve">// </w:t>
      </w:r>
      <w:r w:rsidRPr="53506ED3" w:rsidR="5165E02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>South African Family Practice. — 2018.—60 (1). — P. 35-40.</w:t>
      </w:r>
    </w:p>
    <w:p xmlns:wp14="http://schemas.microsoft.com/office/word/2010/wordml" w:rsidRPr="006B5B14" w:rsidR="00791785" w:rsidP="53506ED3" w:rsidRDefault="00791785" w14:paraId="2DE403A5" wp14:textId="5BB0206B">
      <w:pPr>
        <w:pStyle w:val="1"/>
        <w:spacing w:before="136" w:beforeAutospacing="off" w:after="136" w:afterAutospacing="off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val="en-US"/>
        </w:rPr>
      </w:pP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 xml:space="preserve">15. </w:t>
      </w:r>
      <w:r w:rsidRPr="53506ED3" w:rsidR="5165E02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>Update on Urinary Tract Infections in Children: What’s New in 2019?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 xml:space="preserve"> /</w:t>
      </w:r>
      <w:r w:rsidRPr="53506ED3" w:rsidR="5165E020">
        <w:rPr>
          <w:rStyle w:val="a6"/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>Andrea Fang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 xml:space="preserve">, </w:t>
      </w:r>
      <w:r w:rsidRPr="53506ED3" w:rsidR="5165E020">
        <w:rPr>
          <w:rStyle w:val="a6"/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>Jamie Everett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 xml:space="preserve">, </w:t>
      </w:r>
      <w:r w:rsidRPr="53506ED3" w:rsidR="5165E020">
        <w:rPr>
          <w:rStyle w:val="a6"/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 xml:space="preserve">N. Ewen Wang 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 xml:space="preserve">// </w:t>
      </w:r>
      <w:r w:rsidRPr="53506ED3" w:rsidR="5165E020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>Pediatric Emergency Medicine. —2019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u w:val="none"/>
          <w:lang w:val="en-US"/>
        </w:rPr>
        <w:t>.</w:t>
      </w:r>
      <w:r w:rsidRPr="53506ED3" w:rsidR="6C484E9C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8"/>
          <w:szCs w:val="28"/>
          <w:lang w:val="en-US"/>
        </w:rPr>
        <w:t xml:space="preserve"> </w:t>
      </w:r>
    </w:p>
    <w:p xmlns:wp14="http://schemas.microsoft.com/office/word/2010/wordml" w:rsidRPr="006B5B14" w:rsidR="00791785" w:rsidP="53506ED3" w:rsidRDefault="00791785" w14:paraId="62431CDC" wp14:textId="77777777">
      <w:pPr>
        <w:spacing w:after="0"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val="en-US"/>
        </w:rPr>
      </w:pPr>
    </w:p>
    <w:p xmlns:wp14="http://schemas.microsoft.com/office/word/2010/wordml" w:rsidRPr="006B5B14" w:rsidR="00AA0B41" w:rsidP="53506ED3" w:rsidRDefault="00AA0B41" w14:paraId="49E398E2" wp14:textId="77777777">
      <w:pPr>
        <w:spacing w:line="360" w:lineRule="auto"/>
        <w:ind w:firstLine="709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 w:themeColor="text1"/>
          <w:sz w:val="28"/>
          <w:szCs w:val="28"/>
          <w:u w:val="none"/>
          <w:lang w:val="en-US"/>
        </w:rPr>
      </w:pPr>
    </w:p>
    <w:sectPr w:rsidRPr="006B5B14" w:rsidR="00AA0B41" w:rsidSect="006B5B14">
      <w:pgSz w:w="11906" w:h="16838" w:orient="portrait"/>
      <w:pgMar w:top="1134" w:right="567" w:bottom="1134" w:left="1418" w:header="709" w:footer="709" w:gutter="0"/>
      <w:cols w:space="708"/>
      <w:docGrid w:linePitch="360"/>
      <w:headerReference w:type="default" r:id="Rc295f9c0c7594f99"/>
      <w:footerReference w:type="default" r:id="Rfd146f66c0de459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53506ED3" w:rsidTr="53506ED3" w14:paraId="711EAB71">
      <w:tc>
        <w:tcPr>
          <w:tcW w:w="3305" w:type="dxa"/>
          <w:tcMar/>
        </w:tcPr>
        <w:p w:rsidR="53506ED3" w:rsidP="53506ED3" w:rsidRDefault="53506ED3" w14:paraId="251EF2EF" w14:textId="5754C006">
          <w:pPr>
            <w:pStyle w:val="Header"/>
            <w:bidi w:val="0"/>
            <w:ind w:left="-115"/>
            <w:jc w:val="left"/>
          </w:pPr>
        </w:p>
      </w:tc>
      <w:tc>
        <w:tcPr>
          <w:tcW w:w="3305" w:type="dxa"/>
          <w:tcMar/>
        </w:tcPr>
        <w:p w:rsidR="53506ED3" w:rsidP="53506ED3" w:rsidRDefault="53506ED3" w14:paraId="574F4460" w14:textId="7938BA3C">
          <w:pPr>
            <w:pStyle w:val="Header"/>
            <w:bidi w:val="0"/>
            <w:jc w:val="center"/>
          </w:pPr>
        </w:p>
      </w:tc>
      <w:tc>
        <w:tcPr>
          <w:tcW w:w="3305" w:type="dxa"/>
          <w:tcMar/>
        </w:tcPr>
        <w:p w:rsidR="53506ED3" w:rsidP="53506ED3" w:rsidRDefault="53506ED3" w14:paraId="0741BFE9" w14:textId="7DD8EAD4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53506ED3" w:rsidP="53506ED3" w:rsidRDefault="53506ED3" w14:paraId="1F5FE1C2" w14:textId="2A390AA5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a1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05"/>
      <w:gridCol w:w="3305"/>
      <w:gridCol w:w="3305"/>
    </w:tblGrid>
    <w:tr w:rsidR="53506ED3" w:rsidTr="53506ED3" w14:paraId="10823CDD">
      <w:tc>
        <w:tcPr>
          <w:tcW w:w="3305" w:type="dxa"/>
          <w:tcMar/>
        </w:tcPr>
        <w:p w:rsidR="53506ED3" w:rsidP="53506ED3" w:rsidRDefault="53506ED3" w14:paraId="18F62D20" w14:textId="44827E9A">
          <w:pPr>
            <w:pStyle w:val="Header"/>
            <w:bidi w:val="0"/>
            <w:ind w:left="-115"/>
            <w:jc w:val="left"/>
          </w:pPr>
        </w:p>
      </w:tc>
      <w:tc>
        <w:tcPr>
          <w:tcW w:w="3305" w:type="dxa"/>
          <w:tcMar/>
        </w:tcPr>
        <w:p w:rsidR="53506ED3" w:rsidP="53506ED3" w:rsidRDefault="53506ED3" w14:paraId="0D87110A" w14:textId="7E7EF27C">
          <w:pPr>
            <w:pStyle w:val="Header"/>
            <w:bidi w:val="0"/>
            <w:jc w:val="center"/>
          </w:pPr>
        </w:p>
      </w:tc>
      <w:tc>
        <w:tcPr>
          <w:tcW w:w="3305" w:type="dxa"/>
          <w:tcMar/>
        </w:tcPr>
        <w:p w:rsidR="53506ED3" w:rsidP="53506ED3" w:rsidRDefault="53506ED3" w14:paraId="7D0E69ED" w14:textId="1E01612E">
          <w:pPr>
            <w:pStyle w:val="Header"/>
            <w:bidi w:val="0"/>
            <w:ind w:right="-115"/>
            <w:jc w:val="right"/>
          </w:pPr>
        </w:p>
      </w:tc>
    </w:tr>
  </w:tbl>
  <w:p w:rsidR="53506ED3" w:rsidP="53506ED3" w:rsidRDefault="53506ED3" w14:paraId="669DA881" w14:textId="6A907768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1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>
    <w:nsid w:val="01802BF5"/>
    <w:multiLevelType w:val="hybridMultilevel"/>
    <w:tmpl w:val="0AA81732"/>
    <w:lvl w:ilvl="0" w:tplc="CA0CCF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222C3"/>
    <w:multiLevelType w:val="hybridMultilevel"/>
    <w:tmpl w:val="05861F98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45E1"/>
    <w:multiLevelType w:val="multilevel"/>
    <w:tmpl w:val="21C0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076787"/>
    <w:multiLevelType w:val="hybridMultilevel"/>
    <w:tmpl w:val="04A45C7C"/>
    <w:lvl w:ilvl="0" w:tplc="0419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4">
    <w:nsid w:val="329417CF"/>
    <w:multiLevelType w:val="multilevel"/>
    <w:tmpl w:val="1EA8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81D28"/>
    <w:multiLevelType w:val="multilevel"/>
    <w:tmpl w:val="9C08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3F525AFB"/>
    <w:multiLevelType w:val="multilevel"/>
    <w:tmpl w:val="1C30E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62ED78E2"/>
    <w:multiLevelType w:val="multilevel"/>
    <w:tmpl w:val="7F02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B17342"/>
    <w:multiLevelType w:val="multilevel"/>
    <w:tmpl w:val="EBE07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3">
    <w:abstractNumId w:val="10"/>
  </w:num>
  <w:num w:numId="12">
    <w:abstractNumId w:val="9"/>
  </w: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0"/>
  </w:num>
  <w:num w:numId="10">
    <w:abstractNumId w:val="3"/>
  </w:num>
  <w:num w:numId="11">
    <w:abstractNumId w:val="5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80"/>
  <w:trackRevisions w:val="false"/>
  <w:defaultTabStop w:val="708"/>
  <w:characterSpacingControl w:val="doNotCompress"/>
  <w:compat/>
  <w:rsids>
    <w:rsidRoot w:val="00791785"/>
    <w:rsid w:val="00071812"/>
    <w:rsid w:val="0009118E"/>
    <w:rsid w:val="0011400A"/>
    <w:rsid w:val="0017593B"/>
    <w:rsid w:val="00214A71"/>
    <w:rsid w:val="0026685B"/>
    <w:rsid w:val="002C2C31"/>
    <w:rsid w:val="00330663"/>
    <w:rsid w:val="00332B81"/>
    <w:rsid w:val="0038413F"/>
    <w:rsid w:val="00481C0C"/>
    <w:rsid w:val="005142FD"/>
    <w:rsid w:val="00527D20"/>
    <w:rsid w:val="00560AE8"/>
    <w:rsid w:val="00584930"/>
    <w:rsid w:val="005F2E78"/>
    <w:rsid w:val="006179F4"/>
    <w:rsid w:val="006B5B14"/>
    <w:rsid w:val="00791785"/>
    <w:rsid w:val="0080593F"/>
    <w:rsid w:val="009B680A"/>
    <w:rsid w:val="009C6269"/>
    <w:rsid w:val="009D4FD8"/>
    <w:rsid w:val="00AA0B41"/>
    <w:rsid w:val="00AD0061"/>
    <w:rsid w:val="00AF0E36"/>
    <w:rsid w:val="00B3764D"/>
    <w:rsid w:val="00BF1FA9"/>
    <w:rsid w:val="00C061A6"/>
    <w:rsid w:val="00C65434"/>
    <w:rsid w:val="00C8556D"/>
    <w:rsid w:val="00D1BC3F"/>
    <w:rsid w:val="00D64ECF"/>
    <w:rsid w:val="00DC5D62"/>
    <w:rsid w:val="00DD00ED"/>
    <w:rsid w:val="00E30321"/>
    <w:rsid w:val="00E331E0"/>
    <w:rsid w:val="00E81AFA"/>
    <w:rsid w:val="00EA513F"/>
    <w:rsid w:val="00EE05E0"/>
    <w:rsid w:val="026D8CA0"/>
    <w:rsid w:val="02AACEF9"/>
    <w:rsid w:val="058A99D0"/>
    <w:rsid w:val="059AB026"/>
    <w:rsid w:val="05E8F561"/>
    <w:rsid w:val="06DC26FB"/>
    <w:rsid w:val="070AE3CB"/>
    <w:rsid w:val="0741CE2B"/>
    <w:rsid w:val="079B540F"/>
    <w:rsid w:val="08C5FF2E"/>
    <w:rsid w:val="095A18E0"/>
    <w:rsid w:val="09E333CE"/>
    <w:rsid w:val="0D54B6CB"/>
    <w:rsid w:val="0D6306E7"/>
    <w:rsid w:val="0E55BCFF"/>
    <w:rsid w:val="0F895201"/>
    <w:rsid w:val="0FF29A3B"/>
    <w:rsid w:val="111A68B8"/>
    <w:rsid w:val="118D5DC1"/>
    <w:rsid w:val="1241143B"/>
    <w:rsid w:val="13F4BE19"/>
    <w:rsid w:val="1464B0AA"/>
    <w:rsid w:val="14EA83E2"/>
    <w:rsid w:val="158B59D9"/>
    <w:rsid w:val="15908E7A"/>
    <w:rsid w:val="15C112A8"/>
    <w:rsid w:val="16FE0093"/>
    <w:rsid w:val="18377D48"/>
    <w:rsid w:val="188826D9"/>
    <w:rsid w:val="1EA1CE0F"/>
    <w:rsid w:val="1F34E1E3"/>
    <w:rsid w:val="1FA7084C"/>
    <w:rsid w:val="25FD7C78"/>
    <w:rsid w:val="26A42C47"/>
    <w:rsid w:val="26BF78DC"/>
    <w:rsid w:val="294DEA92"/>
    <w:rsid w:val="2B77D6B6"/>
    <w:rsid w:val="2BBC6803"/>
    <w:rsid w:val="2C24FE67"/>
    <w:rsid w:val="2DC4FC56"/>
    <w:rsid w:val="2DF38A48"/>
    <w:rsid w:val="2EE000CF"/>
    <w:rsid w:val="33396718"/>
    <w:rsid w:val="3353AF4E"/>
    <w:rsid w:val="35634A49"/>
    <w:rsid w:val="35B4004F"/>
    <w:rsid w:val="37070830"/>
    <w:rsid w:val="3752B63F"/>
    <w:rsid w:val="385FE4C2"/>
    <w:rsid w:val="39DE1C05"/>
    <w:rsid w:val="3A92D9DA"/>
    <w:rsid w:val="3CD301A3"/>
    <w:rsid w:val="3EB5BAB6"/>
    <w:rsid w:val="3F121A15"/>
    <w:rsid w:val="41A672C6"/>
    <w:rsid w:val="433967DD"/>
    <w:rsid w:val="43E58B38"/>
    <w:rsid w:val="443302DE"/>
    <w:rsid w:val="4568333C"/>
    <w:rsid w:val="45815B99"/>
    <w:rsid w:val="460F775C"/>
    <w:rsid w:val="46B581F4"/>
    <w:rsid w:val="4748EFF4"/>
    <w:rsid w:val="4907CBBC"/>
    <w:rsid w:val="4ACF95DB"/>
    <w:rsid w:val="4B7B1561"/>
    <w:rsid w:val="4BB671BB"/>
    <w:rsid w:val="4D5D719A"/>
    <w:rsid w:val="4EBC9E58"/>
    <w:rsid w:val="4F6C05DE"/>
    <w:rsid w:val="4FACC8C4"/>
    <w:rsid w:val="50B366CF"/>
    <w:rsid w:val="51309CB2"/>
    <w:rsid w:val="5165E020"/>
    <w:rsid w:val="523EAA4E"/>
    <w:rsid w:val="52649ED5"/>
    <w:rsid w:val="53506ED3"/>
    <w:rsid w:val="5406C6D8"/>
    <w:rsid w:val="561F3D0F"/>
    <w:rsid w:val="562392E2"/>
    <w:rsid w:val="564BA913"/>
    <w:rsid w:val="56DAB05D"/>
    <w:rsid w:val="58352756"/>
    <w:rsid w:val="5A450C9F"/>
    <w:rsid w:val="5A5A10B4"/>
    <w:rsid w:val="5A682367"/>
    <w:rsid w:val="5A97BB37"/>
    <w:rsid w:val="5B94F923"/>
    <w:rsid w:val="5CE058E3"/>
    <w:rsid w:val="5CE9A408"/>
    <w:rsid w:val="5D591980"/>
    <w:rsid w:val="5E7F17C5"/>
    <w:rsid w:val="62086835"/>
    <w:rsid w:val="639F79B4"/>
    <w:rsid w:val="63A43896"/>
    <w:rsid w:val="64DB8D90"/>
    <w:rsid w:val="6621D5EE"/>
    <w:rsid w:val="66742F0A"/>
    <w:rsid w:val="6788B399"/>
    <w:rsid w:val="68E21DB7"/>
    <w:rsid w:val="69A5B38E"/>
    <w:rsid w:val="6A05D193"/>
    <w:rsid w:val="6B030F7F"/>
    <w:rsid w:val="6B030F7F"/>
    <w:rsid w:val="6B0E5D23"/>
    <w:rsid w:val="6B4ACF14"/>
    <w:rsid w:val="6C484E9C"/>
    <w:rsid w:val="6C5C24BC"/>
    <w:rsid w:val="6D2D339D"/>
    <w:rsid w:val="6D4EDAD4"/>
    <w:rsid w:val="6D7CDA94"/>
    <w:rsid w:val="6DEB423A"/>
    <w:rsid w:val="6DF7F51D"/>
    <w:rsid w:val="6E826FD6"/>
    <w:rsid w:val="6F1F6895"/>
    <w:rsid w:val="6F7EE3BD"/>
    <w:rsid w:val="6F8D9F56"/>
    <w:rsid w:val="701E4037"/>
    <w:rsid w:val="70FC0522"/>
    <w:rsid w:val="72EC41DC"/>
    <w:rsid w:val="73D7E478"/>
    <w:rsid w:val="74F15655"/>
    <w:rsid w:val="7539E3B1"/>
    <w:rsid w:val="75FE7C9C"/>
    <w:rsid w:val="765CE9F0"/>
    <w:rsid w:val="768D26B6"/>
    <w:rsid w:val="76D5B412"/>
    <w:rsid w:val="76EE1226"/>
    <w:rsid w:val="78290335"/>
    <w:rsid w:val="78D8316F"/>
    <w:rsid w:val="7D26021B"/>
    <w:rsid w:val="7D26021B"/>
    <w:rsid w:val="7F2AA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B4031"/>
  <w15:docId w15:val="{8EFECBE6-7687-4E5E-BF06-433DA01F675F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791785"/>
    <w:pPr>
      <w:spacing w:after="160" w:line="252" w:lineRule="auto"/>
    </w:pPr>
  </w:style>
  <w:style w:type="paragraph" w:styleId="1">
    <w:name w:val="heading 1"/>
    <w:basedOn w:val="a"/>
    <w:link w:val="10"/>
    <w:uiPriority w:val="9"/>
    <w:qFormat/>
    <w:rsid w:val="00791785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6685B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sid w:val="00791785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9178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9178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91785"/>
    <w:pPr>
      <w:ind w:left="720"/>
      <w:contextualSpacing/>
    </w:pPr>
  </w:style>
  <w:style w:type="character" w:styleId="fm-vol-iss-date" w:customStyle="1">
    <w:name w:val="fm-vol-iss-date"/>
    <w:basedOn w:val="a0"/>
    <w:rsid w:val="00791785"/>
  </w:style>
  <w:style w:type="character" w:styleId="doi" w:customStyle="1">
    <w:name w:val="doi"/>
    <w:basedOn w:val="a0"/>
    <w:rsid w:val="00791785"/>
  </w:style>
  <w:style w:type="character" w:styleId="ws0" w:customStyle="1">
    <w:name w:val="ws0"/>
    <w:basedOn w:val="a0"/>
    <w:rsid w:val="00791785"/>
  </w:style>
  <w:style w:type="character" w:styleId="11" w:customStyle="1">
    <w:name w:val="Выделение1"/>
    <w:basedOn w:val="a0"/>
    <w:rsid w:val="00791785"/>
  </w:style>
  <w:style w:type="character" w:styleId="highwire-citation-author" w:customStyle="1">
    <w:name w:val="highwire-citation-author"/>
    <w:basedOn w:val="a0"/>
    <w:rsid w:val="00791785"/>
  </w:style>
  <w:style w:type="character" w:styleId="12" w:customStyle="1">
    <w:name w:val="Название1"/>
    <w:basedOn w:val="a0"/>
    <w:rsid w:val="00791785"/>
  </w:style>
  <w:style w:type="character" w:styleId="jlqj4b" w:customStyle="1">
    <w:name w:val="jlqj4b"/>
    <w:basedOn w:val="a0"/>
    <w:rsid w:val="00791785"/>
  </w:style>
  <w:style w:type="character" w:styleId="a6">
    <w:name w:val="Strong"/>
    <w:basedOn w:val="a0"/>
    <w:uiPriority w:val="22"/>
    <w:qFormat/>
    <w:rsid w:val="00791785"/>
    <w:rPr>
      <w:b/>
      <w:bCs/>
    </w:rPr>
  </w:style>
  <w:style w:type="character" w:styleId="a7">
    <w:name w:val="Emphasis"/>
    <w:basedOn w:val="a0"/>
    <w:uiPriority w:val="20"/>
    <w:qFormat/>
    <w:rsid w:val="00791785"/>
    <w:rPr>
      <w:i/>
      <w:iCs/>
    </w:rPr>
  </w:style>
  <w:style w:type="character" w:styleId="30" w:customStyle="1">
    <w:name w:val="Заголовок 3 Знак"/>
    <w:basedOn w:val="a0"/>
    <w:link w:val="3"/>
    <w:uiPriority w:val="9"/>
    <w:rsid w:val="0026685B"/>
    <w:rPr>
      <w:rFonts w:asciiTheme="majorHAnsi" w:hAnsiTheme="majorHAnsi" w:eastAsiaTheme="majorEastAsia" w:cstheme="majorBidi"/>
      <w:b/>
      <w:bCs/>
      <w:color w:val="4F81BD" w:themeColor="accent1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a0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a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a0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a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ink.springer.com/article/10.1007/s00467-015-3168-5" TargetMode="External" Id="rId18" /><Relationship Type="http://schemas.openxmlformats.org/officeDocument/2006/relationships/styles" Target="styles.xml" Id="rId3" /><Relationship Type="http://schemas.openxmlformats.org/officeDocument/2006/relationships/hyperlink" Target="https://link.springer.com/article/10.1007/s00467-015-3168-5" TargetMode="External" Id="rId17" /><Relationship Type="http://schemas.openxmlformats.org/officeDocument/2006/relationships/numbering" Target="numbering.xml" Id="rId2" /><Relationship Type="http://schemas.openxmlformats.org/officeDocument/2006/relationships/hyperlink" Target="https://link.springer.com/article/10.1007/s00467-015-3168-5" TargetMode="External" Id="rId16" /><Relationship Type="http://schemas.openxmlformats.org/officeDocument/2006/relationships/customXml" Target="../customXml/item1.xml" Id="rId1" /><Relationship Type="http://schemas.microsoft.com/office/2007/relationships/stylesWithEffects" Target="stylesWithEffects.xml" Id="rId24" /><Relationship Type="http://schemas.openxmlformats.org/officeDocument/2006/relationships/webSettings" Target="webSettings.xml" Id="rId5" /><Relationship Type="http://schemas.openxmlformats.org/officeDocument/2006/relationships/hyperlink" Target="https://link.springer.com/article/10.1007/s00467-015-3168-5" TargetMode="External" Id="rId15" /><Relationship Type="http://schemas.openxmlformats.org/officeDocument/2006/relationships/theme" Target="theme/theme1.xml" Id="rId23" /><Relationship Type="http://schemas.openxmlformats.org/officeDocument/2006/relationships/settings" Target="settings.xml" Id="rId4" /><Relationship Type="http://schemas.openxmlformats.org/officeDocument/2006/relationships/fontTable" Target="fontTable.xml" Id="rId22" /><Relationship Type="http://schemas.openxmlformats.org/officeDocument/2006/relationships/hyperlink" Target="https://journal.nephrolog.ru/jour/article/view/368?locale=ru_RU" TargetMode="External" Id="Re7555461568146da" /><Relationship Type="http://schemas.openxmlformats.org/officeDocument/2006/relationships/hyperlink" Target="https://journal.nephrolog.ru/jour/article/view/368?locale=ru_RU" TargetMode="External" Id="R13cc82d80ab146f9" /><Relationship Type="http://schemas.openxmlformats.org/officeDocument/2006/relationships/hyperlink" Target="https://journal.nephrolog.ru/jour/article/view/368?locale=ru_RU" TargetMode="External" Id="Raeee27e9ab5443af" /><Relationship Type="http://schemas.openxmlformats.org/officeDocument/2006/relationships/hyperlink" Target="https://journal.nephrolog.ru/jour/article/view/368?locale=ru_RU" TargetMode="External" Id="Rdf01b23fbbba4cbf" /><Relationship Type="http://schemas.openxmlformats.org/officeDocument/2006/relationships/hyperlink" Target="https://journal.nephrolog.ru/jour/article/view/368?locale=ru_RU" TargetMode="External" Id="R6cab15e59f7f4072" /><Relationship Type="http://schemas.openxmlformats.org/officeDocument/2006/relationships/hyperlink" Target="https://journal.nephrolog.ru/jour/article/view/368?locale=ru_RU" TargetMode="External" Id="R0fab8fffd64f4033" /><Relationship Type="http://schemas.openxmlformats.org/officeDocument/2006/relationships/hyperlink" Target="https://journal.nephrolog.ru/jour/article/view/368?locale=ru_RU" TargetMode="External" Id="R266e40eb10564953" /><Relationship Type="http://schemas.openxmlformats.org/officeDocument/2006/relationships/hyperlink" Target="https://doi.org/10.24884/1561-6274-2018-22-3-72-87" TargetMode="External" Id="Rd96fde0ec92c43c6" /><Relationship Type="http://schemas.openxmlformats.org/officeDocument/2006/relationships/hyperlink" Target="http://chikd.org/articles/search_result.php?term=author&amp;f_name=Kyung-Yil&amp;l_name=Lee" TargetMode="External" Id="Rffda9ef3a8d244bc" /><Relationship Type="http://schemas.openxmlformats.org/officeDocument/2006/relationships/hyperlink" Target="https://link.springer.com/journal/467" TargetMode="External" Id="Rbe154a79a1de49d3" /><Relationship Type="http://schemas.openxmlformats.org/officeDocument/2006/relationships/header" Target="header.xml" Id="Rc295f9c0c7594f99" /><Relationship Type="http://schemas.openxmlformats.org/officeDocument/2006/relationships/footer" Target="footer.xml" Id="Rfd146f66c0de459b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DAF1-0E6C-40DC-A39D-85AAF5514D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reab02</dc:creator>
  <keywords/>
  <dc:description/>
  <lastModifiedBy>Марина Прожкевич</lastModifiedBy>
  <revision>21</revision>
  <lastPrinted>2021-12-16T02:35:00.0000000Z</lastPrinted>
  <dcterms:created xsi:type="dcterms:W3CDTF">2021-11-05T04:15:00.0000000Z</dcterms:created>
  <dcterms:modified xsi:type="dcterms:W3CDTF">2022-02-21T13:59:46.2260303Z</dcterms:modified>
</coreProperties>
</file>