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3240B" w14:textId="77777777" w:rsidR="00BF4F4F" w:rsidRDefault="00BF4F4F"/>
    <w:p w14:paraId="23A8B74C" w14:textId="1AF9CA7B" w:rsidR="00BF4F4F" w:rsidRDefault="0063287A">
      <w:r w:rsidRPr="0063287A">
        <w:drawing>
          <wp:inline distT="0" distB="0" distL="0" distR="0" wp14:anchorId="1F241EC1" wp14:editId="2A29A709">
            <wp:extent cx="5940425" cy="8714105"/>
            <wp:effectExtent l="0" t="0" r="3175" b="0"/>
            <wp:docPr id="1883642301" name="Рисунок 1" descr="Изображение выглядит как текст, снимок экрана, докумен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42301" name="Рисунок 1" descr="Изображение выглядит как текст, снимок экрана, документ, письмо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F1211" w14:textId="77777777" w:rsidR="002D43D0" w:rsidRPr="00B767A9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  <w:r w:rsidRPr="00B767A9">
        <w:rPr>
          <w:rFonts w:ascii="Times New Roman" w:hAnsi="Times New Roman" w:cs="Times New Roman"/>
          <w:sz w:val="24"/>
          <w:szCs w:val="24"/>
        </w:rPr>
        <w:lastRenderedPageBreak/>
        <w:t>ФГБОУ ВО КрасГМУ им.проф В.Ф. Войно-Ясенецкого Минздрава России</w:t>
      </w:r>
    </w:p>
    <w:p w14:paraId="69751D3B" w14:textId="77777777" w:rsidR="002D43D0" w:rsidRPr="00B767A9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  <w:r w:rsidRPr="00B767A9">
        <w:rPr>
          <w:rFonts w:ascii="Times New Roman" w:hAnsi="Times New Roman" w:cs="Times New Roman"/>
          <w:sz w:val="24"/>
          <w:szCs w:val="24"/>
        </w:rPr>
        <w:t>Кафедра пропедевтики внутренних болезней и терапии с курсом ПО</w:t>
      </w:r>
    </w:p>
    <w:p w14:paraId="4CEF5D30" w14:textId="77777777" w:rsidR="002D43D0" w:rsidRPr="00B767A9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D6E4D7" w14:textId="77777777" w:rsidR="002D43D0" w:rsidRPr="00B767A9" w:rsidRDefault="002D43D0" w:rsidP="002D43D0">
      <w:pPr>
        <w:rPr>
          <w:rFonts w:ascii="Times New Roman" w:hAnsi="Times New Roman" w:cs="Times New Roman"/>
          <w:sz w:val="24"/>
          <w:szCs w:val="24"/>
        </w:rPr>
      </w:pPr>
    </w:p>
    <w:p w14:paraId="7015BCE2" w14:textId="77777777" w:rsidR="002D43D0" w:rsidRPr="00B767A9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FC0D76" w14:textId="77777777" w:rsidR="002D43D0" w:rsidRPr="00B767A9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9D15F3" w14:textId="77777777" w:rsidR="002D43D0" w:rsidRPr="00B767A9" w:rsidRDefault="002D43D0" w:rsidP="002D43D0">
      <w:pPr>
        <w:jc w:val="right"/>
        <w:rPr>
          <w:rFonts w:ascii="Times New Roman" w:hAnsi="Times New Roman" w:cs="Times New Roman"/>
          <w:sz w:val="24"/>
          <w:szCs w:val="24"/>
        </w:rPr>
      </w:pPr>
      <w:r w:rsidRPr="00B767A9">
        <w:rPr>
          <w:rFonts w:ascii="Times New Roman" w:hAnsi="Times New Roman" w:cs="Times New Roman"/>
          <w:sz w:val="24"/>
          <w:szCs w:val="24"/>
        </w:rPr>
        <w:t>Заведующий кафедрой: д.м.н.,</w:t>
      </w:r>
    </w:p>
    <w:p w14:paraId="715FD9F3" w14:textId="77777777" w:rsidR="002D43D0" w:rsidRPr="00B767A9" w:rsidRDefault="002D43D0" w:rsidP="002D43D0">
      <w:pPr>
        <w:jc w:val="right"/>
        <w:rPr>
          <w:rFonts w:ascii="Times New Roman" w:hAnsi="Times New Roman" w:cs="Times New Roman"/>
          <w:sz w:val="24"/>
          <w:szCs w:val="24"/>
        </w:rPr>
      </w:pPr>
      <w:r w:rsidRPr="00B767A9">
        <w:rPr>
          <w:rFonts w:ascii="Times New Roman" w:hAnsi="Times New Roman" w:cs="Times New Roman"/>
          <w:sz w:val="24"/>
          <w:szCs w:val="24"/>
        </w:rPr>
        <w:t>Шестерня Павел Анатольевич</w:t>
      </w:r>
    </w:p>
    <w:p w14:paraId="053934D8" w14:textId="77777777" w:rsidR="002D43D0" w:rsidRPr="00B767A9" w:rsidRDefault="002D43D0" w:rsidP="002D43D0">
      <w:pPr>
        <w:rPr>
          <w:rFonts w:ascii="Times New Roman" w:hAnsi="Times New Roman" w:cs="Times New Roman"/>
          <w:sz w:val="24"/>
          <w:szCs w:val="24"/>
        </w:rPr>
      </w:pPr>
    </w:p>
    <w:p w14:paraId="7EACF5CB" w14:textId="77777777" w:rsidR="002D43D0" w:rsidRPr="00B767A9" w:rsidRDefault="002D43D0" w:rsidP="002D43D0">
      <w:pPr>
        <w:rPr>
          <w:rFonts w:ascii="Times New Roman" w:hAnsi="Times New Roman" w:cs="Times New Roman"/>
          <w:sz w:val="24"/>
          <w:szCs w:val="24"/>
        </w:rPr>
      </w:pPr>
    </w:p>
    <w:p w14:paraId="4C5E56D8" w14:textId="77777777" w:rsidR="002D43D0" w:rsidRPr="00B767A9" w:rsidRDefault="002D43D0" w:rsidP="002D43D0">
      <w:pPr>
        <w:jc w:val="right"/>
        <w:rPr>
          <w:rFonts w:ascii="Times New Roman" w:hAnsi="Times New Roman" w:cs="Times New Roman"/>
          <w:sz w:val="24"/>
          <w:szCs w:val="24"/>
        </w:rPr>
      </w:pPr>
      <w:r w:rsidRPr="00B767A9">
        <w:rPr>
          <w:rFonts w:ascii="Times New Roman" w:hAnsi="Times New Roman" w:cs="Times New Roman"/>
          <w:sz w:val="24"/>
          <w:szCs w:val="24"/>
        </w:rPr>
        <w:t>Проверил: к.м.н.,</w:t>
      </w:r>
    </w:p>
    <w:p w14:paraId="5A367E19" w14:textId="77777777" w:rsidR="002D43D0" w:rsidRPr="00B767A9" w:rsidRDefault="002D43D0" w:rsidP="002D43D0">
      <w:pPr>
        <w:jc w:val="right"/>
        <w:rPr>
          <w:rFonts w:ascii="Times New Roman" w:hAnsi="Times New Roman" w:cs="Times New Roman"/>
          <w:sz w:val="24"/>
          <w:szCs w:val="24"/>
        </w:rPr>
      </w:pPr>
      <w:r w:rsidRPr="00B767A9">
        <w:rPr>
          <w:rFonts w:ascii="Times New Roman" w:hAnsi="Times New Roman" w:cs="Times New Roman"/>
          <w:sz w:val="24"/>
          <w:szCs w:val="24"/>
        </w:rPr>
        <w:t>Пелипецкая Елена Юрьевна</w:t>
      </w:r>
    </w:p>
    <w:p w14:paraId="779078EB" w14:textId="77777777" w:rsidR="002D43D0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7BC887" w14:textId="77777777" w:rsidR="002D43D0" w:rsidRPr="00B767A9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C8D84F" w14:textId="6B80F881" w:rsidR="002D43D0" w:rsidRPr="00B767A9" w:rsidRDefault="002D43D0" w:rsidP="002D43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7A9">
        <w:rPr>
          <w:rFonts w:ascii="Times New Roman" w:hAnsi="Times New Roman" w:cs="Times New Roman"/>
          <w:b/>
          <w:bCs/>
          <w:sz w:val="28"/>
          <w:szCs w:val="28"/>
        </w:rPr>
        <w:t xml:space="preserve">Реферат на тему: </w:t>
      </w:r>
      <w:r>
        <w:rPr>
          <w:rFonts w:ascii="Times New Roman" w:hAnsi="Times New Roman" w:cs="Times New Roman"/>
          <w:b/>
          <w:bCs/>
          <w:sz w:val="28"/>
          <w:szCs w:val="28"/>
        </w:rPr>
        <w:t>Коморбидный пациент с неалкогольной жировой болезнью печени.</w:t>
      </w:r>
    </w:p>
    <w:p w14:paraId="3B1F0C84" w14:textId="77777777" w:rsidR="002D43D0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2FF82C" w14:textId="77777777" w:rsidR="002D43D0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50901F" w14:textId="77777777" w:rsidR="002D43D0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B5AA75" w14:textId="77777777" w:rsidR="002D43D0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59495D" w14:textId="77777777" w:rsidR="002D43D0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6015C1" w14:textId="77777777" w:rsidR="002D43D0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2F63F4" w14:textId="77777777" w:rsidR="002D43D0" w:rsidRDefault="002D43D0" w:rsidP="002D43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Выполнинла: врач-ординатор</w:t>
      </w:r>
    </w:p>
    <w:p w14:paraId="071A757D" w14:textId="77777777" w:rsidR="002D43D0" w:rsidRDefault="002D43D0" w:rsidP="002D43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года обучения, </w:t>
      </w:r>
    </w:p>
    <w:p w14:paraId="1D19FAFA" w14:textId="77777777" w:rsidR="002D43D0" w:rsidRDefault="002D43D0" w:rsidP="002D43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специальности терапия</w:t>
      </w:r>
    </w:p>
    <w:p w14:paraId="08BE1600" w14:textId="77777777" w:rsidR="002D43D0" w:rsidRPr="00B767A9" w:rsidRDefault="002D43D0" w:rsidP="002D43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Савинова Я.В.</w:t>
      </w:r>
    </w:p>
    <w:p w14:paraId="7F5EB4EB" w14:textId="77777777" w:rsidR="002D43D0" w:rsidRDefault="002D43D0" w:rsidP="002D43D0"/>
    <w:p w14:paraId="6F4FA10A" w14:textId="77777777" w:rsidR="002D43D0" w:rsidRDefault="002D43D0" w:rsidP="002D43D0"/>
    <w:p w14:paraId="5CE1FEA2" w14:textId="77777777" w:rsidR="002D43D0" w:rsidRDefault="002D43D0" w:rsidP="002D43D0"/>
    <w:p w14:paraId="64F26C62" w14:textId="77777777" w:rsidR="002D43D0" w:rsidRDefault="002D43D0" w:rsidP="002D43D0"/>
    <w:p w14:paraId="443FC9D7" w14:textId="4DCA5A1C" w:rsidR="00D140BD" w:rsidRPr="002D43D0" w:rsidRDefault="002D43D0" w:rsidP="002D43D0">
      <w:pPr>
        <w:jc w:val="center"/>
        <w:rPr>
          <w:rFonts w:ascii="Times New Roman" w:hAnsi="Times New Roman" w:cs="Times New Roman"/>
          <w:sz w:val="24"/>
          <w:szCs w:val="24"/>
        </w:rPr>
      </w:pPr>
      <w:r w:rsidRPr="00B767A9">
        <w:rPr>
          <w:rFonts w:ascii="Times New Roman" w:hAnsi="Times New Roman" w:cs="Times New Roman"/>
          <w:sz w:val="24"/>
          <w:szCs w:val="24"/>
        </w:rPr>
        <w:t>Красноярск, 202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3ADE6103" w14:textId="77777777" w:rsidR="00BF4F4F" w:rsidRDefault="00BF4F4F" w:rsidP="00E52E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0DCEFB" w14:textId="5CF19498" w:rsidR="00E52EA2" w:rsidRPr="00E52EA2" w:rsidRDefault="00E52EA2" w:rsidP="00E52E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EA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14:paraId="0DCA5CB0" w14:textId="77777777" w:rsidR="00E52EA2" w:rsidRPr="00E52EA2" w:rsidRDefault="00E52EA2" w:rsidP="00E52EA2">
      <w:pPr>
        <w:rPr>
          <w:rFonts w:ascii="Times New Roman" w:hAnsi="Times New Roman" w:cs="Times New Roman"/>
          <w:sz w:val="24"/>
          <w:szCs w:val="24"/>
        </w:rPr>
      </w:pPr>
    </w:p>
    <w:p w14:paraId="275275D3" w14:textId="77777777" w:rsidR="00E52EA2" w:rsidRPr="00E52EA2" w:rsidRDefault="00E52EA2" w:rsidP="00E52EA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Определение</w:t>
      </w:r>
    </w:p>
    <w:p w14:paraId="217EE7BC" w14:textId="77777777" w:rsidR="00E52EA2" w:rsidRPr="00E52EA2" w:rsidRDefault="00E52EA2" w:rsidP="00E52EA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Эпидемиология</w:t>
      </w:r>
    </w:p>
    <w:p w14:paraId="1C8CE719" w14:textId="54BD0E79" w:rsidR="00E52EA2" w:rsidRPr="00E52EA2" w:rsidRDefault="00E52EA2" w:rsidP="00E52EA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Этиология 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52EA2">
        <w:rPr>
          <w:rFonts w:ascii="Times New Roman" w:hAnsi="Times New Roman" w:cs="Times New Roman"/>
          <w:sz w:val="24"/>
          <w:szCs w:val="24"/>
        </w:rPr>
        <w:t>еалкогольн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52EA2">
        <w:rPr>
          <w:rFonts w:ascii="Times New Roman" w:hAnsi="Times New Roman" w:cs="Times New Roman"/>
          <w:sz w:val="24"/>
          <w:szCs w:val="24"/>
        </w:rPr>
        <w:t xml:space="preserve"> жиров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52EA2">
        <w:rPr>
          <w:rFonts w:ascii="Times New Roman" w:hAnsi="Times New Roman" w:cs="Times New Roman"/>
          <w:sz w:val="24"/>
          <w:szCs w:val="24"/>
        </w:rPr>
        <w:t xml:space="preserve"> болезн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52EA2">
        <w:rPr>
          <w:rFonts w:ascii="Times New Roman" w:hAnsi="Times New Roman" w:cs="Times New Roman"/>
          <w:sz w:val="24"/>
          <w:szCs w:val="24"/>
        </w:rPr>
        <w:t xml:space="preserve"> печени</w:t>
      </w:r>
    </w:p>
    <w:p w14:paraId="648A6EB7" w14:textId="776D3807" w:rsidR="00E52EA2" w:rsidRPr="00E52EA2" w:rsidRDefault="00E52EA2" w:rsidP="00E52EA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Патогенез </w:t>
      </w:r>
      <w:r>
        <w:rPr>
          <w:rFonts w:ascii="Times New Roman" w:hAnsi="Times New Roman" w:cs="Times New Roman"/>
          <w:sz w:val="24"/>
          <w:szCs w:val="24"/>
        </w:rPr>
        <w:t>НАЖБП</w:t>
      </w:r>
    </w:p>
    <w:p w14:paraId="2DC64B02" w14:textId="340B5BC1" w:rsidR="00E52EA2" w:rsidRPr="00E52EA2" w:rsidRDefault="00E52EA2" w:rsidP="00E52EA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Патологическая анатомия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384E1D" w14:textId="3B6A877E" w:rsidR="00E52EA2" w:rsidRPr="00E52EA2" w:rsidRDefault="00E52EA2" w:rsidP="00E52EA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Классификация </w:t>
      </w:r>
      <w:r>
        <w:rPr>
          <w:rFonts w:ascii="Times New Roman" w:hAnsi="Times New Roman" w:cs="Times New Roman"/>
          <w:sz w:val="24"/>
          <w:szCs w:val="24"/>
        </w:rPr>
        <w:t>НАЖБП</w:t>
      </w:r>
    </w:p>
    <w:p w14:paraId="2A1985D4" w14:textId="46AD7AA7" w:rsidR="00E52EA2" w:rsidRPr="00E52EA2" w:rsidRDefault="00E52EA2" w:rsidP="00E52EA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Клиника </w:t>
      </w:r>
      <w:r>
        <w:rPr>
          <w:rFonts w:ascii="Times New Roman" w:hAnsi="Times New Roman" w:cs="Times New Roman"/>
          <w:sz w:val="24"/>
          <w:szCs w:val="24"/>
        </w:rPr>
        <w:t>НАЖБП</w:t>
      </w:r>
    </w:p>
    <w:p w14:paraId="52058B66" w14:textId="77777777" w:rsidR="00CE3599" w:rsidRPr="00CE3599" w:rsidRDefault="00CE3599" w:rsidP="00CE35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bookmarkStart w:id="0" w:name="_Hlk130512631"/>
      <w:r w:rsidRPr="00CE3599">
        <w:rPr>
          <w:rFonts w:ascii="Times New Roman" w:hAnsi="Times New Roman" w:cs="Times New Roman"/>
          <w:sz w:val="24"/>
          <w:szCs w:val="24"/>
        </w:rPr>
        <w:t>Коморбидный пациент с НАЖБП</w:t>
      </w:r>
    </w:p>
    <w:bookmarkEnd w:id="0"/>
    <w:p w14:paraId="0A187892" w14:textId="3221DC7E" w:rsidR="00CE3599" w:rsidRDefault="00CE3599" w:rsidP="00E52EA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</w:t>
      </w:r>
      <w:r w:rsidR="002D43D0">
        <w:rPr>
          <w:rFonts w:ascii="Times New Roman" w:hAnsi="Times New Roman" w:cs="Times New Roman"/>
          <w:sz w:val="24"/>
          <w:szCs w:val="24"/>
        </w:rPr>
        <w:t xml:space="preserve"> НАЖБП</w:t>
      </w:r>
    </w:p>
    <w:p w14:paraId="12353E96" w14:textId="0DE44ADB" w:rsidR="00E52EA2" w:rsidRPr="00E52EA2" w:rsidRDefault="00E52EA2" w:rsidP="00E52EA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Лечение </w:t>
      </w:r>
      <w:r>
        <w:rPr>
          <w:rFonts w:ascii="Times New Roman" w:hAnsi="Times New Roman" w:cs="Times New Roman"/>
          <w:sz w:val="24"/>
          <w:szCs w:val="24"/>
        </w:rPr>
        <w:t>НАЖБП</w:t>
      </w:r>
    </w:p>
    <w:p w14:paraId="1FAEAA87" w14:textId="77777777" w:rsidR="00E52EA2" w:rsidRPr="00E52EA2" w:rsidRDefault="00E52EA2" w:rsidP="00E52EA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Прогноз и профилактика</w:t>
      </w:r>
    </w:p>
    <w:p w14:paraId="0AD0D310" w14:textId="77777777" w:rsidR="00E52EA2" w:rsidRPr="00E52EA2" w:rsidRDefault="00E52EA2" w:rsidP="00E52EA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</w:p>
    <w:p w14:paraId="507EA8DA" w14:textId="26208FCF" w:rsidR="00D140BD" w:rsidRDefault="00D140BD"/>
    <w:p w14:paraId="4A39BF28" w14:textId="24673BE6" w:rsidR="00D140BD" w:rsidRDefault="00D140BD"/>
    <w:p w14:paraId="27719C48" w14:textId="4C8532B3" w:rsidR="00D140BD" w:rsidRDefault="00D140BD"/>
    <w:p w14:paraId="2CF6CDE0" w14:textId="1344E3D8" w:rsidR="00D140BD" w:rsidRDefault="00D140BD"/>
    <w:p w14:paraId="54E5844C" w14:textId="0411459C" w:rsidR="00D140BD" w:rsidRDefault="00D140BD"/>
    <w:p w14:paraId="25A817AA" w14:textId="3CA08BC1" w:rsidR="00D140BD" w:rsidRDefault="00D140BD"/>
    <w:p w14:paraId="761E5163" w14:textId="042540D9" w:rsidR="00D140BD" w:rsidRDefault="00D140BD"/>
    <w:p w14:paraId="24357E4E" w14:textId="333B3607" w:rsidR="00D140BD" w:rsidRDefault="00D140BD"/>
    <w:p w14:paraId="01946D29" w14:textId="362C5D5E" w:rsidR="00D140BD" w:rsidRDefault="00D140BD"/>
    <w:p w14:paraId="5F069DB7" w14:textId="1BDD4E20" w:rsidR="00D140BD" w:rsidRDefault="00D140BD"/>
    <w:p w14:paraId="140AD088" w14:textId="7DEEC001" w:rsidR="00D140BD" w:rsidRDefault="00D140BD"/>
    <w:p w14:paraId="4B48D4F5" w14:textId="441E98BD" w:rsidR="00D140BD" w:rsidRDefault="00D140BD"/>
    <w:p w14:paraId="64D66D6A" w14:textId="113064C9" w:rsidR="00D140BD" w:rsidRDefault="00D140BD"/>
    <w:p w14:paraId="08972E5E" w14:textId="2ADA7A3B" w:rsidR="00D140BD" w:rsidRDefault="00D140BD"/>
    <w:p w14:paraId="1A8FF81C" w14:textId="202E1960" w:rsidR="00D140BD" w:rsidRDefault="00D140BD"/>
    <w:p w14:paraId="23902B21" w14:textId="6CD34DC1" w:rsidR="00D140BD" w:rsidRDefault="00D140BD"/>
    <w:p w14:paraId="015ACADF" w14:textId="132573E7" w:rsidR="00D140BD" w:rsidRDefault="00D140BD"/>
    <w:p w14:paraId="24E11E83" w14:textId="6B5C4541" w:rsidR="00D140BD" w:rsidRDefault="00D140BD"/>
    <w:p w14:paraId="4DD9BB42" w14:textId="11A46EF1" w:rsidR="00D140BD" w:rsidRPr="00E52EA2" w:rsidRDefault="00E52EA2" w:rsidP="00E52E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EA2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="00D140BD" w:rsidRPr="00E52EA2">
        <w:rPr>
          <w:rFonts w:ascii="Times New Roman" w:hAnsi="Times New Roman" w:cs="Times New Roman"/>
          <w:b/>
          <w:bCs/>
          <w:sz w:val="24"/>
          <w:szCs w:val="24"/>
        </w:rPr>
        <w:t>Определение</w:t>
      </w:r>
    </w:p>
    <w:p w14:paraId="191FBA1F" w14:textId="42F55569" w:rsidR="00D140BD" w:rsidRPr="00E52EA2" w:rsidRDefault="00D140BD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0511658"/>
      <w:r w:rsidRPr="00E52EA2">
        <w:rPr>
          <w:rFonts w:ascii="Times New Roman" w:hAnsi="Times New Roman" w:cs="Times New Roman"/>
          <w:sz w:val="24"/>
          <w:szCs w:val="24"/>
        </w:rPr>
        <w:t xml:space="preserve">  Неалкогольная жировая болезнь печени </w:t>
      </w:r>
      <w:bookmarkEnd w:id="1"/>
      <w:r w:rsidRPr="00E52EA2">
        <w:rPr>
          <w:rFonts w:ascii="Times New Roman" w:hAnsi="Times New Roman" w:cs="Times New Roman"/>
          <w:sz w:val="24"/>
          <w:szCs w:val="24"/>
        </w:rPr>
        <w:t xml:space="preserve">(НАЖБП) </w:t>
      </w:r>
      <w:r w:rsidR="00470CBF" w:rsidRPr="00E52EA2">
        <w:rPr>
          <w:rFonts w:ascii="Times New Roman" w:hAnsi="Times New Roman" w:cs="Times New Roman"/>
          <w:sz w:val="24"/>
          <w:szCs w:val="24"/>
        </w:rPr>
        <w:t>представляет спектр состояний от простого стеатоза (с инфильтрацией триглицеридами &gt; 5% гепатоцитов) до жировой инфильтрации, сопровождающейся воспалением и баллонной дегенерацией гепатоцитов (неалкогольный стеатогепатит), до фиброза и, возможно, цирроза в отсутствии избыточного потребления алкоголя.</w:t>
      </w:r>
    </w:p>
    <w:p w14:paraId="49ADD45A" w14:textId="67EAC5F1" w:rsidR="00D140BD" w:rsidRPr="00E52EA2" w:rsidRDefault="00E52EA2" w:rsidP="00E52E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EA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D140BD" w:rsidRPr="00E52EA2">
        <w:rPr>
          <w:rFonts w:ascii="Times New Roman" w:hAnsi="Times New Roman" w:cs="Times New Roman"/>
          <w:b/>
          <w:bCs/>
          <w:sz w:val="24"/>
          <w:szCs w:val="24"/>
        </w:rPr>
        <w:t>Эпидемиология</w:t>
      </w:r>
    </w:p>
    <w:p w14:paraId="0C2767EE" w14:textId="5191C205" w:rsidR="00D140BD" w:rsidRPr="00E52EA2" w:rsidRDefault="00E52EA2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140BD" w:rsidRPr="00E52EA2">
        <w:rPr>
          <w:rFonts w:ascii="Times New Roman" w:hAnsi="Times New Roman" w:cs="Times New Roman"/>
          <w:sz w:val="24"/>
          <w:szCs w:val="24"/>
        </w:rPr>
        <w:t>Неалкогольная жировая болезнь печени в настоящее время представляет собой самое</w:t>
      </w:r>
      <w:r w:rsidR="00B667F2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D140BD" w:rsidRPr="00E52EA2">
        <w:rPr>
          <w:rFonts w:ascii="Times New Roman" w:hAnsi="Times New Roman" w:cs="Times New Roman"/>
          <w:sz w:val="24"/>
          <w:szCs w:val="24"/>
        </w:rPr>
        <w:t>частое хроническое заболевание печени в развитом мире и поражает от 25% до 30%</w:t>
      </w:r>
      <w:r w:rsidR="00B667F2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D140BD" w:rsidRPr="00E52EA2">
        <w:rPr>
          <w:rFonts w:ascii="Times New Roman" w:hAnsi="Times New Roman" w:cs="Times New Roman"/>
          <w:sz w:val="24"/>
          <w:szCs w:val="24"/>
        </w:rPr>
        <w:t>взрослых жителей развитых стран, например, США и России.</w:t>
      </w:r>
      <w:r w:rsidR="00B667F2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D140BD" w:rsidRPr="00E52EA2">
        <w:rPr>
          <w:rFonts w:ascii="Times New Roman" w:hAnsi="Times New Roman" w:cs="Times New Roman"/>
          <w:sz w:val="24"/>
          <w:szCs w:val="24"/>
        </w:rPr>
        <w:t>Общая распространенность НАЖБП в мире составляет 25,24%. В России согласно</w:t>
      </w:r>
      <w:r w:rsidR="00B667F2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D140BD" w:rsidRPr="00E52EA2">
        <w:rPr>
          <w:rFonts w:ascii="Times New Roman" w:hAnsi="Times New Roman" w:cs="Times New Roman"/>
          <w:sz w:val="24"/>
          <w:szCs w:val="24"/>
        </w:rPr>
        <w:t>мультицентровому исследованию DIREG2 у пациентов амбулаторного профиля</w:t>
      </w:r>
      <w:r w:rsidR="00B667F2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D140BD" w:rsidRPr="00E52EA2">
        <w:rPr>
          <w:rFonts w:ascii="Times New Roman" w:hAnsi="Times New Roman" w:cs="Times New Roman"/>
          <w:sz w:val="24"/>
          <w:szCs w:val="24"/>
        </w:rPr>
        <w:t>распространенность НАЖБП составила 37,3%. В 2019 г получены и опубликованы</w:t>
      </w:r>
      <w:r w:rsidR="00B667F2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D140BD" w:rsidRPr="00E52EA2">
        <w:rPr>
          <w:rFonts w:ascii="Times New Roman" w:hAnsi="Times New Roman" w:cs="Times New Roman"/>
          <w:sz w:val="24"/>
          <w:szCs w:val="24"/>
        </w:rPr>
        <w:t>данные о частоте НАЖБП в амбулаторно-поликлиническом звене одного медицинского</w:t>
      </w:r>
      <w:r w:rsidR="00B667F2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D140BD" w:rsidRPr="00E52EA2">
        <w:rPr>
          <w:rFonts w:ascii="Times New Roman" w:hAnsi="Times New Roman" w:cs="Times New Roman"/>
          <w:sz w:val="24"/>
          <w:szCs w:val="24"/>
        </w:rPr>
        <w:t xml:space="preserve">центра, что составило 24,9%. </w:t>
      </w:r>
    </w:p>
    <w:p w14:paraId="38976EBC" w14:textId="57C0197D" w:rsidR="00470CBF" w:rsidRPr="00E52EA2" w:rsidRDefault="00E52EA2" w:rsidP="00E52E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EA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B667F2" w:rsidRPr="00E52EA2">
        <w:rPr>
          <w:rFonts w:ascii="Times New Roman" w:hAnsi="Times New Roman" w:cs="Times New Roman"/>
          <w:b/>
          <w:bCs/>
          <w:sz w:val="24"/>
          <w:szCs w:val="24"/>
        </w:rPr>
        <w:t>Этиология</w:t>
      </w:r>
    </w:p>
    <w:p w14:paraId="7DD5C9B1" w14:textId="7F9EBA81" w:rsidR="00B667F2" w:rsidRPr="00E52EA2" w:rsidRDefault="00AB4BE6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 </w:t>
      </w:r>
      <w:r w:rsid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E12DED" w:rsidRPr="00E52EA2">
        <w:rPr>
          <w:rFonts w:ascii="Times New Roman" w:hAnsi="Times New Roman" w:cs="Times New Roman"/>
          <w:sz w:val="24"/>
          <w:szCs w:val="24"/>
        </w:rPr>
        <w:t>Этиология НАЖБП подразумевает сложные взаимодействия между генетическими предпосылками, факторами внешней среды (характер питания и величина физической активности) и гормональными расстройствами и пр.</w:t>
      </w:r>
    </w:p>
    <w:p w14:paraId="5BBA4BE7" w14:textId="0765EEDD" w:rsidR="00AB4BE6" w:rsidRPr="00E52EA2" w:rsidRDefault="00AB4BE6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E52EA2">
        <w:rPr>
          <w:rFonts w:ascii="Times New Roman" w:hAnsi="Times New Roman" w:cs="Times New Roman"/>
          <w:sz w:val="24"/>
          <w:szCs w:val="24"/>
        </w:rPr>
        <w:t xml:space="preserve"> </w:t>
      </w:r>
      <w:r w:rsidRPr="00E52EA2">
        <w:rPr>
          <w:rFonts w:ascii="Times New Roman" w:hAnsi="Times New Roman" w:cs="Times New Roman"/>
          <w:sz w:val="24"/>
          <w:szCs w:val="24"/>
        </w:rPr>
        <w:t xml:space="preserve"> К эндогенным факторам риска развития НАЖБП относятся: несбалансированное питание с пере- или недоеданием, низкая физическая активность, синдром избыточного бактериального роста с гиперэндотоксинемией, обусловливающий повышенную проницаемость кишечного слизисто-тканевого барьера, нарушение энтерогепатической циркуляции желчных кислот и т.д.</w:t>
      </w:r>
    </w:p>
    <w:p w14:paraId="001D2651" w14:textId="6321DEDC" w:rsidR="00AB4BE6" w:rsidRPr="00E52EA2" w:rsidRDefault="00AB4BE6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 В ходе полномасштабных генетических исследований был выявлен ряд генов, ассоциированных с развитием НАЖБП. Наиболее значимые ассоциации были выявлены между наличием НАЖБП и наличием однонуклеотидных полиморфизмов в следующих генах: PNPLA3 (пататин-подобный домен, содержащий 3 фосфолипазу, ген адипонутрина); TM6SF2 (трансмембранный белок 6 суперсемейства-2); HSD17B13 (17β-гидроксистероиддегидрогеназа 13); GCKR (ген-регулятор глюкокиназы); PPAR (рецептор, активируемый пролифераторами пероксисом); MBOAT7 (мембрансвязывающий О-ацетилтрансферазу домен, содержащий протеин 7); ENPP1 (эктонуклеотид пирофосфатазы-1); NCAN (нейрокан); LYPLAL1 (лизофосфолипазоподобный белок 1).</w:t>
      </w:r>
    </w:p>
    <w:p w14:paraId="256F7EE2" w14:textId="1FB382C6" w:rsidR="00AB4BE6" w:rsidRPr="00CE3599" w:rsidRDefault="00AB4BE6" w:rsidP="00E52EA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359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</w:t>
      </w:r>
      <w:r w:rsidR="00CE3599" w:rsidRPr="00CE3599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CE3599">
        <w:rPr>
          <w:rFonts w:ascii="Times New Roman" w:hAnsi="Times New Roman" w:cs="Times New Roman"/>
          <w:b/>
          <w:bCs/>
          <w:sz w:val="24"/>
          <w:szCs w:val="24"/>
        </w:rPr>
        <w:t xml:space="preserve"> Патогенез</w:t>
      </w:r>
    </w:p>
    <w:p w14:paraId="62B18855" w14:textId="305A8367" w:rsidR="00AB4BE6" w:rsidRPr="00E52EA2" w:rsidRDefault="00CE3599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B4BE6" w:rsidRPr="00E52EA2">
        <w:rPr>
          <w:rFonts w:ascii="Times New Roman" w:hAnsi="Times New Roman" w:cs="Times New Roman"/>
          <w:sz w:val="24"/>
          <w:szCs w:val="24"/>
        </w:rPr>
        <w:t>Ранее патогенез НАЖБП был представлен как теория «двух ударов». Предполагалось, что «первый удар» характеризуется увеличением содержания жира в печени и развитием стеатоза. Далее возникает митохондриальная дисфункция и оксидативный стресс, стимуляция продукции провоспалительных цитокинов, приводящие к развитию НАСГ и прогрессирующего фиброза. В настоящее время существует понятие</w:t>
      </w:r>
      <w:r w:rsidR="00B43014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AB4BE6" w:rsidRPr="00E52EA2">
        <w:rPr>
          <w:rFonts w:ascii="Times New Roman" w:hAnsi="Times New Roman" w:cs="Times New Roman"/>
          <w:sz w:val="24"/>
          <w:szCs w:val="24"/>
        </w:rPr>
        <w:t>мультифакторного патогенеза, включающее различные параллельные процессы, такие как</w:t>
      </w:r>
      <w:r w:rsidR="00B43014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AB4BE6" w:rsidRPr="00E52EA2">
        <w:rPr>
          <w:rFonts w:ascii="Times New Roman" w:hAnsi="Times New Roman" w:cs="Times New Roman"/>
          <w:sz w:val="24"/>
          <w:szCs w:val="24"/>
        </w:rPr>
        <w:t>инсулинорезистентность, липотоксичность, воспаление, дисбаланс цитокинов и</w:t>
      </w:r>
      <w:r w:rsidR="00B43014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AB4BE6" w:rsidRPr="00E52EA2">
        <w:rPr>
          <w:rFonts w:ascii="Times New Roman" w:hAnsi="Times New Roman" w:cs="Times New Roman"/>
          <w:sz w:val="24"/>
          <w:szCs w:val="24"/>
        </w:rPr>
        <w:t>адипокинов, активация иннантного иммунитета и микробиоты, воздействие экологических</w:t>
      </w:r>
      <w:r w:rsidR="00B43014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AB4BE6" w:rsidRPr="00E52EA2">
        <w:rPr>
          <w:rFonts w:ascii="Times New Roman" w:hAnsi="Times New Roman" w:cs="Times New Roman"/>
          <w:sz w:val="24"/>
          <w:szCs w:val="24"/>
        </w:rPr>
        <w:t>и генетических факторов . Одним из ключевых моментов НАЖБП является</w:t>
      </w:r>
      <w:r w:rsidR="00B43014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AB4BE6" w:rsidRPr="00E52EA2">
        <w:rPr>
          <w:rFonts w:ascii="Times New Roman" w:hAnsi="Times New Roman" w:cs="Times New Roman"/>
          <w:sz w:val="24"/>
          <w:szCs w:val="24"/>
        </w:rPr>
        <w:t>нарушение состояния системного энергетического баланса, характеризующееся избытком</w:t>
      </w:r>
      <w:r w:rsidR="00B43014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AB4BE6" w:rsidRPr="00E52EA2">
        <w:rPr>
          <w:rFonts w:ascii="Times New Roman" w:hAnsi="Times New Roman" w:cs="Times New Roman"/>
          <w:sz w:val="24"/>
          <w:szCs w:val="24"/>
        </w:rPr>
        <w:t>субстратов, преимущественно углеводов и жирных кислот. Основные источники, откуда</w:t>
      </w:r>
      <w:r w:rsidR="00B43014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AB4BE6" w:rsidRPr="00E52EA2">
        <w:rPr>
          <w:rFonts w:ascii="Times New Roman" w:hAnsi="Times New Roman" w:cs="Times New Roman"/>
          <w:sz w:val="24"/>
          <w:szCs w:val="24"/>
        </w:rPr>
        <w:t>доставляются свободные (неэстерифицированные) жирные кислоты (СЖК) в печень:</w:t>
      </w:r>
      <w:r w:rsidR="00B43014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AB4BE6" w:rsidRPr="00E52EA2">
        <w:rPr>
          <w:rFonts w:ascii="Times New Roman" w:hAnsi="Times New Roman" w:cs="Times New Roman"/>
          <w:sz w:val="24"/>
          <w:szCs w:val="24"/>
        </w:rPr>
        <w:t>адипоциты (примерно 60%, т. е. имеет место повышенное высвобождение СЖК), липогенез</w:t>
      </w:r>
      <w:r w:rsidR="00B43014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AB4BE6" w:rsidRPr="00E52EA2">
        <w:rPr>
          <w:rFonts w:ascii="Times New Roman" w:hAnsi="Times New Roman" w:cs="Times New Roman"/>
          <w:sz w:val="24"/>
          <w:szCs w:val="24"/>
        </w:rPr>
        <w:t>de novo (около 26%, т.е. конверсия углеводов в жиры в печени) и избыточное потребление</w:t>
      </w:r>
      <w:r w:rsidR="00B43014" w:rsidRPr="00E52EA2">
        <w:rPr>
          <w:rFonts w:ascii="Times New Roman" w:hAnsi="Times New Roman" w:cs="Times New Roman"/>
          <w:sz w:val="24"/>
          <w:szCs w:val="24"/>
        </w:rPr>
        <w:t xml:space="preserve"> </w:t>
      </w:r>
      <w:r w:rsidR="00AB4BE6" w:rsidRPr="00E52EA2">
        <w:rPr>
          <w:rFonts w:ascii="Times New Roman" w:hAnsi="Times New Roman" w:cs="Times New Roman"/>
          <w:sz w:val="24"/>
          <w:szCs w:val="24"/>
        </w:rPr>
        <w:t>жиров в пищу (около 14%).</w:t>
      </w:r>
    </w:p>
    <w:p w14:paraId="1545DCEB" w14:textId="2D2EFED5" w:rsidR="00B43014" w:rsidRPr="00CE3599" w:rsidRDefault="00CE3599" w:rsidP="00E52E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3599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B43014" w:rsidRPr="00CE3599">
        <w:rPr>
          <w:rFonts w:ascii="Times New Roman" w:hAnsi="Times New Roman" w:cs="Times New Roman"/>
          <w:b/>
          <w:bCs/>
          <w:sz w:val="24"/>
          <w:szCs w:val="24"/>
        </w:rPr>
        <w:t>Патологическая анатомия</w:t>
      </w:r>
    </w:p>
    <w:p w14:paraId="61CFB906" w14:textId="39B1E792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 Морфологические проявления НАЖБП обязательно включают: патологическое включение липидов в гепатоцитах (стеатоз) с максимумом в 3 зоне ацинуса - место наихудшего кровоснабжения, смешанное мягкое лобулярное воспаление, рассеянную инфильтрацию нейтрофилами и мононуклеарами, баллонную дистрофию гепатоцитов. Также обычно присутствуют: перисинусоидальный фиброз  ацинуса, гликогеноз ядер, липогранулемы в дольках, ацидофильные тельца или PAS-позитивные глобулы в клетках Купфера, жировые кисты. Могут присутствовать, но не обязательны для постановки диагноза: отложения железа в гепатоцитах, мегамитохондрии в гепатоцитах, тельца Мэллори в гепатоцитах с баллонной дистрофией.</w:t>
      </w:r>
    </w:p>
    <w:p w14:paraId="4F7AEF3F" w14:textId="3A391D21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7BEFE5" w14:textId="6BAEFD6E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7C3FA6" wp14:editId="77D1504E">
            <wp:extent cx="4655820" cy="2447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33" cy="2456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E3B44" w14:textId="3402C5B6" w:rsidR="00D140BD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52EA2">
        <w:rPr>
          <w:rFonts w:ascii="Times New Roman" w:hAnsi="Times New Roman" w:cs="Times New Roman"/>
          <w:sz w:val="24"/>
          <w:szCs w:val="24"/>
        </w:rPr>
        <w:t>Рисунок 1. Морфологическая картина стеатоза печени. Адаптировано</w:t>
      </w:r>
      <w:r w:rsidRPr="00E52E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2EA2">
        <w:rPr>
          <w:rFonts w:ascii="Times New Roman" w:hAnsi="Times New Roman" w:cs="Times New Roman"/>
          <w:sz w:val="24"/>
          <w:szCs w:val="24"/>
        </w:rPr>
        <w:t>из</w:t>
      </w:r>
      <w:r w:rsidRPr="00E52EA2">
        <w:rPr>
          <w:rFonts w:ascii="Times New Roman" w:hAnsi="Times New Roman" w:cs="Times New Roman"/>
          <w:sz w:val="24"/>
          <w:szCs w:val="24"/>
          <w:lang w:val="en-US"/>
        </w:rPr>
        <w:t>: Color Atlas of Pathology: Liver, Biliary Tract and Pancreas Pathology // Riede U., Werner M., Danciu M., 2004-2014.</w:t>
      </w:r>
    </w:p>
    <w:p w14:paraId="696796E1" w14:textId="71C94691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52EA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101EEC" wp14:editId="0228C990">
            <wp:extent cx="4835527" cy="28270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29" cy="2838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51DCA" w14:textId="46A061F5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52EA2">
        <w:rPr>
          <w:rFonts w:ascii="Times New Roman" w:hAnsi="Times New Roman" w:cs="Times New Roman"/>
          <w:sz w:val="24"/>
          <w:szCs w:val="24"/>
          <w:lang w:val="en-US"/>
        </w:rPr>
        <w:t xml:space="preserve">Рисунок 2. Морфологическая картина НАСГ. </w:t>
      </w:r>
      <w:r w:rsidRPr="00E52EA2">
        <w:rPr>
          <w:rFonts w:ascii="Times New Roman" w:hAnsi="Times New Roman" w:cs="Times New Roman"/>
          <w:sz w:val="24"/>
          <w:szCs w:val="24"/>
        </w:rPr>
        <w:t>Адаптировано</w:t>
      </w:r>
      <w:r w:rsidRPr="00E52E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2EA2">
        <w:rPr>
          <w:rFonts w:ascii="Times New Roman" w:hAnsi="Times New Roman" w:cs="Times New Roman"/>
          <w:sz w:val="24"/>
          <w:szCs w:val="24"/>
        </w:rPr>
        <w:t>из</w:t>
      </w:r>
      <w:r w:rsidRPr="00E52EA2">
        <w:rPr>
          <w:rFonts w:ascii="Times New Roman" w:hAnsi="Times New Roman" w:cs="Times New Roman"/>
          <w:sz w:val="24"/>
          <w:szCs w:val="24"/>
          <w:lang w:val="en-US"/>
        </w:rPr>
        <w:t>: Color Atlas of Pathology: Liver, Biliary Tract and Pancreas Pathology // Riede U., Werner M., Danciu M., 2004-2014.</w:t>
      </w:r>
    </w:p>
    <w:p w14:paraId="3042DF7C" w14:textId="77777777" w:rsidR="009942EF" w:rsidRPr="00E52EA2" w:rsidRDefault="009942EF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ACBEE7E" w14:textId="77777777" w:rsidR="00CE3599" w:rsidRPr="00BF4F4F" w:rsidRDefault="00CE3599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7215BA0" w14:textId="77777777" w:rsidR="00CE3599" w:rsidRPr="00BF4F4F" w:rsidRDefault="00CE3599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5454B7C" w14:textId="77777777" w:rsidR="00CE3599" w:rsidRPr="00BF4F4F" w:rsidRDefault="00CE3599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DAC920E" w14:textId="77777777" w:rsidR="00CE3599" w:rsidRPr="00BF4F4F" w:rsidRDefault="00CE3599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9C7624A" w14:textId="77777777" w:rsidR="00CE3599" w:rsidRPr="00BF4F4F" w:rsidRDefault="00CE3599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5E0F799" w14:textId="7C08136A" w:rsidR="009942EF" w:rsidRPr="00CE3599" w:rsidRDefault="00CE3599" w:rsidP="00E52E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3599">
        <w:rPr>
          <w:rFonts w:ascii="Times New Roman" w:hAnsi="Times New Roman" w:cs="Times New Roman"/>
          <w:b/>
          <w:bCs/>
          <w:sz w:val="24"/>
          <w:szCs w:val="24"/>
        </w:rPr>
        <w:lastRenderedPageBreak/>
        <w:t>6.</w:t>
      </w:r>
      <w:r w:rsidR="009942EF" w:rsidRPr="00CE3599">
        <w:rPr>
          <w:rFonts w:ascii="Times New Roman" w:hAnsi="Times New Roman" w:cs="Times New Roman"/>
          <w:b/>
          <w:bCs/>
          <w:sz w:val="24"/>
          <w:szCs w:val="24"/>
        </w:rPr>
        <w:t>Морфологическая классификация НАЖБП</w:t>
      </w:r>
    </w:p>
    <w:p w14:paraId="60486A30" w14:textId="77777777" w:rsidR="009942EF" w:rsidRPr="00E52EA2" w:rsidRDefault="009942EF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AC3DF0" w14:textId="02DDF83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 По гистологическим признакам выделяют стеатоз, стеатогепатит (НАСГ) и цирроз печени в исходе НАЖБП. Стеатоз печени определяется при наличии накопления жира в печени без признаков гепатоцеллюлярного повреждения в виде баллонной дистрофии гепатоцитов. НАСГ характеризуется наличием воспалительной инфильтрации на фоне стеатоза с фиброзом или без фиброза. На стадии ЦП выявляются морфологические признаки цирроза в сочетании с жировой инфильтрацией печени. На поздних стадиях НАЖБП (НАСГ-ЦП) гистологические признаки стеатоза могут исчезать.</w:t>
      </w:r>
    </w:p>
    <w:p w14:paraId="18880962" w14:textId="7777777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D98610" w14:textId="43901CDD" w:rsidR="009942EF" w:rsidRPr="00CE3599" w:rsidRDefault="00CE3599" w:rsidP="00E52E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3599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="009942EF" w:rsidRPr="00CE3599">
        <w:rPr>
          <w:rFonts w:ascii="Times New Roman" w:hAnsi="Times New Roman" w:cs="Times New Roman"/>
          <w:b/>
          <w:bCs/>
          <w:sz w:val="24"/>
          <w:szCs w:val="24"/>
        </w:rPr>
        <w:t>Клиника</w:t>
      </w:r>
    </w:p>
    <w:p w14:paraId="71CBBB97" w14:textId="72D3BE27" w:rsidR="009942EF" w:rsidRPr="00E52EA2" w:rsidRDefault="00CE3599" w:rsidP="00BE0D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942EF" w:rsidRPr="00E52EA2">
        <w:rPr>
          <w:rFonts w:ascii="Times New Roman" w:hAnsi="Times New Roman" w:cs="Times New Roman"/>
          <w:sz w:val="24"/>
          <w:szCs w:val="24"/>
        </w:rPr>
        <w:t>Клиническая картина НАЖБП неспецифична. У пациентов со стеатозом печени, как правило, нет никаких симптомов и диагноз устанавливается случайно при выполнении УЗИ органов брюшной полости и/или исследовании биохимических показателей крови, где обнаруживается небольшое повышение АЛТ и/или ГГТП. Если НАСГ протекает с высокой биохимической активностью, то пациенты могут испытывать слабость или неприятные ощущения, боль в области правого подреберья. Клиническая картина ЦП, как правило, определяется его осложнениями, такими как асцит, печеночная энцефалопатия и т. д.</w:t>
      </w:r>
    </w:p>
    <w:p w14:paraId="53A6BDF8" w14:textId="77777777" w:rsidR="009942EF" w:rsidRPr="00CE3599" w:rsidRDefault="009942EF" w:rsidP="00E52E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4650A3" w14:textId="0D53DDEE" w:rsidR="009942EF" w:rsidRDefault="00CE3599" w:rsidP="00E52E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30511734"/>
      <w:r w:rsidRPr="00CE3599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9942EF" w:rsidRPr="00CE3599">
        <w:rPr>
          <w:rFonts w:ascii="Times New Roman" w:hAnsi="Times New Roman" w:cs="Times New Roman"/>
          <w:b/>
          <w:bCs/>
          <w:sz w:val="24"/>
          <w:szCs w:val="24"/>
        </w:rPr>
        <w:t>Коморбидный пациент с НАЖБП</w:t>
      </w:r>
    </w:p>
    <w:p w14:paraId="6575A37D" w14:textId="77777777" w:rsidR="00CE3599" w:rsidRPr="00CE3599" w:rsidRDefault="00CE3599" w:rsidP="00E52E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"/>
    <w:p w14:paraId="6465735D" w14:textId="29706B64" w:rsidR="009942EF" w:rsidRPr="00E52EA2" w:rsidRDefault="009942EF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НАБЖП и АГ</w:t>
      </w:r>
    </w:p>
    <w:p w14:paraId="0A7C7E4E" w14:textId="61C5F09C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 Существует четкая взаимосвязь между АГ и стеатозом печени. По данным López-Suárez A. и соавт. (2011), при наличии НАЖБП в общей популяции чаще выявляется АГ – 49,5% против 38,5% без НАЖБП. Также НАЖБП независимо ассоциирована с повышением систолического АД. С другой стороны, около 70% пациентов с НАЖБП страдают артериальной гипертензией. Проведенные в  разных странах крупные исследования продемонстрировали высокий риск развития артериальной гипертонии и  высокую заболеваемость АГ, ассоциированную с  НАЖБП. Кроме этого, показана связь НАЖБП, АГ и  высокого нормального систолического АД. На основании изучения взаимодействия между НАЖБП и  компонентами метаболического синдрома установлена двунаправленная </w:t>
      </w:r>
      <w:r w:rsidRPr="00E52EA2">
        <w:rPr>
          <w:rFonts w:ascii="Times New Roman" w:hAnsi="Times New Roman" w:cs="Times New Roman"/>
          <w:sz w:val="24"/>
          <w:szCs w:val="24"/>
        </w:rPr>
        <w:lastRenderedPageBreak/>
        <w:t>связь АГ и НАЖБП, в основе которой лежит инсулинорезистентность. Mitchell G.F.</w:t>
      </w:r>
      <w:r w:rsidR="00D504BD">
        <w:rPr>
          <w:rFonts w:ascii="Times New Roman" w:hAnsi="Times New Roman" w:cs="Times New Roman"/>
          <w:sz w:val="24"/>
          <w:szCs w:val="24"/>
        </w:rPr>
        <w:t xml:space="preserve"> и соавторы </w:t>
      </w:r>
      <w:r w:rsidRPr="00E52EA2">
        <w:rPr>
          <w:rFonts w:ascii="Times New Roman" w:hAnsi="Times New Roman" w:cs="Times New Roman"/>
          <w:sz w:val="24"/>
          <w:szCs w:val="24"/>
        </w:rPr>
        <w:t xml:space="preserve">(2016) в  своей публикации отмечали повышение жесткости магистральных сосудов у  пациентов с  НАЖБП, основываясь на изменениях показателей ЦАД и  СПВ. Изменение жесткости сосудов у  пациентов данной категории связывали прежде всего с повышением уровня атерогенных агентов, активацией ренин-ангиотензин-альдостероновой системы  и  дисгормональными нарушениями . Протасов К.В. и др. (2011) в своих работах указывают, что «сосудистый» возраст можно использовать для оценки риска развития и своевременной диагностики осложнений артериальной гипертензии. В исследовании Стаценко М.Е. показано, что у  пациентов с АГ и НАЖБП чаще наблюдалась инсулинорезистентность, и доказано, что пациенты с АГ и НАЖБП имеют статистически более значимое повышение жесткости магистральных артерий как в сосудах мышечного, так и эластического типов по сравнению с пациентами с  АГ без НАЖБП. В результате проведенных исследований авторы сделали следующие выводы: </w:t>
      </w:r>
    </w:p>
    <w:p w14:paraId="70A407D9" w14:textId="7777777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1. У пациентов с  артериальной гипертензией и  неалкогольной жировой болезнью печени достоверно выше артериальная жесткость, чем у  больных с  изолированной артериальной гипертензией, что подтверждается статистически значимым увеличением показателей скорости пульсовой волны (СПВ) и центрального артериального давления (ЦАД). </w:t>
      </w:r>
    </w:p>
    <w:p w14:paraId="7C223F6E" w14:textId="7777777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2. Пациенты с  артериальной гипертензией и  неалкогольной жировой болезнью печени имеют признаки эндотелиальной дисфункции, что подтверждается статистически значимым возрастанием постокклюзиционной СПВ.</w:t>
      </w:r>
    </w:p>
    <w:p w14:paraId="12EE5EBC" w14:textId="7777777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3. Увеличение «сосудистого» возраста указывает на более выраженное старение сосудов в  группе больных с  АГ и  НАЖБП по сравнению с группой пациентов с АГ без НАЖБП. </w:t>
      </w:r>
    </w:p>
    <w:p w14:paraId="321ECB8F" w14:textId="5DB4FE81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4. Пациенты с АГ и НАЖБП имеют большую частоту встречаемости высокого 10-летнего риска развития сердечно-сосудистых событий по сравнению с пациентами с изолированной АГ.</w:t>
      </w:r>
    </w:p>
    <w:p w14:paraId="03947B26" w14:textId="724523F0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80A4CC" w14:textId="1F3F14A2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73B41" w14:textId="01AC7528" w:rsidR="009942EF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1722E6" w14:textId="4032E2CB" w:rsidR="00D504BD" w:rsidRDefault="00D504BD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334CB3" w14:textId="7A126FC0" w:rsidR="00BE0D08" w:rsidRDefault="00BE0D08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561B5A" w14:textId="77777777" w:rsidR="00BE0D08" w:rsidRPr="00E52EA2" w:rsidRDefault="00BE0D08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B432AB" w14:textId="77777777" w:rsidR="009942EF" w:rsidRPr="00E52EA2" w:rsidRDefault="009942EF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lastRenderedPageBreak/>
        <w:t>НАЖБП и аритмия.</w:t>
      </w:r>
    </w:p>
    <w:p w14:paraId="540F3BF4" w14:textId="77777777" w:rsidR="00D504BD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Клинические исследования показали, что у  пациентов с  НАЖБП часто регистрируются различные нарушения ритма. В связи с этим появилась серия научных публикаций о  возможной связи НАЖБП с  формированием у  пациентов нарушений сердечного ритма, о  том, что НАЖБП является фактором риска для различных типов аритмий, в  т. ч. фибрилляции предсердий (ФП), нарушений проводимости и  желудочковых аритмий. В других работах имеются доказательства связи НАЖБП с  изменением метаболизма левого желудочка в виде нарушений его систолической и диастолической функций, что повышает риск фибрилляции предсердий. ФП регистрируется в  среднем у  10% из общего числа больных с МС, причем частота ее выявления составляет 20% и более в старшей возрастной группе, например более 65 лет. Абдоминальное ожирение и  повышенный ИМТ у  больных МС вызывает увеличение общего объема крови, минутного объема и  сердечного выброса, что приводит к  гипертрофии левого желудочка, к  развитию его диастолической дисфункции и  дилатации левого предсердия, а  это в  свою очередь приводит к  нарушению архитектоники кардиомиоцитов левого предсердия, обеспечивая формирование аритмогенного субстрата для развития ФП. </w:t>
      </w:r>
    </w:p>
    <w:p w14:paraId="4008B20C" w14:textId="1766DD6F" w:rsidR="009942EF" w:rsidRPr="00E52EA2" w:rsidRDefault="00D504BD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942EF" w:rsidRPr="00E52EA2">
        <w:rPr>
          <w:rFonts w:ascii="Times New Roman" w:hAnsi="Times New Roman" w:cs="Times New Roman"/>
          <w:sz w:val="24"/>
          <w:szCs w:val="24"/>
        </w:rPr>
        <w:t xml:space="preserve">Анализируя различные исследования, посвященные данной проблеме, следует привести работы, которые показали, что НАЖБП связана с  почти двукратным увеличением распространенности и  частоты ФП, а  также независимо ассоциирована с  удлинением интервала QT  – значимого прогностического фактора развития желудочковых аритмий и  внезапной сердечной смерти. В другом исследовании отмечено, что риск развития желудочковых аритмий по данным холтеровского мониторирования у больных НАЖБП в  3  раза выше, чем у  больных без патологии печени. Причем эта зависимость сохранялась и после поправки на различные факторы сердечно-сосудистого риска, наличие коморбидности и  лекарственной терапии. В своей работе, включающей более 3700 пациентов с НАЖБП, авторы показали, что повышение активности печеночных ферментов – АЛТ и  АСТ было фактором риска формирования пароксизмов ФП в течение 10-летнего периода наблюдения за пациентами. Подобные результаты были получены и в другом крупном популяционном исследовании, согласно результатам которого умеренное повышение активности гаммаглютамилтранспептидазы (ГГТП), являющейся маркером НАЖБП, имело сильную связь с повышенной частотой формирования пароксизмов ФП за 12-летний период наблюдения за пациентами. </w:t>
      </w:r>
    </w:p>
    <w:p w14:paraId="77B3E885" w14:textId="77777777" w:rsidR="009942EF" w:rsidRPr="00E52EA2" w:rsidRDefault="009942EF" w:rsidP="00E52E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B5A400" w14:textId="1A883DB4" w:rsidR="009942EF" w:rsidRPr="00E52EA2" w:rsidRDefault="009942EF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lastRenderedPageBreak/>
        <w:t>Ишемический инсульт и НАЖБП</w:t>
      </w:r>
    </w:p>
    <w:p w14:paraId="1AEBDDD5" w14:textId="44EDEEAD" w:rsidR="00BE0D08" w:rsidRDefault="00D504BD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2EF" w:rsidRPr="00E52EA2">
        <w:rPr>
          <w:rFonts w:ascii="Times New Roman" w:hAnsi="Times New Roman" w:cs="Times New Roman"/>
          <w:sz w:val="24"/>
          <w:szCs w:val="24"/>
        </w:rPr>
        <w:t xml:space="preserve"> Метаболический синдром является мощным предиктором острого нарушения мозгового кровообращения (ОНМК), преимущественно – ишемического типа. Ишемический инсульт – одна из ведущих причин смертности и  длительной инвалидности. Увеличение количества висцерального жира при МС рассматривается как независимый фактор риска ишемического инсульта, что может быть связано с  протромботическим состоянием, воспалительными факторами, оксидативным стрессом и эндотелиальной дисфункцией. Метаанализ исследований, включающий около 3497 пациентов, показал, что у  больных с  НАЖБ развивается утолщение интимы сонных артерий в среднем на 13%, а другой мета-регрессионный анализ продемонстрировал прямую корреляцию утолщения интимы сонной артерии и  повышение уровня трансаминаз сыворотки крови у  пациентов с  НАЖБ. Выявлена прямая зависимость между тяжестью морфологических изменений при НАЖБ и  степенью гипертрофии сосудистой стенки сонных артерий, независимо от классических факторов риска инсулинорезистентности и наличия метаболического синдрома</w:t>
      </w:r>
      <w:r w:rsidR="00BE0D08">
        <w:rPr>
          <w:rFonts w:ascii="Times New Roman" w:hAnsi="Times New Roman" w:cs="Times New Roman"/>
          <w:sz w:val="24"/>
          <w:szCs w:val="24"/>
        </w:rPr>
        <w:t>.</w:t>
      </w:r>
    </w:p>
    <w:p w14:paraId="11ED8B50" w14:textId="65A9FA23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Кросс-секционное исследование 103 пациентов с острым ишемическим инсультом и  200 здоровых пациентов группы контроля продемонстрировало, что повышение уровня трансаминаз независимо связано с развитием инсульта. В исследовании «случай – контроль», проведенном в трех европейских странах, было показано, что частота возникновения ишемического инсульта напрямую связано с повышением уровня гамма-глютамилтранспептидазы (ГГТП). Известно, что ГГТП ассоциирована с развитием атеросклероза, главным образом путем повышения продукции провоспалительных медиаторов и увеличения высвобождения активных форм кислорода. Метаанализ девяти исследований «случай – контроль» показал, что НАЖБП связана с  более высоким риском развития ишемического инсульта даже после поправки с  учетом сердечнососудистых факторов риска (ожирение, дислипидемия и  СД 2-го типа). В двухлетнем проспективном исследовании, включающем 200 пациентов с острым ишемическим инсультом, НАЖБП была обнаружена у 42,5% исследуемых. В ретроспективном исследовании было показано, что НАЖБП связана с  повышенной распространенностью инфарктов ствола мозга: именно наличие НАЖБП определяло тяжесть и  прогрессирование инфарктов ствола мозга после корректировки других факторов риска (возраста, пола, СД, воспалительных маркеров) . </w:t>
      </w:r>
    </w:p>
    <w:p w14:paraId="300CFC62" w14:textId="77777777" w:rsidR="00D504BD" w:rsidRDefault="00D504BD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8511D5" w14:textId="76EA3424" w:rsidR="00D504BD" w:rsidRDefault="00D504BD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DF4C5B" w14:textId="77777777" w:rsidR="00BE0D08" w:rsidRDefault="00BE0D08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202FB4" w14:textId="7D3AF990" w:rsidR="009942EF" w:rsidRPr="00E52EA2" w:rsidRDefault="009942EF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lastRenderedPageBreak/>
        <w:t>НАЖБП и  ХБП</w:t>
      </w:r>
    </w:p>
    <w:p w14:paraId="3FAA766A" w14:textId="54E83F78" w:rsidR="009942EF" w:rsidRPr="00E52EA2" w:rsidRDefault="00BE0D08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942EF" w:rsidRPr="00E52EA2">
        <w:rPr>
          <w:rFonts w:ascii="Times New Roman" w:hAnsi="Times New Roman" w:cs="Times New Roman"/>
          <w:sz w:val="24"/>
          <w:szCs w:val="24"/>
        </w:rPr>
        <w:t>Хроническая болезнь почек (ХБП) определяется как нарушение структуры или функции почек, выявляемое в  течение более чем 3 месяцев и влияющее на состояние здоровья. ХБП классифицируется на основании причины, скорости клубочковой фильтрации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2EF" w:rsidRPr="00E52EA2">
        <w:rPr>
          <w:rFonts w:ascii="Times New Roman" w:hAnsi="Times New Roman" w:cs="Times New Roman"/>
          <w:sz w:val="24"/>
          <w:szCs w:val="24"/>
        </w:rPr>
        <w:t xml:space="preserve"> (СКФ) (GFR, категории G1-G5) и альбуминурии (Albuminuria, категории A1-A3). Хроническая болезнь почек выявляется у  20-50% пациентов с НАЖБП, особенно на стадии НАСГ. В литературном обзоре авторы указали исследования, включающие пациентов с  НАЖБП, СД и  ХБП, и  отметили, что частота встречаемости ХБП у  больных с  НАЖБП со снижением скорости клубочковой фильтрации менее 60 мл/мин 1, 73 м2 составила 15% vs 9% по сравнению с больными без признаков поражения печени, независимо от таких традиционных факторов риска, как длительность диабета, гликемический контроль, использование липидснижающих препаратов, гипогликемизирующих, антигипертензивных и  антитромбоцитарных средств, а  также компонентов метаболического синдрома. </w:t>
      </w:r>
    </w:p>
    <w:p w14:paraId="2DC32456" w14:textId="02CD9991" w:rsidR="009942EF" w:rsidRPr="00E52EA2" w:rsidRDefault="00BE0D08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942EF" w:rsidRPr="00E52EA2">
        <w:rPr>
          <w:rFonts w:ascii="Times New Roman" w:hAnsi="Times New Roman" w:cs="Times New Roman"/>
          <w:sz w:val="24"/>
          <w:szCs w:val="24"/>
        </w:rPr>
        <w:t xml:space="preserve">В другом исследовании у  пациентов с  гистологически верифицированным неалкогольным стеатогепатитом степень снижения скорости клубочковой фильтрации и значения альбуминурии значимо коррелировали с  выраженностью изменений, нарастая по мере формирования фибротических изменений в печени, максимально при стадии F3. К возможным механизмам формирования ХБП относят выработку медиаторов в  печени, способных вызывать повреждение почек или усиливать уже имеющееся повреждение, в том числе гормоны, свободные жирные кислоты, интерлейкин (ИЛ)-6, фактор некроза опухолей альфа и  другие провоспалительные цитокины. Другим фактором, связывающим НАЖБП, микроальбуминурию и ИР, может быть активация ренин-ангиотензиновой системы, которая влечет за собой не только кардиологические осложнения и изменения, но также оказывает воздействие на печень и почки. </w:t>
      </w:r>
    </w:p>
    <w:p w14:paraId="1BEC8A57" w14:textId="5C83EF6A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849E1B" w14:textId="406BFFF9" w:rsidR="009942EF" w:rsidRPr="00E52EA2" w:rsidRDefault="009942EF" w:rsidP="00E52E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Сахарный диабет и НАЖБП</w:t>
      </w:r>
    </w:p>
    <w:p w14:paraId="0A47D099" w14:textId="4AE20609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 Связь между НАЖБП и СД 2-го типа сложна, поскольку оба заболевания имеют несколько общих патогенетических путей развития воспаления и фиброза. НАЖБП развивается более чем у 70% пациентов с СД 2-го типа. </w:t>
      </w:r>
    </w:p>
    <w:p w14:paraId="744262E3" w14:textId="2F82176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 Крупные метаанализы продемонстрировали, сто НАЖБП связана с повышенным риском возникновения СД. По данным японских авторов, стеатоз печени представляет собой независимый фактор риска развития СД 2-го типа.</w:t>
      </w:r>
    </w:p>
    <w:p w14:paraId="24422068" w14:textId="24891343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lastRenderedPageBreak/>
        <w:t xml:space="preserve">  Все больше исследований подтверждают, что СД 2-го типа представляет собой независимый предиктор гистологической тяжести НАЖБ</w:t>
      </w:r>
      <w:r w:rsidR="00BE0D08">
        <w:rPr>
          <w:rFonts w:ascii="Times New Roman" w:hAnsi="Times New Roman" w:cs="Times New Roman"/>
          <w:sz w:val="24"/>
          <w:szCs w:val="24"/>
        </w:rPr>
        <w:t>П</w:t>
      </w:r>
      <w:r w:rsidRPr="00E52EA2">
        <w:rPr>
          <w:rFonts w:ascii="Times New Roman" w:hAnsi="Times New Roman" w:cs="Times New Roman"/>
          <w:sz w:val="24"/>
          <w:szCs w:val="24"/>
        </w:rPr>
        <w:t xml:space="preserve"> и прогрессирования фиброза печени. У пациентов с СД 2-го типа отмечается более тяжелое течение НАЖБП, чем у пациентов без диабета, чаще выявляется НАСГ( 80,2% против 64,4% соответственно) и выраженный фиброз. Несмотря на споры причинно-следственной связи между СД и НАЖБП и СД 2-го типа, а также о том, что НАЖБП может предшествовать его развитию. Это диктует необходимость проведения скрининга СД 2-го типа у пациентов с НАЖБП и выраженным фиброзом печени.</w:t>
      </w:r>
    </w:p>
    <w:p w14:paraId="66F7D6FD" w14:textId="04B664D4" w:rsidR="00BE0D08" w:rsidRPr="00BE0D08" w:rsidRDefault="00BE0D08" w:rsidP="00BE0D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0D08">
        <w:rPr>
          <w:rFonts w:ascii="Times New Roman" w:hAnsi="Times New Roman" w:cs="Times New Roman"/>
          <w:b/>
          <w:bCs/>
          <w:sz w:val="24"/>
          <w:szCs w:val="24"/>
        </w:rPr>
        <w:t>9.Диагностика</w:t>
      </w:r>
    </w:p>
    <w:p w14:paraId="06D7ECEF" w14:textId="39B4C50A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Критерии установления диагноза: диагноз НАЖБП устанавливается при:</w:t>
      </w:r>
    </w:p>
    <w:p w14:paraId="63FA15AC" w14:textId="7777777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1) подтверждении стеатоза печени с наличием воспаления или без него </w:t>
      </w:r>
    </w:p>
    <w:p w14:paraId="03E4C92B" w14:textId="0C1E625F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2) исключении других причин развития стеатоза печени, таких, как приема алкоголя в гепатотоксических дозах, генетические заболевания, прием лекарств и др.</w:t>
      </w:r>
    </w:p>
    <w:p w14:paraId="04B085CC" w14:textId="6682222D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  <w:u w:val="single"/>
        </w:rPr>
        <w:t>Физикальное обследование.</w:t>
      </w:r>
      <w:r w:rsidRPr="00E52EA2">
        <w:rPr>
          <w:rFonts w:ascii="Times New Roman" w:hAnsi="Times New Roman" w:cs="Times New Roman"/>
          <w:sz w:val="24"/>
          <w:szCs w:val="24"/>
        </w:rPr>
        <w:t xml:space="preserve"> При объективном осмотре, как правило, выявляют признаки ожирения. Необходимо оценить такие показатели, как индекс массы тела (ИМТ), обхват талии и бедер. При пальпации и перкуссии живота у пациентов с НАЖБП без признаков выраженного фиброза обнаруживают умеренное увеличение печени, край ее закруглен, консистенция «тестоватая». При выраженном фиброзе печень становится плотной, на стадии цирроза могут отмечаться «печеночные знаки», спленомегалия, асцит.</w:t>
      </w:r>
    </w:p>
    <w:p w14:paraId="2965FD81" w14:textId="041907A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  <w:u w:val="single"/>
        </w:rPr>
        <w:t>Лабораторная диагностика</w:t>
      </w:r>
      <w:r w:rsidRPr="00E52EA2">
        <w:rPr>
          <w:rFonts w:ascii="Times New Roman" w:hAnsi="Times New Roman" w:cs="Times New Roman"/>
          <w:sz w:val="24"/>
          <w:szCs w:val="24"/>
        </w:rPr>
        <w:t xml:space="preserve">. Рекомендовано проведение общего (клинического) анализа крови пациентам с НАЖБП для оценки уровня гемоглобина, тромбоцитов, лейкоцитов; функциональные пробы печени (АЛТ, АСТ, общий билирубин и его фракции, ГГТП, ЩФ, общий белок и фракции, МНО, креатинин, мочевина); липидный профиль (холестерин, триглицериды, ЛПНП, ЛПВП); показатели углеводного обмена (глюкоза натощак, гликированный гемоглобин (HbA1c); маркеры вирусных гепатитов (HBsAg, анти-НСV); аутоантитела (ANA), IgG. Исследование общего анализа мочи пациентам с ЦП для исключения мочевой инфекции, а также пациентам с ЦП с повышением уровня креатинина для исключения протеинурии, цилиндрурии как признака самостоятельного заболевания почек. </w:t>
      </w:r>
    </w:p>
    <w:p w14:paraId="218CF202" w14:textId="198B4239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  <w:u w:val="single"/>
        </w:rPr>
        <w:t>УЗИ</w:t>
      </w:r>
      <w:r w:rsidRPr="00E52EA2">
        <w:rPr>
          <w:rFonts w:ascii="Times New Roman" w:hAnsi="Times New Roman" w:cs="Times New Roman"/>
          <w:sz w:val="24"/>
          <w:szCs w:val="24"/>
        </w:rPr>
        <w:t xml:space="preserve">. Рекомендовано проведение ультразвукового исследования органов брюшной полости (комплексное) пациентам с НАЖБП с целью определения размеров и ультразвуковых характеристик печени, диагностики портальной гипертензии (обнаружение асцита, </w:t>
      </w:r>
      <w:r w:rsidRPr="00E52EA2">
        <w:rPr>
          <w:rFonts w:ascii="Times New Roman" w:hAnsi="Times New Roman" w:cs="Times New Roman"/>
          <w:sz w:val="24"/>
          <w:szCs w:val="24"/>
        </w:rPr>
        <w:lastRenderedPageBreak/>
        <w:t>измерение диаметра воротной и селезеночной вен, размеров селезенки), исключения очаговых образований печени. Ультразвуковыми признаками НАЖБП можно считать:  диффузную гиперэхогенность паренхимы печени и неоднородность ее структуры;  нечеткость и/или подчеркнутость сосудистого рисунка; дистальное затухание эхосигнала. УЗИ имеет преимущества при диагностике НАЖБП на стадии ЦП, особенно у пациентов, у которых отсутствуют клинические симптомы поражения печени.</w:t>
      </w:r>
    </w:p>
    <w:p w14:paraId="2A722D72" w14:textId="0A5EDA9B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  <w:u w:val="single"/>
        </w:rPr>
        <w:t>ЭГДС</w:t>
      </w:r>
      <w:r w:rsidRPr="00E52EA2">
        <w:rPr>
          <w:rFonts w:ascii="Times New Roman" w:hAnsi="Times New Roman" w:cs="Times New Roman"/>
          <w:sz w:val="24"/>
          <w:szCs w:val="24"/>
        </w:rPr>
        <w:t>. Проведение эзофагогастродуоденоскопии рекомендовано пациентам с НАЖБП на стадии ЦП с целью оценки признаков портальной гипертензии (варикозное расширение вен пищевода и желудка, признаки портальной гастропатии).</w:t>
      </w:r>
    </w:p>
    <w:p w14:paraId="73F51A50" w14:textId="22A95935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  <w:u w:val="single"/>
        </w:rPr>
        <w:t>КТ и МРТ</w:t>
      </w:r>
      <w:r w:rsidRPr="00E52EA2">
        <w:rPr>
          <w:rFonts w:ascii="Times New Roman" w:hAnsi="Times New Roman" w:cs="Times New Roman"/>
          <w:sz w:val="24"/>
          <w:szCs w:val="24"/>
        </w:rPr>
        <w:t>, которые нечасто используются в клинической практике из-за высокой стоимости. Проведение КТ с болюсным усилением повышает информативность исследования. МРТ обладает большей чувствительностью, чем УЗИ органов брюшной полости, особенно при диагностике средневыраженного стеатоза печени. МРТ имеет чувствительность 80% и специфичность 95% для выявления стеатоза печени умеренной и  тяжелой степени и  чувствительность 85% и  специфичность 100% при определении легкого стеатоза.</w:t>
      </w:r>
    </w:p>
    <w:p w14:paraId="55D00079" w14:textId="06CAE994" w:rsidR="009942EF" w:rsidRPr="00BE0D08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0D08">
        <w:rPr>
          <w:rFonts w:ascii="Times New Roman" w:hAnsi="Times New Roman" w:cs="Times New Roman"/>
          <w:sz w:val="24"/>
          <w:szCs w:val="24"/>
          <w:u w:val="single"/>
          <w:lang w:val="en-US"/>
        </w:rPr>
        <w:t>Acti-Test, Fibro-Test, NASH-Test, Steato-Test</w:t>
      </w:r>
      <w:r w:rsidR="00BE0D08" w:rsidRPr="00BE0D0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BB0817D" w14:textId="1F7F414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Рекомендовано проведение </w:t>
      </w:r>
      <w:r w:rsidRPr="00BE0D08">
        <w:rPr>
          <w:rFonts w:ascii="Times New Roman" w:hAnsi="Times New Roman" w:cs="Times New Roman"/>
          <w:sz w:val="24"/>
          <w:szCs w:val="24"/>
          <w:u w:val="single"/>
        </w:rPr>
        <w:t>пункционной биопсии</w:t>
      </w:r>
      <w:r w:rsidRPr="00E52EA2">
        <w:rPr>
          <w:rFonts w:ascii="Times New Roman" w:hAnsi="Times New Roman" w:cs="Times New Roman"/>
          <w:sz w:val="24"/>
          <w:szCs w:val="24"/>
        </w:rPr>
        <w:t xml:space="preserve"> печени пациентам с подозрением на НАЖБП с последующим гистологическим исследованием препарата с целью определения количественного содержания жира, воспаления и фиброза в случаях, когда другие методы диагностики не дают исчерпывающего ответа.</w:t>
      </w:r>
    </w:p>
    <w:p w14:paraId="6FF7F145" w14:textId="15EFD1EA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4BC93" w14:textId="47415C7D" w:rsidR="009942EF" w:rsidRPr="00BE0D08" w:rsidRDefault="00BE0D08" w:rsidP="00E52E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0D08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="009942EF" w:rsidRPr="00BE0D08">
        <w:rPr>
          <w:rFonts w:ascii="Times New Roman" w:hAnsi="Times New Roman" w:cs="Times New Roman"/>
          <w:b/>
          <w:bCs/>
          <w:sz w:val="24"/>
          <w:szCs w:val="24"/>
        </w:rPr>
        <w:t>Лечение</w:t>
      </w:r>
    </w:p>
    <w:p w14:paraId="0FD63D8B" w14:textId="2903C73A" w:rsidR="009942EF" w:rsidRPr="00E52EA2" w:rsidRDefault="009942EF" w:rsidP="00E52E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Немедикаментозная терапия НАЖБП</w:t>
      </w:r>
    </w:p>
    <w:p w14:paraId="3140D496" w14:textId="2D1E45E1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Одна из эффективных стратегий лечения НАЖБП, тесно связанная с такими кардиометаболическими факторами риска, как ожирение и ИР – снижение массы тела. Снижение веса, каким бы путем оно не было достигнуто, ассоциировано с уменьшением АЛТ, АСТ, ГГТП, степени воспаления, стеатоза и фиброза печени. Среди мероприятий по снижению веса ключевым для всех пациентов с НАЖБП служит модификация образа жизни – физические упражнения и диета. Эти мероприятия по показаниям могут дополняться фармакотерапией и бариатрической хирургией.</w:t>
      </w:r>
    </w:p>
    <w:p w14:paraId="7D6B9948" w14:textId="7BAE7E3D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  <w:u w:val="single"/>
        </w:rPr>
        <w:lastRenderedPageBreak/>
        <w:t>Физические упражнения.</w:t>
      </w:r>
      <w:r w:rsidRPr="00E52EA2">
        <w:rPr>
          <w:rFonts w:ascii="Times New Roman" w:hAnsi="Times New Roman" w:cs="Times New Roman"/>
          <w:sz w:val="24"/>
          <w:szCs w:val="24"/>
        </w:rPr>
        <w:t xml:space="preserve"> Рекомендованы любые аэробные упражнения, выполняемые несколько раз в неделю на протяжении длительного периода времени с интенсивностью 45-85% от максимального потребления кислорода, пациентам с НАЖБП с целью уменьшения содержания жира в печени. </w:t>
      </w:r>
    </w:p>
    <w:p w14:paraId="702DE5F0" w14:textId="28210579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  <w:u w:val="single"/>
        </w:rPr>
        <w:t>Диета.</w:t>
      </w:r>
      <w:r w:rsidRPr="00E52EA2">
        <w:rPr>
          <w:rFonts w:ascii="Times New Roman" w:hAnsi="Times New Roman" w:cs="Times New Roman"/>
          <w:sz w:val="24"/>
          <w:szCs w:val="24"/>
        </w:rPr>
        <w:t xml:space="preserve"> Пациентам с НАЖБП с целью снижения содержания жира в печени рекомендована средиземноморская диета, характеризующаяся высоким содержанием  оливкового масла, овощей, фруктов и орехов, бобовых, цельнозерновых, рыбы и морепродуктов, и низким содержанием красного мяса, обработанных пищевых продуктов, содержанием сахара и рафинированных углеводов. Пациентам с НАЖБП без ожирения рекомендована умеренная потеря веса (3- 5%) для достижения ремиссии заболевания.</w:t>
      </w:r>
    </w:p>
    <w:p w14:paraId="15DBBAF7" w14:textId="6B04EA86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Медикаментозная терапия НАЖБП</w:t>
      </w:r>
    </w:p>
    <w:p w14:paraId="13C09993" w14:textId="728301C0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 В настоящее время, несмотря на прогресс, который достигнут в понимании патогенеза, клинического течения и прогноза НАЖБП, не существует лекарств, способных вылечить НАЖБП. Поэтому фармакологические исследования НАЖБП чрезвычайно активны и разнообразны. Они нацелены на разные метаболические пути: резистентность к инсулину и глюконеогенез, транспорт липидов и липогенез, апоптоз, окислительный стресс и воспаление, экстрацеллюлярный матрикс и фиброз. Основные мишени в лечении НАЖБП: стеатоз, поскольку служит независимым фактором кардиометаболических рисков , воспаление и фиброз. При НАСГ важной гистологической мишенью лечения служит фиброз, так как этот фактор также ассоциирован с повышенным риском сердечнососудистых заболеваний, злокачественных новообразований и смертности при НАСГ.</w:t>
      </w:r>
    </w:p>
    <w:p w14:paraId="0C6B5A02" w14:textId="7777777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  Существенным фактором в лечении НАЖБП служит её мультисистемный характер и неразрывно связанная с ним коморбидность. Исходя из этого, можно сформулировать две основные цели терапии НАЖБП: </w:t>
      </w:r>
    </w:p>
    <w:p w14:paraId="1F20A052" w14:textId="7777777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1) Выведение жира из гепатоцита и профилактика прогрессирования поражения печени.</w:t>
      </w:r>
    </w:p>
    <w:p w14:paraId="36A5F730" w14:textId="7502AD44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2) Снижение кардиометаболических рисков пациента, связанных с избытком жира в печени.</w:t>
      </w:r>
    </w:p>
    <w:p w14:paraId="02BE07E3" w14:textId="27A772F5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 Поэтому оптимальный препарат должен оказывать одновременное воздействие на обе эти цели, обеспечивая оптимизацию экономических затрат и обладая высоким профилем безопасности.</w:t>
      </w:r>
    </w:p>
    <w:p w14:paraId="69E3B7EA" w14:textId="77777777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lastRenderedPageBreak/>
        <w:t xml:space="preserve">  Рекомендовано назначение урсодезоксихолевой кислоты (УДХК)** в дозе 10-15мг/кг/день пациентам с НАЖБП на стадии как стеатоза печени, так и стеатогепатита с целью нормализации печеночных функциональных тестов. </w:t>
      </w:r>
    </w:p>
    <w:p w14:paraId="5DF1F885" w14:textId="1188E965" w:rsidR="009942EF" w:rsidRPr="00E52EA2" w:rsidRDefault="009942EF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  Так же назначение витамина Е в дозе 800 международных единиц (МЕ) рекомендуется пациентам с НАЖБП на стадии стеатогепатита с целью уменьшения выраженности стеатоза и воспаления.</w:t>
      </w:r>
    </w:p>
    <w:p w14:paraId="4C6E6F41" w14:textId="196D3941" w:rsidR="009942EF" w:rsidRPr="00E52EA2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942EF" w:rsidRPr="00E52EA2">
        <w:rPr>
          <w:rFonts w:ascii="Times New Roman" w:hAnsi="Times New Roman" w:cs="Times New Roman"/>
          <w:sz w:val="24"/>
          <w:szCs w:val="24"/>
        </w:rPr>
        <w:t xml:space="preserve">Рекомендовано назначение Адеметионина** пациентам с НАЖБП в сочетании с синдромом холестаза с целью его коррекции. </w:t>
      </w:r>
    </w:p>
    <w:p w14:paraId="7EF24198" w14:textId="18597365" w:rsidR="00F14AA7" w:rsidRPr="002D43D0" w:rsidRDefault="002D43D0" w:rsidP="00E52E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43D0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="00F14AA7" w:rsidRPr="002D43D0">
        <w:rPr>
          <w:rFonts w:ascii="Times New Roman" w:hAnsi="Times New Roman" w:cs="Times New Roman"/>
          <w:b/>
          <w:bCs/>
          <w:sz w:val="24"/>
          <w:szCs w:val="24"/>
        </w:rPr>
        <w:t>Прогноз и профилактика</w:t>
      </w:r>
    </w:p>
    <w:p w14:paraId="4486FB2E" w14:textId="76350782" w:rsidR="00F14AA7" w:rsidRPr="00E52EA2" w:rsidRDefault="00F14AA7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 На ранних стадиях заболевания прогноз благоприятный. В целях профилактика НАЖБП рекомендованы мероприятия, направленные на формирование здорового образа жизни, коррекцию пищевых привычек, физическую активность. Рекомендовано всем пациентам с НАЖБП мультидисциплинарное диспансерное наблюдение с привлечением всех необходимых специалистов (врач-гастроэнтеролог, врач- эндокринолог, врач-кардиолог, врач-диетолог и т.д.).</w:t>
      </w:r>
    </w:p>
    <w:p w14:paraId="578E2B49" w14:textId="3AAC9D05" w:rsidR="00F14AA7" w:rsidRDefault="00F14AA7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08C8E" w14:textId="14ECDEDB" w:rsidR="002D43D0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E4508" w14:textId="301B3D11" w:rsidR="002D43D0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028401" w14:textId="1B8ED123" w:rsidR="002D43D0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F9FD16" w14:textId="216F18E0" w:rsidR="002D43D0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1A01B9" w14:textId="06C0E077" w:rsidR="002D43D0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6FE8EF" w14:textId="5047D909" w:rsidR="002D43D0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E21A8" w14:textId="093E1FBF" w:rsidR="002D43D0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4A3A7" w14:textId="5D16F929" w:rsidR="002D43D0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617C46" w14:textId="17E9763A" w:rsidR="002D43D0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695F04" w14:textId="4F6F1563" w:rsidR="002D43D0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945765" w14:textId="1CE9B521" w:rsidR="002D43D0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D67B25" w14:textId="77777777" w:rsidR="002D43D0" w:rsidRPr="00E52EA2" w:rsidRDefault="002D43D0" w:rsidP="00E52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38339F" w14:textId="766008B1" w:rsidR="009942EF" w:rsidRDefault="002D43D0" w:rsidP="002D43D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43D0">
        <w:rPr>
          <w:rFonts w:ascii="Times New Roman" w:hAnsi="Times New Roman" w:cs="Times New Roman"/>
          <w:b/>
          <w:bCs/>
          <w:sz w:val="24"/>
          <w:szCs w:val="24"/>
        </w:rPr>
        <w:lastRenderedPageBreak/>
        <w:t>12.</w:t>
      </w:r>
      <w:r w:rsidR="00F14AA7" w:rsidRPr="002D43D0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14:paraId="5D3A576C" w14:textId="77777777" w:rsidR="002D43D0" w:rsidRPr="002D43D0" w:rsidRDefault="002D43D0" w:rsidP="002D43D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24AEEC" w14:textId="23EAAA7C" w:rsidR="00F14AA7" w:rsidRPr="00E52EA2" w:rsidRDefault="00F14AA7" w:rsidP="00E52E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Бакулин И.Г., Абациева М.П., Скалинская М.И., Журавлева М.С. Клиническое и  медико-социальное значение НАЖБП через призму коморбидности // Терапия. 2019; 6 (32): 76-86.</w:t>
      </w:r>
    </w:p>
    <w:p w14:paraId="77BF2A1F" w14:textId="6C9B9985" w:rsidR="00F14AA7" w:rsidRPr="00E52EA2" w:rsidRDefault="00F14AA7" w:rsidP="00E52E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Клинические рекомендации Российского общества по изучению печени и Российской гастроэнтерологической ассоциации: Неалкогольная жировая болезнь печени у взрослых/ руковод. Ивашкин В.Т., Маевская М.В., Павлов Ч.С., и др – Москва., 2022.</w:t>
      </w:r>
    </w:p>
    <w:p w14:paraId="285D7E33" w14:textId="5C5CBC51" w:rsidR="00F14AA7" w:rsidRPr="00E52EA2" w:rsidRDefault="00F14AA7" w:rsidP="00E52E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Павлов Ч.С., Кузнецова Е.А., Арсланян М.Г и др. Неалкогольная жировая болезнь печени: современные концепции этиологии, патогенеза, диагностики и лечения// Медицинский вестник, 2019г.№2.</w:t>
      </w:r>
    </w:p>
    <w:p w14:paraId="6CB14777" w14:textId="41508978" w:rsidR="00F14AA7" w:rsidRPr="00E52EA2" w:rsidRDefault="00F14AA7" w:rsidP="00E52E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Павленко О.А. Ожирение как фактор риска неалкогольной жировой болезнью печени// Альманах клинической медицины, 2019., стр. 60-66.</w:t>
      </w:r>
    </w:p>
    <w:p w14:paraId="243CFBDB" w14:textId="55EDC772" w:rsidR="009942EF" w:rsidRPr="00E52EA2" w:rsidRDefault="00F14AA7" w:rsidP="00E52E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 xml:space="preserve">Вовк Е.И. </w:t>
      </w:r>
      <w:r w:rsidRPr="00E52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Неалкогольная жировая болезнь печени как проатерогенное заболевание: диагностика и </w:t>
      </w:r>
      <w:r w:rsidRPr="00E52EA2">
        <w:rPr>
          <w:rFonts w:ascii="Times New Roman" w:hAnsi="Times New Roman" w:cs="Times New Roman"/>
          <w:color w:val="000000"/>
          <w:sz w:val="24"/>
          <w:szCs w:val="24"/>
        </w:rPr>
        <w:t xml:space="preserve"> лечение в общей практике//РМЖ №8, 2018г.</w:t>
      </w:r>
    </w:p>
    <w:p w14:paraId="1E093F33" w14:textId="26476A52" w:rsidR="00F14AA7" w:rsidRPr="00E52EA2" w:rsidRDefault="00F14AA7" w:rsidP="00E52E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Драпкина О.М., Корнеева О.Н. Континуум неалкогольной жировой болезни печени: от стеатоза печени до сердечно-сосудистого риска // Рациональная фармакотерапия в  кардиологии. 2016; 12(4): 424-429.</w:t>
      </w:r>
    </w:p>
    <w:p w14:paraId="1CC69CF0" w14:textId="6FBFE56E" w:rsidR="00F14AA7" w:rsidRPr="00E52EA2" w:rsidRDefault="00F14AA7" w:rsidP="00E52E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Драпкина О.М., Буеверов А.О. Неалкогольная жировая болезнь печени как мультидисциплинарная патология // М.: Видокс. 2017; 104 с.</w:t>
      </w:r>
    </w:p>
    <w:p w14:paraId="2FD18D52" w14:textId="380D8395" w:rsidR="00F14AA7" w:rsidRPr="00E52EA2" w:rsidRDefault="00F14AA7" w:rsidP="00E52E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Ивашкин В.Т., Драпкина О.М., Корнеева О.Н. Клинические варианты метаболического синдрома // М.: Издательство Медицинское информационное агенство. – 2011. – 220 с</w:t>
      </w:r>
    </w:p>
    <w:p w14:paraId="797DC45E" w14:textId="77DF247E" w:rsidR="00F14AA7" w:rsidRPr="00E52EA2" w:rsidRDefault="00F14AA7" w:rsidP="00E52E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Драпкина О.М., Зятенкова Е.В. Поражение почек у  пациентов с  хронической сердечной недостаточностью и стеатозом печени // Кардиоваскулярная терапия и  профилактика. 2016; 15(1): 26-30.</w:t>
      </w:r>
    </w:p>
    <w:p w14:paraId="4687EAF6" w14:textId="294656B3" w:rsidR="00F14AA7" w:rsidRPr="00E52EA2" w:rsidRDefault="00F14AA7" w:rsidP="00E52E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Оганов Р.Г., Симаненков В.И., Бакулин И.Г. с соавт. Коморбидная патология в клинической практике. Алгоритмы диагностики и лечения // Кардиоваскулярная терапия и профилактика. 2019; 18(1): 5-66.</w:t>
      </w:r>
    </w:p>
    <w:p w14:paraId="0A78E21A" w14:textId="52F4DDA1" w:rsidR="00F14AA7" w:rsidRPr="00E52EA2" w:rsidRDefault="00F14AA7" w:rsidP="00E52E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Оганов Р.Г. и соавт. Коморбидная патология в клинической практике. Клинические рекомендации // Кардиоваскулярная терапия и  профилактика. 2017; 16(6): 5-56</w:t>
      </w:r>
    </w:p>
    <w:p w14:paraId="5E807048" w14:textId="1111C1D4" w:rsidR="009942EF" w:rsidRPr="002D43D0" w:rsidRDefault="00F14AA7" w:rsidP="002D43D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A2">
        <w:rPr>
          <w:rFonts w:ascii="Times New Roman" w:hAnsi="Times New Roman" w:cs="Times New Roman"/>
          <w:sz w:val="24"/>
          <w:szCs w:val="24"/>
        </w:rPr>
        <w:t>Андреев Д.Н., Дичева Д.Т., Кузнецова Е.И., Маев И.В. Неалкогольная жировая болезнь печени: лечение с  позиций доказательной медицины.</w:t>
      </w:r>
    </w:p>
    <w:sectPr w:rsidR="009942EF" w:rsidRPr="002D4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40402"/>
    <w:multiLevelType w:val="hybridMultilevel"/>
    <w:tmpl w:val="1F126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C37AD"/>
    <w:multiLevelType w:val="hybridMultilevel"/>
    <w:tmpl w:val="81CAA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121238">
    <w:abstractNumId w:val="1"/>
  </w:num>
  <w:num w:numId="2" w16cid:durableId="135879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D7A"/>
    <w:rsid w:val="002D43D0"/>
    <w:rsid w:val="00470CBF"/>
    <w:rsid w:val="0063287A"/>
    <w:rsid w:val="009942EF"/>
    <w:rsid w:val="00A42F4E"/>
    <w:rsid w:val="00AB4BE6"/>
    <w:rsid w:val="00B43014"/>
    <w:rsid w:val="00B667F2"/>
    <w:rsid w:val="00BE0D08"/>
    <w:rsid w:val="00BF4F4F"/>
    <w:rsid w:val="00CE3599"/>
    <w:rsid w:val="00D140BD"/>
    <w:rsid w:val="00D504BD"/>
    <w:rsid w:val="00E12DED"/>
    <w:rsid w:val="00E52EA2"/>
    <w:rsid w:val="00F14AA7"/>
    <w:rsid w:val="00F2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D0ED8"/>
  <w15:chartTrackingRefBased/>
  <w15:docId w15:val="{35E8C563-AA77-4547-8884-DE417ED1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AA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14A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16</Pages>
  <Words>3814</Words>
  <Characters>21746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Светличная</dc:creator>
  <cp:keywords/>
  <dc:description/>
  <cp:lastModifiedBy>Яна Светличная</cp:lastModifiedBy>
  <cp:revision>8</cp:revision>
  <dcterms:created xsi:type="dcterms:W3CDTF">2023-03-21T06:36:00Z</dcterms:created>
  <dcterms:modified xsi:type="dcterms:W3CDTF">2023-09-24T16:09:00Z</dcterms:modified>
</cp:coreProperties>
</file>