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F" w:rsidRPr="0041501B" w:rsidRDefault="00E0552F" w:rsidP="00E055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41501B">
        <w:rPr>
          <w:rFonts w:ascii="Times New Roman" w:eastAsia="Calibri" w:hAnsi="Times New Roman" w:cs="Times New Roman"/>
          <w:b/>
          <w:sz w:val="24"/>
          <w:szCs w:val="24"/>
        </w:rPr>
        <w:t xml:space="preserve">ФГБОУ </w:t>
      </w:r>
      <w:proofErr w:type="gramStart"/>
      <w:r w:rsidRPr="0041501B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41501B">
        <w:rPr>
          <w:rFonts w:ascii="Times New Roman" w:eastAsia="Calibri" w:hAnsi="Times New Roman" w:cs="Times New Roman"/>
          <w:b/>
          <w:sz w:val="24"/>
          <w:szCs w:val="24"/>
        </w:rPr>
        <w:t xml:space="preserve"> «Красноярский государственный медицинский университет имени профессора В.Ф. </w:t>
      </w:r>
      <w:proofErr w:type="spellStart"/>
      <w:r w:rsidRPr="0041501B">
        <w:rPr>
          <w:rFonts w:ascii="Times New Roman" w:eastAsia="Calibri" w:hAnsi="Times New Roman" w:cs="Times New Roman"/>
          <w:b/>
          <w:sz w:val="24"/>
          <w:szCs w:val="24"/>
        </w:rPr>
        <w:t>Войно-Ясенецкого</w:t>
      </w:r>
      <w:proofErr w:type="spellEnd"/>
      <w:r w:rsidRPr="0041501B">
        <w:rPr>
          <w:rFonts w:ascii="Times New Roman" w:eastAsia="Calibri" w:hAnsi="Times New Roman" w:cs="Times New Roman"/>
          <w:b/>
          <w:sz w:val="24"/>
          <w:szCs w:val="24"/>
        </w:rPr>
        <w:t>» Минздрава России</w:t>
      </w:r>
    </w:p>
    <w:p w:rsidR="00E0552F" w:rsidRPr="0041501B" w:rsidRDefault="00E0552F" w:rsidP="00E055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01B">
        <w:rPr>
          <w:rFonts w:ascii="Times New Roman" w:eastAsia="Calibri" w:hAnsi="Times New Roman" w:cs="Times New Roman"/>
          <w:b/>
          <w:sz w:val="24"/>
          <w:szCs w:val="24"/>
        </w:rPr>
        <w:t>Кафедра оперативной гинекологии ИПО</w:t>
      </w: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01B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41501B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1501B">
        <w:rPr>
          <w:rFonts w:ascii="Times New Roman" w:eastAsia="Calibri" w:hAnsi="Times New Roman" w:cs="Times New Roman"/>
          <w:sz w:val="24"/>
          <w:szCs w:val="24"/>
        </w:rPr>
        <w:t>афедрой</w:t>
      </w:r>
      <w:proofErr w:type="spellEnd"/>
      <w:r w:rsidRPr="004150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д.м.н., Доцент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Макаренко Т.А.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Реферат на тему</w:t>
      </w:r>
    </w:p>
    <w:p w:rsidR="00E0552F" w:rsidRPr="0041501B" w:rsidRDefault="00E0552F" w:rsidP="00E055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«</w:t>
      </w:r>
      <w:r w:rsidRPr="00E0552F">
        <w:rPr>
          <w:rFonts w:ascii="Times New Roman" w:eastAsia="Calibri" w:hAnsi="Times New Roman" w:cs="Times New Roman"/>
          <w:sz w:val="24"/>
          <w:szCs w:val="24"/>
        </w:rPr>
        <w:t>Влагалищный доступ в оперативной гинекологии</w:t>
      </w:r>
      <w:r w:rsidRPr="0041501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0552F" w:rsidRPr="0041501B" w:rsidRDefault="00E0552F" w:rsidP="00E055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 xml:space="preserve">Выполнила: 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 xml:space="preserve">Клинический ординатор 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Кафедры оперативной гинекологии ИПО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Ермохина Владислава Сергеевна</w:t>
      </w:r>
    </w:p>
    <w:p w:rsidR="00E0552F" w:rsidRPr="0041501B" w:rsidRDefault="00E0552F" w:rsidP="00E0552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Pr="0041501B" w:rsidRDefault="00E0552F" w:rsidP="00E055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52F" w:rsidRDefault="00E0552F" w:rsidP="00E055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 2021</w:t>
      </w:r>
    </w:p>
    <w:p w:rsidR="00E0552F" w:rsidRPr="0041501B" w:rsidRDefault="00E0552F" w:rsidP="00E055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В.Ф.Войно-Ясенецкого</w:t>
      </w:r>
      <w:proofErr w:type="spellEnd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" Министерства здравоохранения Российской Федерации</w:t>
      </w: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оперативной гинекологии ИПО</w:t>
      </w: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д.м.н., доцента Макаренко Татьяны Александровны на реферат клинического ординатора первого года </w:t>
      </w:r>
      <w:proofErr w:type="gramStart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специальности</w:t>
      </w:r>
      <w:proofErr w:type="gramEnd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«Акушерство и гинекология» Ермохиной Владиславы Сергеевны  по теме «</w:t>
      </w:r>
      <w:r w:rsidRPr="00E0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Влагалищный доступ в оперативной гинекологии</w:t>
      </w: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оценочные критерии рецензии:</w:t>
      </w:r>
    </w:p>
    <w:tbl>
      <w:tblPr>
        <w:tblStyle w:val="a3"/>
        <w:tblW w:w="10719" w:type="dxa"/>
        <w:tblInd w:w="-522" w:type="dxa"/>
        <w:tblLook w:val="04A0" w:firstRow="1" w:lastRow="0" w:firstColumn="1" w:lastColumn="0" w:noHBand="0" w:noVBand="1"/>
      </w:tblPr>
      <w:tblGrid>
        <w:gridCol w:w="525"/>
        <w:gridCol w:w="5924"/>
        <w:gridCol w:w="4270"/>
      </w:tblGrid>
      <w:tr w:rsidR="00E0552F" w:rsidRPr="0041501B" w:rsidTr="00ED6EBD">
        <w:trPr>
          <w:trHeight w:val="3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Положительный/отрицательный</w:t>
            </w: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Структурированность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Наличие орфографических ошибок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Соответствие текста реферата теме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Полнота и глубина раскрытия основных понятий темы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Логичность доказательной базы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аргументировать основные положения и выводы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Использование известных научных источников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552F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Умение сделать общий вывод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2F" w:rsidRPr="0041501B" w:rsidRDefault="00E0552F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0552F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76" w:rsidRDefault="00802A76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76" w:rsidRDefault="00802A76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76" w:rsidRPr="0041501B" w:rsidRDefault="00802A76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оценка:</w:t>
      </w: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рецензента:</w:t>
      </w: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E0552F" w:rsidRPr="0041501B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рецензента:</w:t>
      </w:r>
    </w:p>
    <w:p w:rsidR="00E0552F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ординатора:</w:t>
      </w:r>
    </w:p>
    <w:p w:rsidR="00E0552F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Default="00E0552F" w:rsidP="00E05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76" w:rsidRDefault="00802A76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76" w:rsidRDefault="00802A76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76" w:rsidRDefault="00802A76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2F" w:rsidRPr="0041501B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1B">
        <w:rPr>
          <w:rFonts w:ascii="Times New Roman" w:hAnsi="Times New Roman" w:cs="Times New Roman"/>
          <w:sz w:val="24"/>
          <w:szCs w:val="24"/>
        </w:rPr>
        <w:t>СОДЕРЖАНИЕ</w:t>
      </w: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1B">
        <w:rPr>
          <w:rFonts w:ascii="Times New Roman" w:hAnsi="Times New Roman" w:cs="Times New Roman"/>
          <w:sz w:val="24"/>
          <w:szCs w:val="24"/>
        </w:rPr>
        <w:t xml:space="preserve">1. </w:t>
      </w:r>
      <w:r w:rsidR="009C4A70">
        <w:rPr>
          <w:rFonts w:ascii="Times New Roman" w:hAnsi="Times New Roman" w:cs="Times New Roman"/>
          <w:sz w:val="24"/>
          <w:szCs w:val="24"/>
        </w:rPr>
        <w:t>Анатомия женских половых органов</w:t>
      </w: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1B">
        <w:rPr>
          <w:rFonts w:ascii="Times New Roman" w:hAnsi="Times New Roman" w:cs="Times New Roman"/>
          <w:sz w:val="24"/>
          <w:szCs w:val="24"/>
        </w:rPr>
        <w:t>2</w:t>
      </w:r>
      <w:r w:rsidR="009C4A70">
        <w:rPr>
          <w:rFonts w:ascii="Times New Roman" w:hAnsi="Times New Roman" w:cs="Times New Roman"/>
          <w:sz w:val="24"/>
          <w:szCs w:val="24"/>
        </w:rPr>
        <w:t xml:space="preserve">. </w:t>
      </w:r>
      <w:r w:rsidR="009C4A70" w:rsidRPr="009C4A70">
        <w:rPr>
          <w:rFonts w:ascii="Times New Roman" w:hAnsi="Times New Roman" w:cs="Times New Roman"/>
          <w:sz w:val="24"/>
          <w:szCs w:val="24"/>
        </w:rPr>
        <w:t xml:space="preserve">Влагалищная экстирпация матки (вагинальная </w:t>
      </w:r>
      <w:proofErr w:type="spellStart"/>
      <w:r w:rsidR="009C4A70" w:rsidRPr="009C4A70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="009C4A70" w:rsidRPr="009C4A70">
        <w:rPr>
          <w:rFonts w:ascii="Times New Roman" w:hAnsi="Times New Roman" w:cs="Times New Roman"/>
          <w:sz w:val="24"/>
          <w:szCs w:val="24"/>
        </w:rPr>
        <w:t>)</w:t>
      </w:r>
    </w:p>
    <w:p w:rsidR="00E0552F" w:rsidRPr="009C4A70" w:rsidRDefault="00E0552F" w:rsidP="009C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1B">
        <w:rPr>
          <w:rFonts w:ascii="Times New Roman" w:hAnsi="Times New Roman" w:cs="Times New Roman"/>
          <w:sz w:val="24"/>
          <w:szCs w:val="24"/>
        </w:rPr>
        <w:t xml:space="preserve">3. </w:t>
      </w:r>
      <w:r w:rsidR="009C4A70"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C4A70"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ирургическая анатомия влагалища</w:t>
      </w:r>
    </w:p>
    <w:p w:rsidR="009C4A70" w:rsidRDefault="00E0552F" w:rsidP="009C4A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1B">
        <w:rPr>
          <w:rFonts w:ascii="Times New Roman" w:hAnsi="Times New Roman" w:cs="Times New Roman"/>
          <w:sz w:val="24"/>
          <w:szCs w:val="24"/>
        </w:rPr>
        <w:t xml:space="preserve">4. </w:t>
      </w:r>
      <w:r w:rsidR="009C4A70">
        <w:rPr>
          <w:rFonts w:ascii="Times New Roman" w:hAnsi="Times New Roman" w:cs="Times New Roman"/>
          <w:sz w:val="24"/>
          <w:szCs w:val="24"/>
        </w:rPr>
        <w:t>Хирургические доступы</w:t>
      </w:r>
    </w:p>
    <w:p w:rsidR="00E0552F" w:rsidRPr="009C4A70" w:rsidRDefault="00E0552F" w:rsidP="009C4A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1B">
        <w:rPr>
          <w:rFonts w:ascii="Times New Roman" w:hAnsi="Times New Roman" w:cs="Times New Roman"/>
          <w:sz w:val="24"/>
          <w:szCs w:val="24"/>
        </w:rPr>
        <w:t xml:space="preserve">5. </w:t>
      </w:r>
      <w:r w:rsidR="009C4A70">
        <w:rPr>
          <w:rFonts w:ascii="Times New Roman" w:hAnsi="Times New Roman" w:cs="Times New Roman"/>
          <w:sz w:val="24"/>
          <w:szCs w:val="24"/>
        </w:rPr>
        <w:t>Научные исследования</w:t>
      </w:r>
    </w:p>
    <w:p w:rsidR="00E0552F" w:rsidRPr="0041501B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1B">
        <w:rPr>
          <w:rFonts w:ascii="Times New Roman" w:hAnsi="Times New Roman" w:cs="Times New Roman"/>
          <w:sz w:val="24"/>
          <w:szCs w:val="24"/>
        </w:rPr>
        <w:t>6. Список литературы</w:t>
      </w:r>
    </w:p>
    <w:p w:rsidR="00E0552F" w:rsidRPr="0041501B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Pr="0041501B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0552F" w:rsidRPr="0041501B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70" w:rsidRDefault="009C4A70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70" w:rsidRDefault="009C4A70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70" w:rsidRDefault="009C4A70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F" w:rsidRDefault="00E0552F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2F" w:rsidRDefault="00E0552F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2F" w:rsidRDefault="00E0552F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2F" w:rsidRDefault="00E0552F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2F" w:rsidRDefault="00E0552F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2F" w:rsidRDefault="00E0552F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70" w:rsidRDefault="009C4A70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70" w:rsidRPr="009C4A70" w:rsidRDefault="009C4A70" w:rsidP="009C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A70">
        <w:rPr>
          <w:rFonts w:ascii="Times New Roman" w:hAnsi="Times New Roman" w:cs="Times New Roman"/>
          <w:b/>
          <w:sz w:val="28"/>
          <w:szCs w:val="28"/>
        </w:rPr>
        <w:t>Анатомия женских половых органов</w:t>
      </w:r>
    </w:p>
    <w:p w:rsidR="008B1BD5" w:rsidRPr="00E0552F" w:rsidRDefault="00B75697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b/>
          <w:sz w:val="24"/>
          <w:szCs w:val="24"/>
        </w:rPr>
        <w:t>К наружным половым органам у женщин относятся</w:t>
      </w:r>
      <w:r w:rsidRPr="00E0552F">
        <w:rPr>
          <w:rFonts w:ascii="Times New Roman" w:hAnsi="Times New Roman" w:cs="Times New Roman"/>
          <w:sz w:val="24"/>
          <w:szCs w:val="24"/>
        </w:rPr>
        <w:t xml:space="preserve">: лобок, большие и малые половые губы,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бартолиновы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железы, клитор, преддверие влагалища и девственная плева, которая является границей между наружными и внутренними половыми органами.</w:t>
      </w:r>
    </w:p>
    <w:p w:rsidR="00B75697" w:rsidRPr="00E0552F" w:rsidRDefault="00B75697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К внутренним половым органам относятся: влагалище, матка, маточные трубы и яичники</w:t>
      </w:r>
      <w:r w:rsidR="006B36C4" w:rsidRPr="00E0552F">
        <w:rPr>
          <w:rFonts w:ascii="Times New Roman" w:hAnsi="Times New Roman" w:cs="Times New Roman"/>
          <w:sz w:val="24"/>
          <w:szCs w:val="24"/>
        </w:rPr>
        <w:t>.</w:t>
      </w:r>
    </w:p>
    <w:p w:rsidR="000F030D" w:rsidRPr="00E0552F" w:rsidRDefault="000F030D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Подвешивающий аппарат внутренних половых органов включает следующие связки:</w:t>
      </w:r>
    </w:p>
    <w:p w:rsidR="000F030D" w:rsidRPr="00E0552F" w:rsidRDefault="000F030D" w:rsidP="009C4A70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1.Круглые связки матки (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teres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uteri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).</w:t>
      </w:r>
      <w:r w:rsidRPr="00E0552F">
        <w:rPr>
          <w:rFonts w:ascii="Times New Roman" w:hAnsi="Times New Roman" w:cs="Times New Roman"/>
          <w:sz w:val="24"/>
          <w:szCs w:val="24"/>
        </w:rPr>
        <w:br/>
        <w:t>2.Широкие связки матки (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uteri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) Это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дупликатура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брюшины,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идущая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от ребер матки до боковых стенок таза. В верхних отделах широких связок матки проходят маточные трубы, на задних листках расположены яичники, между листками — клетчатка, сосуды и нервы.</w:t>
      </w:r>
      <w:r w:rsidRPr="00E0552F">
        <w:rPr>
          <w:rFonts w:ascii="Times New Roman" w:hAnsi="Times New Roman" w:cs="Times New Roman"/>
          <w:sz w:val="24"/>
          <w:szCs w:val="24"/>
        </w:rPr>
        <w:br/>
        <w:t>3.Собственные связки яичников (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ovarii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suspensorii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ovarii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) начинаются от дна матки сзади и ниже места отхождения маточных труб и идут к яичникам.</w:t>
      </w:r>
      <w:r w:rsidRPr="00E0552F">
        <w:rPr>
          <w:rFonts w:ascii="Times New Roman" w:hAnsi="Times New Roman" w:cs="Times New Roman"/>
          <w:sz w:val="24"/>
          <w:szCs w:val="24"/>
        </w:rPr>
        <w:br/>
        <w:t xml:space="preserve">4. Связки, подвешивающие яичники, или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воронкотазовые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связки (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suspensorium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ovarii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s.infundibulopelvicum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), являются продолжением широких маточных связок, идут от маточной трубы до стенки таза.</w:t>
      </w: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Промежность. Промежностью считается участок между</w:t>
      </w:r>
      <w:r w:rsidR="00610DC8"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 спайкой и анусом. В топографической анатомии к про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межности относят область выхода малого таза. Она имеет ром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бовидную форму со следующими границами: спереди — ниж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край лона, сзади — верхушка копчика, по сторонам — лобковые и седалищные кости. Линия между седалищными буграми делит ее на две части — мочеполовую и заднепроход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области. 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мочеполовой области расположена мочеполо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диафрагма, в заднепроходной — диафрагма таза.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две диафрагмы 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образуют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тазовое дно Диафрагма таза образована m.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levator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(мышца, поднимающая задний проход), т 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coccygeus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(копчиковая мыш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ца) и т 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sphincter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externus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(наружный сфинктер заднего прохода). М.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levator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треугольную форму и состоит их двух мышц: передней — лобк</w:t>
      </w:r>
      <w:r w:rsidR="000F030D"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ово-копчиковой мышцы и задней </w:t>
      </w:r>
      <w:proofErr w:type="gramStart"/>
      <w:r w:rsidR="000F030D"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одвздошно-копчиковой мышцы. Обе эти мышцы начинаются от внутренней поверхности костей таза, а также от утолщен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части тазовой фасции. Волокна m.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levator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воронку, суживающуюся по направлению книзу. В передней части этой мышцы ее внутренние края не смыкаются, между ними под лонной дугой расположена мочепо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ловая диафрагма. Через 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последнюю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мочеиспуска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канал и влагалище. Мочеполовая диафрагма представляет фасциально-мы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шечную пластину между нижними ветвями лобковых и се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далищных костей. Мышцами мочеполовой диафрагмы являются мышцы диафрагмы (глубокий слой) и мышцы наружных половых органов (поверхностный слой). Глубокий слой состоит из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transversus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perinei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profundus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(глубокая поперечная мышца промежности) и m.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sphincter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urethrae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(мышца, сжимающая уретру). Глубокая поперечная мышца промежности до лон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сращения не доходит и отделена от него двумя связка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— поперечной связкой промежности и дугообразной связ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лобка. </w:t>
      </w:r>
    </w:p>
    <w:p w:rsidR="006B36C4" w:rsidRPr="00E0552F" w:rsidRDefault="006B36C4" w:rsidP="00E0552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поверхностному слою мышц тазового дна относятся: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transversus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perinei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superficialis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(поверхностная поперечная мышца промежности),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ischiocavernosus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(седалищно-пещеристая мышца) и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bulbospongiosus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(луковично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губчатая мышца).</w:t>
      </w: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Кровоснабжение тазового дна осуществляется преимуще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ственно ветвями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pudenda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interna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rectalis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inferior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Влагалище. Представляет собой утолщенную спереди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иисзади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трубку, имеющую на поперечном разрезе вид буквы Н, причем передняя и задняя стенки соприкасаются друг с другом. Длина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влагалища 8-10 см. Передняя стенка вла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галища короче 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Верхний конец влагалища в виде свода окружает влагалищную часть шейки матки,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разуя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передний, задний и два боковых влагалищных свода. Вход во влагалище отграничен от наружных половых органов девственной плевой. Передняя стенка влагалища примы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кает к мочевому  пузырю и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мочеиспу-ска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тiелbьному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каналу, задняя стенка влагалища — к прямой кишке. В области про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межности между влагалищем и прямой кишкой находятся мышцы промежности. Стенка влагалища состоит из двух слоев — слизистая и мышечная оболочки. В слизистой обо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лочке желез нет, имеются отдельные лимфоидные фоллику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 и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ьшое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эластических волокон. Мышечная оболочка состоит из наружного продольного и внутреннего кругового слоев.</w:t>
      </w: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Кровоснабжение влагалища осуществляется за счет ветвей a.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vaginalis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(влагалищная артерия), являющейся нисходящей ветвью a.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uterina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Проходя по боковым стенкам влагалища, она осуществляет кровоснабжение в основном ее верхней трети. Среднюю треть влагалища питает a.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vesicalis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inferior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(нижняя пузырная артерия), нижнюю треть — a.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rectalis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diana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(средняя прямокишечная артерия) и a.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pudenda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(внутренняя половая артерия).</w:t>
      </w: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подвешивающему аппарату относятся: широкие и кру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глые связки матки, собственные связки яичников, подвеши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вающие связки яичников (ранее назывались воронко-тазовые связки)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ирокие маточные связки представляют собой листки брю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шины, покрывающие переднюю и заднюю и заднюю поверхности матки, соединяющиеся у ребер матки и направляющиеся к боковым стенкам таза, где они переходят в париетальную брюшину.</w:t>
      </w: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6C4" w:rsidRPr="00E0552F" w:rsidRDefault="006B36C4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закрепляющему аппарату относятся: 1) кардинальные связки; 2) крестцово-маточные связки; 3) маточно –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пузрные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связки; 4) лобково-пузырные связки.</w:t>
      </w:r>
    </w:p>
    <w:p w:rsidR="00610DC8" w:rsidRPr="00E0552F" w:rsidRDefault="00610DC8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ВЛАГАЛИЩНАЯ ЭКСТИРПАЦИЯ МАТКИ (ВАГИНАЛЬНАЯ ГИСТЕРЭКТОМИЯ)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Влагалищная экстирпация матки (вагинальная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гистерэктомия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удаление матки влагалищным доступом. Существует несколько основных модификаций операции влагалищной экстирпации матки: по Мейо,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Елкину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Александрову, Персианинову.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Показания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влагалищной экстирпации матки при отсутствии опущения стенок влагалища: миома матки в сочетании с тяжелой дисплазией шейки матки или СА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situ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аденомиоз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клинически 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выраженный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атипическая гиперплазия эндометрия, миома матки в сочетании с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дисфункциональными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маточными кровотечениями, обусловленными рецидивирующими гиперпластическими изменениями эндометрия.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Противопоказания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влагалищной экстирпации матки при отсутствии опущения стенок влагалища: размеры опухоли матки более 12 недель беременности, наличие чревосечений в анамнезе с выраженным спаечным процессом в малом тазу, брюшной полости, наличие сочетанной патологии, требующей ревизии брюшной полости (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опухоль яичника), отсутствие в анамнезе родов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vias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naturales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рубцовая деформация влагалища, приводящая к его обструкции, в анамнезе перенесенные гнойно-деструктивные заболевания органов малого таза и брюшной полости.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настоящее время существует одно абсолютное противопоказание к выполнению </w:t>
      </w:r>
      <w:proofErr w:type="spellStart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миомэктомии</w:t>
      </w:r>
      <w:proofErr w:type="spellEnd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наличие злокачественной опухоли.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проведения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миомэктомии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кольпотомический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Больная укладывается на операционный стол в положении для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литотомии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Влагалище дважды обрабатывается раствором антисептика. Вводятся ложкообразные влагалищные зеркала, шейка матки фиксируется пулевыми щипцами за переднюю и/или заднюю губы шейки матки (в зависимости от плана: передняя или задняя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кольпотомия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Скальпелем в месте стыковки слизистой шейки матки и влагалища, которая имеет </w:t>
      </w:r>
      <w:proofErr w:type="gram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поперечную</w:t>
      </w:r>
      <w:proofErr w:type="gram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исчерченность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производится линейный разрез длиной 3 см. Затем в центральной части раны пересекается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суправагинальная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перегородка.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Расположенные слева и справа пузырно-маточные связки смещаются тупым путем. В сформированное пространство между мочевым пузырем и шейкой матки вводится влагалищное </w:t>
      </w: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зеркало, и мочевой пузырь отводится в направлении лона. На этом этапе вскрывается пузырно-маточная складка. Продолжая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тракцию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шейки матки книзу, вводится переднее зеркало.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Миоматозные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узлы с локализацией по передней поверхности матки визуально контролируются. Пулевыми щипцами через переднюю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кольпотомию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фиксируется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миоматозный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узел. После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гидропрепаровки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капсулы узла, проводят вскрытие капсулы и последующее удаление узла в ее пределах. В зависимости от величины удаленного узла и глубины его ложа накладывают отдельные серозно-мышечные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викриловые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швы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атравматичной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иглой или в два ряда швов – 1-й ряд – отдельные мышечно-мышечные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викриловые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швы, 2-й ряд – отдельные серозно-мышечные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викриловые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швы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атравматичной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иглой. Слизистая влагалища восстанавливается отдельными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викриловыми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швами. 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Профилактика спаечного процесса после </w:t>
      </w:r>
      <w:proofErr w:type="spellStart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миомэктомии</w:t>
      </w:r>
      <w:proofErr w:type="spellEnd"/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Немаловажными при проведении </w:t>
      </w:r>
      <w:proofErr w:type="spellStart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органосберегающих</w:t>
      </w:r>
      <w:proofErr w:type="spellEnd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операций является проведение </w:t>
      </w:r>
      <w:proofErr w:type="spellStart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противоспаечных</w:t>
      </w:r>
      <w:proofErr w:type="spellEnd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мероприятий. К ним относятся: полное удаление крови и сгустков из брюшной полости и малого таза, проведение надежного гемостаза, использование </w:t>
      </w:r>
      <w:proofErr w:type="spellStart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противоспаечных</w:t>
      </w:r>
      <w:proofErr w:type="spellEnd"/>
      <w:r w:rsidRPr="00E0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барьеров.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культи шейки матки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субтотальной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гистерэктомии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культя шейки матки. Показания к удалению культи шейки матки разнообразны: рецидив миомы,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аденомиоза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шейки матки, рецидив полипа цервикального канала, CIN II–III.</w:t>
      </w:r>
    </w:p>
    <w:p w:rsidR="00502981" w:rsidRPr="00E0552F" w:rsidRDefault="00502981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DC8" w:rsidRPr="009C4A70" w:rsidRDefault="00610DC8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ХИРУРГИЧЕСКАЯ АНАТОМИЯ ВЛАГАЛИЩА</w:t>
      </w:r>
    </w:p>
    <w:p w:rsidR="00610DC8" w:rsidRPr="00E0552F" w:rsidRDefault="00610DC8" w:rsidP="00E0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Влагалище – полый орган, который соединяет нижний отдел тела матки – шейку матки с внешней средой. Длина влагалища составляет 8-8,5 см от гимена до полюса переднего свода влагалища, 7-7,5 см до полюса бокового свода и 9-9,5 см до полюса заднего свода. Влагалище можно условно разделить на три отдела: верхнюю, среднюю и нижнюю трети. Верхняя треть соединяется с шейкой матки. Стенка влагалища тесно связана с мочевым пузырем и уретрой спереди и прямой кишкой сзади. В нижней трети влагалище имеет смежные стенки с прямой кишкой и уретрой. Нижняя треть влагалища так же связана с вульвой на уровне преддверия влагалища. Нижняя треть влагалища, уретра и прямая кишка, хоть и являются разными анатомическими единицами, но при этом не функционируют независимо друг от друга.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Гистологически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стенка влагалища представлена слизистой оболочкой  из многослойного плоского </w:t>
      </w:r>
      <w:proofErr w:type="spellStart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неороговевающего</w:t>
      </w:r>
      <w:proofErr w:type="spellEnd"/>
      <w:r w:rsidRPr="00E0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эпителия, подлежащей стромой из коллагена и соединительной ткани и мышечным слоем гладкомышечных волокон, смешанных с коллагеновыми. Эпителий имеет толщину 0,15-0,30 мм от поверхности до базальной мембраны. Толщина всей стенки влагалища у женщины в репродуктивном периоде составляет 2-3 мм.</w:t>
      </w:r>
    </w:p>
    <w:p w:rsidR="006B36C4" w:rsidRPr="00E0552F" w:rsidRDefault="006B36C4" w:rsidP="00E0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6C4" w:rsidRPr="00E0552F" w:rsidRDefault="006B36C4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52F">
        <w:rPr>
          <w:rFonts w:ascii="Times New Roman" w:hAnsi="Times New Roman" w:cs="Times New Roman"/>
          <w:b/>
          <w:sz w:val="24"/>
          <w:szCs w:val="24"/>
        </w:rPr>
        <w:t xml:space="preserve">Хирургические </w:t>
      </w:r>
      <w:proofErr w:type="spellStart"/>
      <w:r w:rsidRPr="00E0552F">
        <w:rPr>
          <w:rFonts w:ascii="Times New Roman" w:hAnsi="Times New Roman" w:cs="Times New Roman"/>
          <w:b/>
          <w:sz w:val="24"/>
          <w:szCs w:val="24"/>
        </w:rPr>
        <w:t>дотупы</w:t>
      </w:r>
      <w:proofErr w:type="spellEnd"/>
      <w:r w:rsidRPr="00E055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B36C4" w:rsidRPr="00E0552F" w:rsidRDefault="006B36C4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52F">
        <w:rPr>
          <w:rFonts w:ascii="Times New Roman" w:hAnsi="Times New Roman" w:cs="Times New Roman"/>
          <w:b/>
          <w:sz w:val="24"/>
          <w:szCs w:val="24"/>
        </w:rPr>
        <w:t>Брюшностеночное</w:t>
      </w:r>
      <w:proofErr w:type="spellEnd"/>
      <w:r w:rsidRPr="00E0552F">
        <w:rPr>
          <w:rFonts w:ascii="Times New Roman" w:hAnsi="Times New Roman" w:cs="Times New Roman"/>
          <w:b/>
          <w:sz w:val="24"/>
          <w:szCs w:val="24"/>
        </w:rPr>
        <w:t xml:space="preserve"> чревосечение</w:t>
      </w:r>
      <w:r w:rsidRPr="00E0552F">
        <w:rPr>
          <w:rFonts w:ascii="Times New Roman" w:hAnsi="Times New Roman" w:cs="Times New Roman"/>
          <w:sz w:val="24"/>
          <w:szCs w:val="24"/>
        </w:rPr>
        <w:t xml:space="preserve">. Чревосечение — вскрытие брюшной полости с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</w:p>
    <w:p w:rsidR="006B36C4" w:rsidRPr="00E0552F" w:rsidRDefault="006B36C4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рассечением мышечно-апоневротических слоев передней брюшной стенки во всю ее толщу для создания доступа к органам брюшной полости и малого таза</w:t>
      </w:r>
    </w:p>
    <w:p w:rsidR="006B36C4" w:rsidRPr="00E0552F" w:rsidRDefault="006B36C4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b/>
          <w:sz w:val="24"/>
          <w:szCs w:val="24"/>
        </w:rPr>
        <w:t>Мини-чревосечение</w:t>
      </w:r>
      <w:r w:rsidRPr="00E0552F">
        <w:rPr>
          <w:rFonts w:ascii="Times New Roman" w:hAnsi="Times New Roman" w:cs="Times New Roman"/>
          <w:sz w:val="24"/>
          <w:szCs w:val="24"/>
        </w:rPr>
        <w:t>. Мини-чревосечение (мини-лапаротомия) — чревосечение с рассечением кожи передней брюшной стенки на протяжении 3-6 см в местах, типичных для обычного чревосечения.</w:t>
      </w:r>
    </w:p>
    <w:p w:rsidR="006B36C4" w:rsidRPr="00E0552F" w:rsidRDefault="006B36C4" w:rsidP="00E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52F">
        <w:rPr>
          <w:rFonts w:ascii="Times New Roman" w:hAnsi="Times New Roman" w:cs="Times New Roman"/>
          <w:b/>
          <w:sz w:val="24"/>
          <w:szCs w:val="24"/>
        </w:rPr>
        <w:t>Лапароскопический</w:t>
      </w:r>
      <w:proofErr w:type="spellEnd"/>
      <w:r w:rsidRPr="00E0552F">
        <w:rPr>
          <w:rFonts w:ascii="Times New Roman" w:hAnsi="Times New Roman" w:cs="Times New Roman"/>
          <w:b/>
          <w:sz w:val="24"/>
          <w:szCs w:val="24"/>
        </w:rPr>
        <w:t xml:space="preserve"> доступ </w:t>
      </w:r>
      <w:r w:rsidRPr="00E0552F">
        <w:rPr>
          <w:rFonts w:ascii="Times New Roman" w:hAnsi="Times New Roman" w:cs="Times New Roman"/>
          <w:sz w:val="24"/>
          <w:szCs w:val="24"/>
        </w:rPr>
        <w:t xml:space="preserve">Эндоскопические операции выполняют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лапароскопическим</w:t>
      </w:r>
      <w:proofErr w:type="spellEnd"/>
    </w:p>
    <w:p w:rsidR="006B36C4" w:rsidRPr="00E0552F" w:rsidRDefault="006B36C4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доступом</w:t>
      </w:r>
    </w:p>
    <w:p w:rsidR="006B36C4" w:rsidRPr="00E0552F" w:rsidRDefault="006B36C4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552F">
        <w:rPr>
          <w:rFonts w:ascii="Times New Roman" w:hAnsi="Times New Roman" w:cs="Times New Roman"/>
          <w:b/>
          <w:sz w:val="24"/>
          <w:szCs w:val="24"/>
        </w:rPr>
        <w:t>Гистероскопический</w:t>
      </w:r>
      <w:proofErr w:type="spellEnd"/>
      <w:r w:rsidRPr="00E0552F">
        <w:rPr>
          <w:rFonts w:ascii="Times New Roman" w:hAnsi="Times New Roman" w:cs="Times New Roman"/>
          <w:b/>
          <w:sz w:val="24"/>
          <w:szCs w:val="24"/>
        </w:rPr>
        <w:t xml:space="preserve"> доступ </w:t>
      </w:r>
      <w:r w:rsidRPr="00E0552F">
        <w:rPr>
          <w:rFonts w:ascii="Times New Roman" w:hAnsi="Times New Roman" w:cs="Times New Roman"/>
          <w:sz w:val="24"/>
          <w:szCs w:val="24"/>
        </w:rPr>
        <w:t>Внутриматочные оперативные вмешательства.</w:t>
      </w:r>
    </w:p>
    <w:p w:rsidR="006B36C4" w:rsidRPr="00E0552F" w:rsidRDefault="006B36C4" w:rsidP="00E05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Влагалищный доступ </w:t>
      </w:r>
      <w:r w:rsidRPr="00E0552F">
        <w:rPr>
          <w:rFonts w:ascii="Times New Roman" w:hAnsi="Times New Roman" w:cs="Times New Roman"/>
          <w:sz w:val="24"/>
          <w:szCs w:val="24"/>
        </w:rPr>
        <w:t>влагалище служит естественным путем к выполнению операций на вышележащих половых органах.</w:t>
      </w:r>
    </w:p>
    <w:p w:rsidR="006B36C4" w:rsidRPr="00E0552F" w:rsidRDefault="006B36C4" w:rsidP="00E0552F">
      <w:pPr>
        <w:rPr>
          <w:rFonts w:ascii="Times New Roman" w:hAnsi="Times New Roman" w:cs="Times New Roman"/>
          <w:sz w:val="24"/>
          <w:szCs w:val="24"/>
        </w:rPr>
      </w:pPr>
    </w:p>
    <w:p w:rsidR="00667301" w:rsidRPr="00E0552F" w:rsidRDefault="006B36C4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Вхождение в брюшную полость через влагалище можно</w:t>
      </w:r>
      <w:r w:rsidRPr="00E0552F">
        <w:rPr>
          <w:rFonts w:ascii="Times New Roman" w:hAnsi="Times New Roman" w:cs="Times New Roman"/>
          <w:sz w:val="24"/>
          <w:szCs w:val="24"/>
        </w:rPr>
        <w:br/>
        <w:t xml:space="preserve">осуществить двумя способами: 1) через передней свод влагалища—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>редняя кольпотомия;</w:t>
      </w:r>
      <w:r w:rsidRPr="00E0552F">
        <w:rPr>
          <w:rFonts w:ascii="Times New Roman" w:hAnsi="Times New Roman" w:cs="Times New Roman"/>
          <w:sz w:val="24"/>
          <w:szCs w:val="24"/>
        </w:rPr>
        <w:br/>
        <w:t xml:space="preserve">2) через задний свод влагалища — задняя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кольпотомия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.</w:t>
      </w:r>
    </w:p>
    <w:p w:rsidR="00667301" w:rsidRPr="00E0552F" w:rsidRDefault="00667301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Техника передней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кольпо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омии</w:t>
      </w:r>
      <w:proofErr w:type="spellEnd"/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(рис. 3.7).Шейку  матки обнажают в зеркалах, захватывают пулевыми щипцами и низводят книзу, к преддверью влагалища. Ложкообразное зеркало заменяют широким коротким зеркалом. Разводят боковые стенки влагалища расширителями типа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Фарабефа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Хирург рассекает переднюю стенку влагалища до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пузырновлагалищной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фасции, имеющей белый цвет. Разрезы стенки влагалища могут быть различными: продольный, поперечный, Т-образный, лоскутный (подковообразный). Предпочтительнее подковообразный разрез, так как меньше травмируется мочевой пузырь и получается большее отверстие во влагалищном своде. При поперечном направлении разреза он должен проходить на уровне прикрепления мочевого пузыря к шейке матки, который находится приблизительно во влагалищном своде в области последней поперечной складки влагалища. Там, где кончается гладкий покров влагалищной части шейки матки и начинается поперечная складка слизистой влагалища, надо произвести поперечный разрез. Если есть сомнения в расположении нижней границы мочевого пузыря, в мочевой пузырь вводят металлический мочевой катетер и пальцем через стенку влагалища пальпируют его нижний конец, который и указывает на нижнюю границу мочевого пузыря.</w:t>
      </w:r>
    </w:p>
    <w:p w:rsidR="006B36C4" w:rsidRPr="00E0552F" w:rsidRDefault="006B36C4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В большинстве случаев производят переднюю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кольпотомию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, так как через разрез в переднем своде легче вывести матку, а за нею придатки из брюшной полости.</w:t>
      </w:r>
    </w:p>
    <w:p w:rsidR="006B36C4" w:rsidRPr="00E0552F" w:rsidRDefault="006B36C4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А—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>дковообразный разрез стенки влагалища на границе переднего свода влагалища и влагалищной части шейки матки; .</w:t>
      </w:r>
      <w:r w:rsidRPr="00E0552F">
        <w:rPr>
          <w:rFonts w:ascii="Times New Roman" w:hAnsi="Times New Roman" w:cs="Times New Roman"/>
          <w:sz w:val="24"/>
          <w:szCs w:val="24"/>
        </w:rPr>
        <w:br/>
        <w:t xml:space="preserve">Б — рассечение соединительнотканных волокон между шейкой матки и мочевым пузырем; </w:t>
      </w:r>
      <w:r w:rsidRPr="00E0552F">
        <w:rPr>
          <w:rFonts w:ascii="Times New Roman" w:hAnsi="Times New Roman" w:cs="Times New Roman"/>
          <w:sz w:val="24"/>
          <w:szCs w:val="24"/>
        </w:rPr>
        <w:br/>
        <w:t xml:space="preserve">В —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отсепаровка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влагалищного лоскута вместе с мочевым пузырем кверху тупым путем; </w:t>
      </w:r>
      <w:r w:rsidRPr="00E0552F">
        <w:rPr>
          <w:rFonts w:ascii="Times New Roman" w:hAnsi="Times New Roman" w:cs="Times New Roman"/>
          <w:sz w:val="24"/>
          <w:szCs w:val="24"/>
        </w:rPr>
        <w:br/>
        <w:t xml:space="preserve">Г — мочевой пузырь с влагалищным лоскутом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отсепарован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до пузырно-маточной складки</w:t>
      </w:r>
      <w:r w:rsidR="00667301" w:rsidRPr="00E0552F">
        <w:rPr>
          <w:rFonts w:ascii="Times New Roman" w:hAnsi="Times New Roman" w:cs="Times New Roman"/>
          <w:sz w:val="24"/>
          <w:szCs w:val="24"/>
        </w:rPr>
        <w:t>.</w:t>
      </w:r>
    </w:p>
    <w:p w:rsidR="00667301" w:rsidRPr="00E0552F" w:rsidRDefault="00667301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Техника задней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кольпотомии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как операции, открывающей доступ к внутренним половым органам, состоит из следующих этапов:</w:t>
      </w:r>
    </w:p>
    <w:p w:rsidR="00667301" w:rsidRPr="00E0552F" w:rsidRDefault="00667301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— захватывание шейки матки пулевыми щипцами; </w:t>
      </w:r>
      <w:r w:rsidRPr="00E0552F">
        <w:rPr>
          <w:rFonts w:ascii="Times New Roman" w:hAnsi="Times New Roman" w:cs="Times New Roman"/>
          <w:sz w:val="24"/>
          <w:szCs w:val="24"/>
        </w:rPr>
        <w:br/>
        <w:t>— низведение шейки матки и оттягивание ее к лону;</w:t>
      </w:r>
      <w:r w:rsidRPr="00E0552F">
        <w:rPr>
          <w:rFonts w:ascii="Times New Roman" w:hAnsi="Times New Roman" w:cs="Times New Roman"/>
          <w:sz w:val="24"/>
          <w:szCs w:val="24"/>
        </w:rPr>
        <w:br/>
        <w:t>— разрез стенки заднего свода влагалища;</w:t>
      </w:r>
      <w:r w:rsidRPr="00E0552F">
        <w:rPr>
          <w:rFonts w:ascii="Times New Roman" w:hAnsi="Times New Roman" w:cs="Times New Roman"/>
          <w:sz w:val="24"/>
          <w:szCs w:val="24"/>
        </w:rPr>
        <w:br/>
        <w:t>— вскрытие брюшной полости;</w:t>
      </w:r>
      <w:r w:rsidRPr="00E0552F">
        <w:rPr>
          <w:rFonts w:ascii="Times New Roman" w:hAnsi="Times New Roman" w:cs="Times New Roman"/>
          <w:sz w:val="24"/>
          <w:szCs w:val="24"/>
        </w:rPr>
        <w:br/>
        <w:t>— сшивание брюшины с нижним краем разреза стенки свода;</w:t>
      </w:r>
      <w:r w:rsidRPr="00E0552F">
        <w:rPr>
          <w:rFonts w:ascii="Times New Roman" w:hAnsi="Times New Roman" w:cs="Times New Roman"/>
          <w:sz w:val="24"/>
          <w:szCs w:val="24"/>
        </w:rPr>
        <w:br/>
        <w:t>— зашивание брюшины;</w:t>
      </w:r>
      <w:r w:rsidRPr="00E0552F">
        <w:rPr>
          <w:rFonts w:ascii="Times New Roman" w:hAnsi="Times New Roman" w:cs="Times New Roman"/>
          <w:sz w:val="24"/>
          <w:szCs w:val="24"/>
        </w:rPr>
        <w:br/>
        <w:t>— зашивание влагалищного свода</w:t>
      </w:r>
    </w:p>
    <w:p w:rsidR="00667301" w:rsidRPr="00E0552F" w:rsidRDefault="00667301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з а д н е й к о л ь п о т о м и </w:t>
      </w:r>
      <w:proofErr w:type="spellStart"/>
      <w:proofErr w:type="gramStart"/>
      <w:r w:rsidRPr="00E0552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для о п о р о ж н е н и я а б с ц е с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а . Шейку матки не захватывают пулевыми щипцами, не стягивают и не низводят во избежание разрушения рыхлых сращений вокруг абсцесса. Производят его пункцию и по верхнему краю иглы поперечно разрезают стенку влагалища на 3 -4 см. Гнойник опорожняют, осторожно обследуют пальцем его полость, края раны обшивают.</w:t>
      </w:r>
    </w:p>
    <w:p w:rsidR="00667301" w:rsidRPr="00E0552F" w:rsidRDefault="00667301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lastRenderedPageBreak/>
        <w:t>Осложнения влагалищного доступа:</w:t>
      </w:r>
    </w:p>
    <w:p w:rsidR="00667301" w:rsidRPr="00E0552F" w:rsidRDefault="00824330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— ранение мочевого пузыря;</w:t>
      </w:r>
      <w:r w:rsidRPr="00E0552F">
        <w:rPr>
          <w:rFonts w:ascii="Times New Roman" w:hAnsi="Times New Roman" w:cs="Times New Roman"/>
          <w:sz w:val="24"/>
          <w:szCs w:val="24"/>
        </w:rPr>
        <w:br/>
      </w:r>
      <w:r w:rsidR="00667301" w:rsidRPr="00E0552F">
        <w:rPr>
          <w:rFonts w:ascii="Times New Roman" w:hAnsi="Times New Roman" w:cs="Times New Roman"/>
          <w:sz w:val="24"/>
          <w:szCs w:val="24"/>
        </w:rPr>
        <w:t>— ранение прямой кишки.</w:t>
      </w:r>
    </w:p>
    <w:p w:rsidR="00667301" w:rsidRPr="00E0552F" w:rsidRDefault="00667301" w:rsidP="00E0552F">
      <w:pPr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Ранение мочевого пузыря</w:t>
      </w:r>
      <w:r w:rsidR="00824330" w:rsidRPr="00E0552F">
        <w:rPr>
          <w:rFonts w:ascii="Times New Roman" w:hAnsi="Times New Roman" w:cs="Times New Roman"/>
          <w:sz w:val="24"/>
          <w:szCs w:val="24"/>
        </w:rPr>
        <w:t xml:space="preserve"> может происходить на следующих </w:t>
      </w:r>
      <w:r w:rsidR="00AD0DE1" w:rsidRPr="00E0552F">
        <w:rPr>
          <w:rFonts w:ascii="Times New Roman" w:hAnsi="Times New Roman" w:cs="Times New Roman"/>
          <w:sz w:val="24"/>
          <w:szCs w:val="24"/>
        </w:rPr>
        <w:t xml:space="preserve">этапах передней </w:t>
      </w:r>
      <w:proofErr w:type="spellStart"/>
      <w:r w:rsidR="00AD0DE1" w:rsidRPr="00E0552F">
        <w:rPr>
          <w:rFonts w:ascii="Times New Roman" w:hAnsi="Times New Roman" w:cs="Times New Roman"/>
          <w:sz w:val="24"/>
          <w:szCs w:val="24"/>
        </w:rPr>
        <w:t>кольпотомии</w:t>
      </w:r>
      <w:proofErr w:type="spellEnd"/>
      <w:r w:rsidR="00AD0DE1" w:rsidRPr="00E0552F">
        <w:rPr>
          <w:rFonts w:ascii="Times New Roman" w:hAnsi="Times New Roman" w:cs="Times New Roman"/>
          <w:sz w:val="24"/>
          <w:szCs w:val="24"/>
        </w:rPr>
        <w:t>:</w:t>
      </w:r>
      <w:r w:rsidR="00AD0DE1" w:rsidRPr="00E0552F">
        <w:rPr>
          <w:rFonts w:ascii="Times New Roman" w:hAnsi="Times New Roman" w:cs="Times New Roman"/>
          <w:sz w:val="24"/>
          <w:szCs w:val="24"/>
        </w:rPr>
        <w:br/>
      </w:r>
      <w:r w:rsidR="00824330" w:rsidRPr="00E0552F">
        <w:rPr>
          <w:rFonts w:ascii="Times New Roman" w:hAnsi="Times New Roman" w:cs="Times New Roman"/>
          <w:sz w:val="24"/>
          <w:szCs w:val="24"/>
        </w:rPr>
        <w:t>1) рассечение стенки влагалища;</w:t>
      </w:r>
      <w:r w:rsidR="00824330" w:rsidRPr="00E0552F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="00824330" w:rsidRPr="00E0552F">
        <w:rPr>
          <w:rFonts w:ascii="Times New Roman" w:hAnsi="Times New Roman" w:cs="Times New Roman"/>
          <w:sz w:val="24"/>
          <w:szCs w:val="24"/>
        </w:rPr>
        <w:t>отсепаровка</w:t>
      </w:r>
      <w:proofErr w:type="spellEnd"/>
      <w:r w:rsidR="00824330" w:rsidRPr="00E0552F">
        <w:rPr>
          <w:rFonts w:ascii="Times New Roman" w:hAnsi="Times New Roman" w:cs="Times New Roman"/>
          <w:sz w:val="24"/>
          <w:szCs w:val="24"/>
        </w:rPr>
        <w:t xml:space="preserve"> мочевого пузыря;</w:t>
      </w:r>
      <w:r w:rsidR="00824330" w:rsidRPr="00E0552F">
        <w:rPr>
          <w:rFonts w:ascii="Times New Roman" w:hAnsi="Times New Roman" w:cs="Times New Roman"/>
          <w:sz w:val="24"/>
          <w:szCs w:val="24"/>
        </w:rPr>
        <w:br/>
      </w:r>
      <w:r w:rsidRPr="00E0552F">
        <w:rPr>
          <w:rFonts w:ascii="Times New Roman" w:hAnsi="Times New Roman" w:cs="Times New Roman"/>
          <w:sz w:val="24"/>
          <w:szCs w:val="24"/>
        </w:rPr>
        <w:t>3) вскрытие брюшины.</w:t>
      </w:r>
    </w:p>
    <w:p w:rsidR="00667301" w:rsidRPr="00E0552F" w:rsidRDefault="00667301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Мочевой пузырь может быть поврежден вследствие непопадания в нужный слой тканей, которое бывает при поверхностном или слишком глубоком разрезе стенки влагалища. В последнем случае можно рассечь не только стенку влагалища и фасцию, но и мочевой пузырь. При попытках тупого отделения мочевого пузыря от шейки матки без предварительного рассечения соединительнотканных волокон может расслоиться мышечная оболочка и разорваться слизистая оболочка со вскрытием полости мочевого пузыря.</w:t>
      </w:r>
    </w:p>
    <w:p w:rsidR="00824330" w:rsidRDefault="00824330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Очищение кишечника посредством клизмы или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лаважа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толстой кишк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препарат выбора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Фортранс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(регистрирован, доступен, экономичен). Схема приема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Фортранса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включает: последний прием пищи в 13:00 накануне операции. С 15:00 до 19:00 пациентка выпивает 4 литра воды с разведенными 4 пакетиками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Фортранса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.</w:t>
      </w:r>
    </w:p>
    <w:p w:rsidR="009C4A70" w:rsidRPr="009C4A70" w:rsidRDefault="009C4A70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0">
        <w:rPr>
          <w:rFonts w:ascii="Times New Roman" w:hAnsi="Times New Roman" w:cs="Times New Roman"/>
          <w:b/>
          <w:sz w:val="24"/>
          <w:szCs w:val="24"/>
        </w:rPr>
        <w:t>Научные исследования</w:t>
      </w:r>
    </w:p>
    <w:p w:rsidR="00374A89" w:rsidRPr="00E0552F" w:rsidRDefault="00374A89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52F">
        <w:rPr>
          <w:rFonts w:ascii="Times New Roman" w:hAnsi="Times New Roman" w:cs="Times New Roman"/>
          <w:b/>
          <w:sz w:val="24"/>
          <w:szCs w:val="24"/>
        </w:rPr>
        <w:t>ГУРИН А.Л.1, ГАНЧАР Е.П.1, КОЛЕСНИКОВА Т.А.2, КЕДА Л.Н.2</w:t>
      </w:r>
    </w:p>
    <w:p w:rsidR="00374A89" w:rsidRPr="00E0552F" w:rsidRDefault="00374A8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изучить клинические аспекты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гистерэктомии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по поводу миомы матки с использованием влагалищного оперативного доступа.</w:t>
      </w:r>
      <w:r w:rsidRPr="00E0552F">
        <w:rPr>
          <w:rFonts w:ascii="Times New Roman" w:hAnsi="Times New Roman" w:cs="Times New Roman"/>
          <w:b/>
          <w:sz w:val="24"/>
          <w:szCs w:val="24"/>
        </w:rPr>
        <w:cr/>
      </w:r>
      <w:r w:rsidRPr="00E0552F">
        <w:rPr>
          <w:rFonts w:ascii="Times New Roman" w:hAnsi="Times New Roman" w:cs="Times New Roman"/>
          <w:sz w:val="24"/>
          <w:szCs w:val="24"/>
        </w:rPr>
        <w:t xml:space="preserve">проведен анализ историй болезни 44 пациентов, которым была произведена влагалищная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с придатками по поводу миомы матки. Для каждого пациента составлялись протоколы, в которых отражались анамнестические данные, методы дооперационного обследования, ход операции, течение послеоперационного периода</w:t>
      </w:r>
    </w:p>
    <w:p w:rsidR="00374A89" w:rsidRPr="00E0552F" w:rsidRDefault="00374A8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52F">
        <w:rPr>
          <w:rFonts w:ascii="Times New Roman" w:hAnsi="Times New Roman" w:cs="Times New Roman"/>
          <w:sz w:val="24"/>
          <w:szCs w:val="24"/>
        </w:rPr>
        <w:t>Влагалищная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состояла из трад</w:t>
      </w:r>
      <w:r w:rsidR="006A2AC9" w:rsidRPr="00E0552F">
        <w:rPr>
          <w:rFonts w:ascii="Times New Roman" w:hAnsi="Times New Roman" w:cs="Times New Roman"/>
          <w:sz w:val="24"/>
          <w:szCs w:val="24"/>
        </w:rPr>
        <w:t>иционных этапов.</w:t>
      </w:r>
    </w:p>
    <w:p w:rsidR="006A2AC9" w:rsidRPr="00E0552F" w:rsidRDefault="006A2AC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Величина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кровопотери колебалась в пределах 50-250 мл (в 96,2 % случаев составила 125 мл). Средняя продолжительность операции составила 55±15 мин.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Интраоперационных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и послеоперационных осложнений выявлено не было. Средняя продолжительность послеоперационного периода – 6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койко/день</w:t>
      </w:r>
      <w:proofErr w:type="gramEnd"/>
    </w:p>
    <w:p w:rsidR="006A2AC9" w:rsidRPr="00E0552F" w:rsidRDefault="006A2AC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Влагалищный доступ при выполнении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гистерэктомии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имеет ряд преимуществ: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минимальная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, косметический эффект вследствие отсутствия рубца на передней брюшной стенке, отсутствие осложнений послеоперационного периода.</w:t>
      </w:r>
    </w:p>
    <w:p w:rsidR="006A2AC9" w:rsidRPr="00E0552F" w:rsidRDefault="006A2AC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ЖУРНАЛ НАУЧНЫХ СТАТЕЙ ЗДОРОВЬЕ И ОБРАЗОВАНИЕ В XXI ВЕКЕ</w:t>
      </w:r>
      <w:r w:rsidRPr="00E0552F">
        <w:rPr>
          <w:rFonts w:ascii="Times New Roman" w:hAnsi="Times New Roman" w:cs="Times New Roman"/>
          <w:sz w:val="24"/>
          <w:szCs w:val="24"/>
        </w:rPr>
        <w:br/>
        <w:t>Учредители: Сообщество молодых врачей и организаторов здравоохранения</w:t>
      </w:r>
      <w:r w:rsidRPr="00E0552F">
        <w:rPr>
          <w:rFonts w:ascii="Times New Roman" w:hAnsi="Times New Roman" w:cs="Times New Roman"/>
          <w:sz w:val="24"/>
          <w:szCs w:val="24"/>
        </w:rPr>
        <w:br/>
        <w:t>Резник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М.В., Тарасенкова1 В.А., Садыхова1 Э.Э.,</w:t>
      </w:r>
    </w:p>
    <w:p w:rsidR="006A2AC9" w:rsidRPr="00E0552F" w:rsidRDefault="006A2AC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>Линде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A2AC9" w:rsidRPr="00E0552F" w:rsidRDefault="006A2AC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lastRenderedPageBreak/>
        <w:t xml:space="preserve">Целью данной работы являлся сравнительный анализ различных вариантов доступа при радикальном оперативном лечении пациенток с болевым синдромом при сочетании миомы матки 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аденомиоза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в условиях многопрофильного стационара, оказывающего медицинскую помощь в экстренном и неотложном порядке взрослому населению</w:t>
      </w:r>
    </w:p>
    <w:p w:rsidR="006A2AC9" w:rsidRPr="00E0552F" w:rsidRDefault="006A2AC9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Критериями включения в данное исследование были регулярный менструальный цикл, наличие сочетания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и АМ, наличие болевого синдрома. Из исследования исключали пациенток с нерегулярным менструальным циклом, выраженной соматической патологией, полипом эндометрия на момент исследования, выраженным наружным генитальным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эндометриозом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, подозреваемой или обнаруженной беременностью, онкологической патологией любой локализации в настоящее время или в анамнезе</w:t>
      </w:r>
      <w:r w:rsidR="00517915" w:rsidRPr="00E0552F">
        <w:rPr>
          <w:rFonts w:ascii="Times New Roman" w:hAnsi="Times New Roman" w:cs="Times New Roman"/>
          <w:sz w:val="24"/>
          <w:szCs w:val="24"/>
        </w:rPr>
        <w:t>.</w:t>
      </w:r>
    </w:p>
    <w:p w:rsidR="00517915" w:rsidRPr="00E0552F" w:rsidRDefault="00517915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При анализе акушерского анамнеза выявили следующее. Паритет составил 1,2+0,7 родов. При этом нерожавших женщин было 9 (16,7%), рожавших 45 (83,3%). Аборты, от 1 до 3, в анамнезе были у 43 пациенток (79,6%). Наличие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и АМ подтверждали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ультразуковым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исследованием. В случаях, требующих уточнения, проводили магнитно-резонансную томографию. Кроме болевого синдрома, имевшегося в 100% наблюдений, пациентки жаловались на обильные менструации (64,8%),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кровомазание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перед и/или после менструации (55,6%), слабость (22,2%), учащённое мочеиспускание (7,4%). Структура жалоб представлена в таблице 1.</w:t>
      </w:r>
    </w:p>
    <w:p w:rsidR="00E86D84" w:rsidRDefault="00517915" w:rsidP="00E0552F">
      <w:pPr>
        <w:jc w:val="both"/>
        <w:rPr>
          <w:rFonts w:ascii="Times New Roman" w:hAnsi="Times New Roman" w:cs="Times New Roman"/>
          <w:sz w:val="24"/>
          <w:szCs w:val="24"/>
        </w:rPr>
      </w:pPr>
      <w:r w:rsidRPr="00E0552F">
        <w:rPr>
          <w:rFonts w:ascii="Times New Roman" w:hAnsi="Times New Roman" w:cs="Times New Roman"/>
          <w:sz w:val="24"/>
          <w:szCs w:val="24"/>
        </w:rPr>
        <w:t xml:space="preserve">Размеры матки на момент оперативного вмешательства колебались в диапазоне от 8 до 16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беременности и в среднем составили 11,2+2,0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. Уровень гемоглобина крови у пациенток перед оперативным вмешательством колебался в диапазоне от 87 до 142 г/л, и составил в среднем 108,4+9,9 г/л.</w:t>
      </w:r>
      <w:r w:rsidR="0010179A" w:rsidRPr="00E0552F">
        <w:rPr>
          <w:rFonts w:ascii="Times New Roman" w:hAnsi="Times New Roman" w:cs="Times New Roman"/>
          <w:sz w:val="24"/>
          <w:szCs w:val="24"/>
        </w:rPr>
        <w:br/>
      </w:r>
      <w:r w:rsidRPr="00E0552F">
        <w:rPr>
          <w:rFonts w:ascii="Times New Roman" w:hAnsi="Times New Roman" w:cs="Times New Roman"/>
          <w:sz w:val="24"/>
          <w:szCs w:val="24"/>
        </w:rPr>
        <w:t xml:space="preserve">Объём оперативного вмешательства у всех пациенток составлял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тотальную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гистерэктомию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без придатков. В завис</w:t>
      </w:r>
      <w:r w:rsidR="000F030D" w:rsidRPr="00E0552F">
        <w:rPr>
          <w:rFonts w:ascii="Times New Roman" w:hAnsi="Times New Roman" w:cs="Times New Roman"/>
          <w:sz w:val="24"/>
          <w:szCs w:val="24"/>
        </w:rPr>
        <w:t xml:space="preserve">имости от варианта доступа было </w:t>
      </w:r>
      <w:r w:rsidRPr="00E0552F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="000F030D" w:rsidRPr="00E0552F">
        <w:rPr>
          <w:rFonts w:ascii="Times New Roman" w:hAnsi="Times New Roman" w:cs="Times New Roman"/>
          <w:sz w:val="24"/>
          <w:szCs w:val="24"/>
        </w:rPr>
        <w:t xml:space="preserve">четыре статистически однородные </w:t>
      </w:r>
      <w:r w:rsidRPr="00E0552F">
        <w:rPr>
          <w:rFonts w:ascii="Times New Roman" w:hAnsi="Times New Roman" w:cs="Times New Roman"/>
          <w:sz w:val="24"/>
          <w:szCs w:val="24"/>
        </w:rPr>
        <w:t xml:space="preserve">группы (табл. 2). При формировании групп ориентировались на классификацию использования лапароскопии при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гистерэктомии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, предложенную H.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Reich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. В первую группу вошли 12 пациенток, оперативное вмешательство у которых было проведено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лапоротомным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доступом, вторую группу составили 12 пациенток, которым была произведена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лапароскопическая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, третью группу составили 15 пациенток с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лапароскопически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ассистированной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 влагалищной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гистерэктомией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 xml:space="preserve">, и в четвёртую группу вошли 15 пациенток </w:t>
      </w:r>
      <w:proofErr w:type="gramStart"/>
      <w:r w:rsidRPr="00E05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552F">
        <w:rPr>
          <w:rFonts w:ascii="Times New Roman" w:hAnsi="Times New Roman" w:cs="Times New Roman"/>
          <w:sz w:val="24"/>
          <w:szCs w:val="24"/>
        </w:rPr>
        <w:t xml:space="preserve"> влагалищной </w:t>
      </w:r>
      <w:proofErr w:type="spellStart"/>
      <w:r w:rsidRPr="00E0552F">
        <w:rPr>
          <w:rFonts w:ascii="Times New Roman" w:hAnsi="Times New Roman" w:cs="Times New Roman"/>
          <w:sz w:val="24"/>
          <w:szCs w:val="24"/>
        </w:rPr>
        <w:t>гистерэктомией</w:t>
      </w:r>
      <w:proofErr w:type="spellEnd"/>
      <w:r w:rsidRPr="00E0552F">
        <w:rPr>
          <w:rFonts w:ascii="Times New Roman" w:hAnsi="Times New Roman" w:cs="Times New Roman"/>
          <w:sz w:val="24"/>
          <w:szCs w:val="24"/>
        </w:rPr>
        <w:t>.</w:t>
      </w:r>
      <w:r w:rsidR="0010179A" w:rsidRPr="00E0552F">
        <w:rPr>
          <w:rFonts w:ascii="Times New Roman" w:hAnsi="Times New Roman" w:cs="Times New Roman"/>
          <w:sz w:val="24"/>
          <w:szCs w:val="24"/>
        </w:rPr>
        <w:br/>
      </w:r>
      <w:r w:rsidR="00E86D84" w:rsidRPr="00E0552F">
        <w:rPr>
          <w:rFonts w:ascii="Times New Roman" w:hAnsi="Times New Roman" w:cs="Times New Roman"/>
          <w:sz w:val="24"/>
          <w:szCs w:val="24"/>
        </w:rPr>
        <w:t xml:space="preserve">В условиях многопрофильного стационара, оказывающего медицинскую помощь в экстренном и неотложном порядке взрослому населению, такие параметры как длительность оперативного вмешательства, койко-день, организационные и методологические сложности становятся реперными точками при выборе того или иного оперативного доступа. С этой точки зрения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лапаротомный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доступ представляется наименее перспективным. Однако за ним остаётся подавляющее большинство атипичных случаев, предполагающих возможность привлечения специалистов других хирургических специальностей. Сравнение показателей при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лапароскопической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гистерэктомии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лапароскопически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ассистированной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влагалищной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гистерэктомией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убедительно свидетельствует в пользу второй. Влагалищная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представляется операцией выбора во всех случаях, где она может быть выполнена. Таким образом, оптимальным при прочих равных условиях методом доступа при радикальном оперативном лечении пациенток с болевым синдромом при сочетании </w:t>
      </w:r>
      <w:proofErr w:type="gramStart"/>
      <w:r w:rsidR="00E86D84" w:rsidRPr="00E0552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и АМ в условиях многопрофильного стационара, оказывающего медицинскую помощь в экстренном и неотложном порядке взрослому </w:t>
      </w:r>
      <w:r w:rsidR="00E86D84" w:rsidRPr="00E0552F">
        <w:rPr>
          <w:rFonts w:ascii="Times New Roman" w:hAnsi="Times New Roman" w:cs="Times New Roman"/>
          <w:sz w:val="24"/>
          <w:szCs w:val="24"/>
        </w:rPr>
        <w:lastRenderedPageBreak/>
        <w:t xml:space="preserve">населению, представляется вагинальный доступ. Использование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лапароскопической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D84" w:rsidRPr="00E0552F">
        <w:rPr>
          <w:rFonts w:ascii="Times New Roman" w:hAnsi="Times New Roman" w:cs="Times New Roman"/>
          <w:sz w:val="24"/>
          <w:szCs w:val="24"/>
        </w:rPr>
        <w:t>ассистенции</w:t>
      </w:r>
      <w:proofErr w:type="spellEnd"/>
      <w:r w:rsidR="00E86D84" w:rsidRPr="00E0552F">
        <w:rPr>
          <w:rFonts w:ascii="Times New Roman" w:hAnsi="Times New Roman" w:cs="Times New Roman"/>
          <w:sz w:val="24"/>
          <w:szCs w:val="24"/>
        </w:rPr>
        <w:t xml:space="preserve"> показано в случаях, требующих дополнительной визуализации.</w:t>
      </w:r>
    </w:p>
    <w:p w:rsidR="009C4A70" w:rsidRPr="009C4A70" w:rsidRDefault="009C4A70" w:rsidP="00E05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C4A70" w:rsidRPr="009C4A70" w:rsidRDefault="009C4A70" w:rsidP="009C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C4A70">
        <w:rPr>
          <w:rFonts w:ascii="Times New Roman" w:hAnsi="Times New Roman" w:cs="Times New Roman"/>
          <w:sz w:val="24"/>
          <w:szCs w:val="24"/>
        </w:rPr>
        <w:t>РУКОВОДСТВО</w:t>
      </w:r>
      <w:proofErr w:type="gramStart"/>
      <w:r w:rsidRPr="009C4A7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C4A70">
        <w:rPr>
          <w:rFonts w:ascii="Times New Roman" w:hAnsi="Times New Roman" w:cs="Times New Roman"/>
          <w:sz w:val="24"/>
          <w:szCs w:val="24"/>
        </w:rPr>
        <w:t>о ОПЕРАТИВНОЙ ГИНЕКОЛОГИИ В.И. КУЛАКОВ Н.Д. СЕЛЕЗНЕВА С.Е. БЕЛОГЛАЗОВА</w:t>
      </w:r>
    </w:p>
    <w:p w:rsidR="009C4A70" w:rsidRPr="009C4A70" w:rsidRDefault="009C4A70" w:rsidP="009C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C4A70">
        <w:rPr>
          <w:rFonts w:ascii="Times New Roman" w:hAnsi="Times New Roman" w:cs="Times New Roman"/>
          <w:sz w:val="24"/>
          <w:szCs w:val="24"/>
        </w:rPr>
        <w:t xml:space="preserve">МАТЕРИАЛЫ РЕСПУБЛИКАНСКОЙ С МЕЖДУНАРОДНЫМ УЧАСТИЕМ НАУЧНО-ПРАКТИЧЕСКОЙ КОНФЕРЕНЦИИ, ПОСВЯЩЕННОЙ 60-ЛЕТИЮ </w:t>
      </w:r>
      <w:proofErr w:type="gramStart"/>
      <w:r w:rsidRPr="009C4A70">
        <w:rPr>
          <w:rFonts w:ascii="Times New Roman" w:hAnsi="Times New Roman" w:cs="Times New Roman"/>
          <w:sz w:val="24"/>
          <w:szCs w:val="24"/>
        </w:rPr>
        <w:t>ГРОДНЕНСКОГО</w:t>
      </w:r>
      <w:proofErr w:type="gramEnd"/>
      <w:r w:rsidRPr="009C4A70">
        <w:rPr>
          <w:rFonts w:ascii="Times New Roman" w:hAnsi="Times New Roman" w:cs="Times New Roman"/>
          <w:sz w:val="24"/>
          <w:szCs w:val="24"/>
        </w:rPr>
        <w:t xml:space="preserve"> ГОСУДАРСТВЕННОГО МЕДИЦИНСКОГО </w:t>
      </w:r>
      <w:proofErr w:type="spellStart"/>
      <w:r w:rsidRPr="009C4A70">
        <w:rPr>
          <w:rFonts w:ascii="Times New Roman" w:hAnsi="Times New Roman" w:cs="Times New Roman"/>
          <w:sz w:val="24"/>
          <w:szCs w:val="24"/>
        </w:rPr>
        <w:t>УНИВЕРСИТЕТАСборник</w:t>
      </w:r>
      <w:proofErr w:type="spellEnd"/>
      <w:r w:rsidRPr="009C4A70">
        <w:rPr>
          <w:rFonts w:ascii="Times New Roman" w:hAnsi="Times New Roman" w:cs="Times New Roman"/>
          <w:sz w:val="24"/>
          <w:szCs w:val="24"/>
        </w:rPr>
        <w:t xml:space="preserve"> статей. Ответственный редактор В.А. </w:t>
      </w:r>
      <w:proofErr w:type="spellStart"/>
      <w:r w:rsidRPr="009C4A70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9C4A70">
        <w:rPr>
          <w:rFonts w:ascii="Times New Roman" w:hAnsi="Times New Roman" w:cs="Times New Roman"/>
          <w:sz w:val="24"/>
          <w:szCs w:val="24"/>
        </w:rPr>
        <w:t>. 2018</w:t>
      </w:r>
      <w:r w:rsidRPr="009C4A70">
        <w:rPr>
          <w:rFonts w:ascii="Times New Roman" w:hAnsi="Times New Roman" w:cs="Times New Roman"/>
          <w:sz w:val="24"/>
          <w:szCs w:val="24"/>
        </w:rPr>
        <w:tab/>
      </w:r>
    </w:p>
    <w:p w:rsidR="009C4A70" w:rsidRPr="009C4A70" w:rsidRDefault="009C4A70" w:rsidP="009C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C4A70">
        <w:rPr>
          <w:rFonts w:ascii="Times New Roman" w:hAnsi="Times New Roman" w:cs="Times New Roman"/>
          <w:sz w:val="24"/>
          <w:szCs w:val="24"/>
        </w:rPr>
        <w:t>ЖУРНАЛ НАУЧНЫХ СТАТЕЙ ЗДОРОВЬЕ И ОБРАЗОВАНИЕ В XXI ВЕКЕ Учредители: Сообщество молодых врачей и организаторов здравоохранения Том: 20Номер: 8 Год: 2018 Страницы: 25-28</w:t>
      </w:r>
    </w:p>
    <w:p w:rsidR="00E0552F" w:rsidRDefault="009C4A70" w:rsidP="009C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C4A70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9C4A70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Pr="009C4A70">
        <w:rPr>
          <w:rFonts w:ascii="Times New Roman" w:hAnsi="Times New Roman" w:cs="Times New Roman"/>
          <w:sz w:val="24"/>
          <w:szCs w:val="24"/>
        </w:rPr>
        <w:t xml:space="preserve"> Минздрава России. Учебно-методическое пособие для интернов, ординаторов и практических врачей.</w:t>
      </w:r>
    </w:p>
    <w:p w:rsidR="00E0552F" w:rsidRPr="00E0552F" w:rsidRDefault="00E0552F" w:rsidP="00E05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52F" w:rsidRPr="00E0552F" w:rsidSect="000F030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D"/>
    <w:rsid w:val="000F030D"/>
    <w:rsid w:val="0010179A"/>
    <w:rsid w:val="002822DD"/>
    <w:rsid w:val="00374A89"/>
    <w:rsid w:val="004B4B8E"/>
    <w:rsid w:val="00502981"/>
    <w:rsid w:val="00517915"/>
    <w:rsid w:val="00610DC8"/>
    <w:rsid w:val="00667301"/>
    <w:rsid w:val="006A2AC9"/>
    <w:rsid w:val="006B36C4"/>
    <w:rsid w:val="0077013A"/>
    <w:rsid w:val="00802A76"/>
    <w:rsid w:val="00824330"/>
    <w:rsid w:val="008B1BD5"/>
    <w:rsid w:val="009C4A70"/>
    <w:rsid w:val="00AD0DE1"/>
    <w:rsid w:val="00B75697"/>
    <w:rsid w:val="00C442C2"/>
    <w:rsid w:val="00E0552F"/>
    <w:rsid w:val="00E86D84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73431</TotalTime>
  <Pages>10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2021-11-08T06:52:00Z</cp:lastPrinted>
  <dcterms:created xsi:type="dcterms:W3CDTF">2021-09-18T04:26:00Z</dcterms:created>
  <dcterms:modified xsi:type="dcterms:W3CDTF">2022-02-21T16:09:00Z</dcterms:modified>
</cp:coreProperties>
</file>