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A3F" w:rsidRDefault="00B45707" w:rsidP="00825BC3">
      <w:pPr>
        <w:spacing w:after="0" w:line="360" w:lineRule="auto"/>
        <w:jc w:val="both"/>
      </w:pPr>
      <w:r w:rsidRPr="00825BC3">
        <w:rPr>
          <w:rFonts w:ascii="Times New Roman" w:hAnsi="Times New Roman" w:cs="Times New Roman"/>
          <w:b/>
          <w:sz w:val="28"/>
        </w:rPr>
        <w:t>1й день. 6.04.19г.</w:t>
      </w:r>
      <w:r>
        <w:t xml:space="preserve"> </w:t>
      </w:r>
      <w:r w:rsidRPr="00825BC3">
        <w:rPr>
          <w:rFonts w:ascii="Times New Roman" w:hAnsi="Times New Roman" w:cs="Times New Roman"/>
          <w:sz w:val="28"/>
        </w:rPr>
        <w:t>Работа с дневником.</w:t>
      </w:r>
    </w:p>
    <w:p w:rsidR="00B45707" w:rsidRPr="00825BC3" w:rsidRDefault="00B45707" w:rsidP="00825BC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25BC3">
        <w:rPr>
          <w:rFonts w:ascii="Times New Roman" w:hAnsi="Times New Roman" w:cs="Times New Roman"/>
          <w:b/>
          <w:sz w:val="28"/>
        </w:rPr>
        <w:t>2й день. 8.04.19г.</w:t>
      </w:r>
      <w:r w:rsidRPr="00825BC3">
        <w:rPr>
          <w:rFonts w:ascii="Times New Roman" w:hAnsi="Times New Roman" w:cs="Times New Roman"/>
          <w:sz w:val="28"/>
        </w:rPr>
        <w:t xml:space="preserve"> Определение фибрин-мономерных комплексов</w:t>
      </w:r>
      <w:r w:rsidR="00825BC3">
        <w:rPr>
          <w:rFonts w:ascii="Times New Roman" w:hAnsi="Times New Roman" w:cs="Times New Roman"/>
          <w:sz w:val="28"/>
        </w:rPr>
        <w:t xml:space="preserve"> </w:t>
      </w:r>
      <w:r w:rsidR="0014590C">
        <w:rPr>
          <w:rFonts w:ascii="Times New Roman" w:hAnsi="Times New Roman" w:cs="Times New Roman"/>
          <w:sz w:val="28"/>
        </w:rPr>
        <w:t>(РФМК-тест).</w:t>
      </w:r>
    </w:p>
    <w:p w:rsidR="00B45707" w:rsidRPr="00825BC3" w:rsidRDefault="00B45707" w:rsidP="00825BC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25BC3">
        <w:rPr>
          <w:rFonts w:ascii="Times New Roman" w:hAnsi="Times New Roman" w:cs="Times New Roman"/>
          <w:b/>
          <w:sz w:val="28"/>
        </w:rPr>
        <w:t>Принцип метода</w:t>
      </w:r>
      <w:r w:rsidRPr="00825BC3">
        <w:rPr>
          <w:rFonts w:ascii="Times New Roman" w:hAnsi="Times New Roman" w:cs="Times New Roman"/>
          <w:sz w:val="28"/>
        </w:rPr>
        <w:t xml:space="preserve"> заключается в появлении в плазме, содержащей РФМК зерен фибрина после добавления к ней раствора ортофенантролина.</w:t>
      </w:r>
    </w:p>
    <w:p w:rsidR="00B45707" w:rsidRPr="00825BC3" w:rsidRDefault="00B45707" w:rsidP="00825BC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25BC3">
        <w:rPr>
          <w:rFonts w:ascii="Times New Roman" w:hAnsi="Times New Roman" w:cs="Times New Roman"/>
          <w:b/>
          <w:sz w:val="28"/>
        </w:rPr>
        <w:t xml:space="preserve">Проведение анализа: </w:t>
      </w:r>
      <w:r w:rsidRPr="00825BC3">
        <w:rPr>
          <w:rFonts w:ascii="Times New Roman" w:hAnsi="Times New Roman" w:cs="Times New Roman"/>
          <w:sz w:val="28"/>
        </w:rPr>
        <w:t>к 0,1 мл реактива добавить 0,1 мл плазмы, включить секундомер и при периодическом покачивание пробирки в проходящем свете осветителя в течение 60 сек отметить появление зерен  паракоагулянта (положительный результат) или их отсутствие (отрицательный результат). Отметить время появления РФМК в секундах и по таблице определить их количество.</w:t>
      </w:r>
    </w:p>
    <w:p w:rsidR="00B45707" w:rsidRDefault="00B45707" w:rsidP="00825B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5BC3">
        <w:rPr>
          <w:rFonts w:ascii="Times New Roman" w:hAnsi="Times New Roman" w:cs="Times New Roman"/>
          <w:sz w:val="28"/>
        </w:rPr>
        <w:t>Верхний предел нормы 4 мг%. Повышение уровня характерно для активации свертывания крови, причем, чем больше их концентрация, тем выше риск внутрисосудистого тромбообразования.</w:t>
      </w:r>
      <w:r w:rsidR="00825BC3">
        <w:rPr>
          <w:rFonts w:ascii="Times New Roman" w:hAnsi="Times New Roman" w:cs="Times New Roman"/>
          <w:sz w:val="28"/>
        </w:rPr>
        <w:t xml:space="preserve"> </w:t>
      </w:r>
      <w:r w:rsidR="00825BC3" w:rsidRPr="00825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Оценка концентрации растворимых </w:t>
      </w:r>
      <w:r w:rsidR="00EA2DD5" w:rsidRPr="00825BC3">
        <w:rPr>
          <w:rFonts w:ascii="Times New Roman" w:hAnsi="Times New Roman" w:cs="Times New Roman"/>
          <w:sz w:val="28"/>
          <w:szCs w:val="28"/>
          <w:shd w:val="clear" w:color="auto" w:fill="FFFFFF"/>
        </w:rPr>
        <w:t>фибрин</w:t>
      </w:r>
      <w:r w:rsidR="00825BC3" w:rsidRPr="00825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-мономерных комплексов важна при диагностике ДВС-синдрома. Интерпретация показателей также имеет значение при </w:t>
      </w:r>
      <w:r w:rsidR="00EA2DD5" w:rsidRPr="00825BC3">
        <w:rPr>
          <w:rFonts w:ascii="Times New Roman" w:hAnsi="Times New Roman" w:cs="Times New Roman"/>
          <w:sz w:val="28"/>
          <w:szCs w:val="28"/>
          <w:shd w:val="clear" w:color="auto" w:fill="FFFFFF"/>
        </w:rPr>
        <w:t>тромбообразования</w:t>
      </w:r>
      <w:r w:rsidR="00825BC3" w:rsidRPr="00825BC3">
        <w:rPr>
          <w:rFonts w:ascii="Times New Roman" w:hAnsi="Times New Roman" w:cs="Times New Roman"/>
          <w:sz w:val="28"/>
          <w:szCs w:val="28"/>
          <w:shd w:val="clear" w:color="auto" w:fill="FFFFFF"/>
        </w:rPr>
        <w:t>, осложненном течении беременности, нарушениях функции почек, в восстановительный период после инвазивных процедур и т. д.</w:t>
      </w:r>
    </w:p>
    <w:p w:rsidR="00CD5305" w:rsidRDefault="00CD5305" w:rsidP="00825B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32099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-YtCfX-0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6" r="6010" b="30941"/>
                    <a:stretch/>
                  </pic:blipFill>
                  <pic:spPr bwMode="auto">
                    <a:xfrm>
                      <a:off x="0" y="0"/>
                      <a:ext cx="2903651" cy="320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0AA1C8" wp14:editId="6AED2F20">
            <wp:extent cx="2990850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mk_tes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16333" r="4251" b="11666"/>
                    <a:stretch/>
                  </pic:blipFill>
                  <pic:spPr bwMode="auto">
                    <a:xfrm>
                      <a:off x="0" y="0"/>
                      <a:ext cx="29908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305" w:rsidRDefault="00CD530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25BC3" w:rsidRDefault="00825BC3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D5305">
        <w:rPr>
          <w:rFonts w:ascii="Times New Roman" w:hAnsi="Times New Roman" w:cs="Times New Roman"/>
          <w:b/>
          <w:sz w:val="28"/>
        </w:rPr>
        <w:lastRenderedPageBreak/>
        <w:t>3й день</w:t>
      </w:r>
      <w:r w:rsidR="0050075B">
        <w:rPr>
          <w:rFonts w:ascii="Times New Roman" w:hAnsi="Times New Roman" w:cs="Times New Roman"/>
          <w:b/>
          <w:sz w:val="28"/>
        </w:rPr>
        <w:t xml:space="preserve"> 9.04.19г</w:t>
      </w:r>
      <w:r w:rsidRPr="00CD5305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CD5305">
        <w:rPr>
          <w:rFonts w:ascii="Times New Roman" w:hAnsi="Times New Roman" w:cs="Times New Roman"/>
          <w:sz w:val="28"/>
        </w:rPr>
        <w:t>Определение АЧТВ.</w:t>
      </w:r>
    </w:p>
    <w:p w:rsidR="00CD5305" w:rsidRDefault="00CD530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D5305">
        <w:rPr>
          <w:rFonts w:ascii="Times New Roman" w:hAnsi="Times New Roman" w:cs="Times New Roman"/>
          <w:b/>
          <w:sz w:val="28"/>
        </w:rPr>
        <w:t>Реактивы:</w:t>
      </w:r>
      <w:r>
        <w:rPr>
          <w:rFonts w:ascii="Times New Roman" w:hAnsi="Times New Roman" w:cs="Times New Roman"/>
          <w:sz w:val="28"/>
        </w:rPr>
        <w:t xml:space="preserve"> 1.Хлорид кальция 0,277%      2.АЧТВ-реагент</w:t>
      </w:r>
    </w:p>
    <w:p w:rsidR="00CD5305" w:rsidRDefault="00CD530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D5305">
        <w:rPr>
          <w:rFonts w:ascii="Times New Roman" w:hAnsi="Times New Roman" w:cs="Times New Roman"/>
          <w:b/>
          <w:sz w:val="28"/>
        </w:rPr>
        <w:t>Проведение анализа:</w:t>
      </w:r>
      <w:r>
        <w:rPr>
          <w:rFonts w:ascii="Times New Roman" w:hAnsi="Times New Roman" w:cs="Times New Roman"/>
          <w:sz w:val="28"/>
        </w:rPr>
        <w:t xml:space="preserve"> внести в кювету коагулометра 70 мкл АЧТВ-реагента и 70 мкл исследуемой плазмы. Инкубировать при 37˚С 3 минуты. Добавить 70 мкл хлорида кальция предварительно прогретого до 37˚С не менее 10 минут. Зафиксировать время свертывания в </w:t>
      </w:r>
      <w:r w:rsidR="00EA2DD5">
        <w:rPr>
          <w:rFonts w:ascii="Times New Roman" w:hAnsi="Times New Roman" w:cs="Times New Roman"/>
          <w:sz w:val="28"/>
        </w:rPr>
        <w:t>секундах</w:t>
      </w:r>
      <w:r>
        <w:rPr>
          <w:rFonts w:ascii="Times New Roman" w:hAnsi="Times New Roman" w:cs="Times New Roman"/>
          <w:sz w:val="28"/>
        </w:rPr>
        <w:t>. Результат сравнивают с контрольной плазмой.</w:t>
      </w:r>
    </w:p>
    <w:p w:rsidR="00CD5305" w:rsidRDefault="00CD530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00675" cy="3171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ЧТВ-тест-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2"/>
                    <a:stretch/>
                  </pic:blipFill>
                  <pic:spPr bwMode="auto">
                    <a:xfrm>
                      <a:off x="0" y="0"/>
                      <a:ext cx="5406217" cy="31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DD5" w:rsidRDefault="00EA2DD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2275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v_berem_u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D5" w:rsidRDefault="00EA2DD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D5305" w:rsidRDefault="00CD530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A2DD5">
        <w:rPr>
          <w:rFonts w:ascii="Times New Roman" w:hAnsi="Times New Roman" w:cs="Times New Roman"/>
          <w:b/>
          <w:sz w:val="28"/>
        </w:rPr>
        <w:lastRenderedPageBreak/>
        <w:t>4й день. 10.04.19г.</w:t>
      </w:r>
      <w:r>
        <w:rPr>
          <w:rFonts w:ascii="Times New Roman" w:hAnsi="Times New Roman" w:cs="Times New Roman"/>
          <w:sz w:val="28"/>
        </w:rPr>
        <w:t xml:space="preserve"> Определение содержания фибриногена в плазме</w:t>
      </w:r>
      <w:r w:rsidR="0014590C">
        <w:rPr>
          <w:rFonts w:ascii="Times New Roman" w:hAnsi="Times New Roman" w:cs="Times New Roman"/>
          <w:sz w:val="28"/>
        </w:rPr>
        <w:t>.</w:t>
      </w:r>
    </w:p>
    <w:p w:rsidR="00CD5305" w:rsidRDefault="00CD530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A2DD5">
        <w:rPr>
          <w:rFonts w:ascii="Times New Roman" w:hAnsi="Times New Roman" w:cs="Times New Roman"/>
          <w:b/>
          <w:sz w:val="28"/>
        </w:rPr>
        <w:t>Реактивы:</w:t>
      </w:r>
      <w:r>
        <w:rPr>
          <w:rFonts w:ascii="Times New Roman" w:hAnsi="Times New Roman" w:cs="Times New Roman"/>
          <w:sz w:val="28"/>
        </w:rPr>
        <w:t xml:space="preserve">  1.Тромбопластин-кальциевая смесь 1% во флакон добавить8 мл дис</w:t>
      </w:r>
      <w:r w:rsidR="00EA2DD5">
        <w:rPr>
          <w:rFonts w:ascii="Times New Roman" w:hAnsi="Times New Roman" w:cs="Times New Roman"/>
          <w:sz w:val="28"/>
        </w:rPr>
        <w:t>. в</w:t>
      </w:r>
      <w:r>
        <w:rPr>
          <w:rFonts w:ascii="Times New Roman" w:hAnsi="Times New Roman" w:cs="Times New Roman"/>
          <w:sz w:val="28"/>
        </w:rPr>
        <w:t>оды, растворить при покачивании.   2.Хлорид кальция 5%</w:t>
      </w:r>
    </w:p>
    <w:p w:rsidR="00CD5305" w:rsidRDefault="00CD530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A2DD5">
        <w:rPr>
          <w:rFonts w:ascii="Times New Roman" w:hAnsi="Times New Roman" w:cs="Times New Roman"/>
          <w:b/>
          <w:sz w:val="28"/>
        </w:rPr>
        <w:t>Проведение анализа:</w:t>
      </w:r>
      <w:r>
        <w:rPr>
          <w:rFonts w:ascii="Times New Roman" w:hAnsi="Times New Roman" w:cs="Times New Roman"/>
          <w:sz w:val="28"/>
        </w:rPr>
        <w:t xml:space="preserve"> в пробирке смешать 0,5 мл исследуемой плазмы и 100 мкл тромбопластин-кальциевой смеси. Через 10-15 минут образовавшийся сгусток выкладываем на </w:t>
      </w:r>
      <w:r w:rsidR="00EA2DD5">
        <w:rPr>
          <w:rFonts w:ascii="Times New Roman" w:hAnsi="Times New Roman" w:cs="Times New Roman"/>
          <w:sz w:val="28"/>
        </w:rPr>
        <w:t>фильтровальную</w:t>
      </w:r>
      <w:r>
        <w:rPr>
          <w:rFonts w:ascii="Times New Roman" w:hAnsi="Times New Roman" w:cs="Times New Roman"/>
          <w:sz w:val="28"/>
        </w:rPr>
        <w:t xml:space="preserve"> бумагу и высушиваем или отжимаем до тех пор, чтобы не было следов влаги на бумаге. Сгусток взвешать на торсионных весах, вес умножить на 2. Перерасчет в г</w:t>
      </w:r>
      <w:r w:rsidR="00EA2DD5">
        <w:rPr>
          <w:rFonts w:ascii="Times New Roman" w:hAnsi="Times New Roman" w:cs="Times New Roman"/>
          <w:sz w:val="28"/>
          <w:lang w:val="en-US"/>
        </w:rPr>
        <w:t>/</w:t>
      </w:r>
      <w:r w:rsidR="00EA2DD5">
        <w:rPr>
          <w:rFonts w:ascii="Times New Roman" w:hAnsi="Times New Roman" w:cs="Times New Roman"/>
          <w:sz w:val="28"/>
        </w:rPr>
        <w:t>л по таблице.</w:t>
      </w:r>
    </w:p>
    <w:p w:rsidR="00EA2DD5" w:rsidRDefault="00EA2DD5" w:rsidP="00CD5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A2DD5">
        <w:rPr>
          <w:rFonts w:ascii="Times New Roman" w:hAnsi="Times New Roman" w:cs="Times New Roman"/>
          <w:b/>
          <w:sz w:val="28"/>
        </w:rPr>
        <w:t>Норма:</w:t>
      </w:r>
      <w:r>
        <w:rPr>
          <w:rFonts w:ascii="Times New Roman" w:hAnsi="Times New Roman" w:cs="Times New Roman"/>
          <w:sz w:val="28"/>
        </w:rPr>
        <w:t xml:space="preserve"> 1,8-4,0 г</w:t>
      </w:r>
      <w:r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</w:rPr>
        <w:t>л.</w:t>
      </w:r>
    </w:p>
    <w:p w:rsidR="00EA2DD5" w:rsidRPr="00EA2DD5" w:rsidRDefault="00EA2DD5" w:rsidP="00EA2D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b/>
          <w:color w:val="3A3A3A"/>
          <w:sz w:val="28"/>
          <w:szCs w:val="20"/>
          <w:lang w:eastAsia="ru-RU"/>
        </w:rPr>
        <w:t>Уровень фибриногена повышается в следующих случаях:</w:t>
      </w:r>
    </w:p>
    <w:p w:rsidR="00EA2DD5" w:rsidRPr="00EA2DD5" w:rsidRDefault="00EA2DD5" w:rsidP="0008168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при наличии в организме злокачественных опухолей,</w:t>
      </w:r>
    </w:p>
    <w:p w:rsidR="00EA2DD5" w:rsidRPr="00EA2DD5" w:rsidRDefault="00EA2DD5" w:rsidP="0008168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при инфаркте миокарда,</w:t>
      </w:r>
    </w:p>
    <w:p w:rsidR="00EA2DD5" w:rsidRPr="00EA2DD5" w:rsidRDefault="00EA2DD5" w:rsidP="0008168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при ожогах,</w:t>
      </w:r>
    </w:p>
    <w:p w:rsidR="00EA2DD5" w:rsidRPr="00EA2DD5" w:rsidRDefault="00EA2DD5" w:rsidP="0008168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после перенесенной операции,</w:t>
      </w:r>
    </w:p>
    <w:p w:rsidR="00EA2DD5" w:rsidRPr="00EA2DD5" w:rsidRDefault="00EA2DD5" w:rsidP="0008168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при гипотиреозе,</w:t>
      </w:r>
    </w:p>
    <w:p w:rsidR="00EA2DD5" w:rsidRPr="00EA2DD5" w:rsidRDefault="00EA2DD5" w:rsidP="0008168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при острых воспалительн</w:t>
      </w:r>
      <w:r w:rsidR="00081680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ых и инфекционных заболеваниях.</w:t>
      </w:r>
    </w:p>
    <w:p w:rsidR="00EA2DD5" w:rsidRPr="00EA2DD5" w:rsidRDefault="00EA2DD5" w:rsidP="0008168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u w:val="single"/>
          <w:lang w:eastAsia="ru-RU"/>
        </w:rPr>
        <w:t>Факторы, понижающие уровень фибриногена:</w:t>
      </w:r>
    </w:p>
    <w:p w:rsidR="00EA2DD5" w:rsidRPr="00EA2DD5" w:rsidRDefault="00EA2DD5" w:rsidP="0008168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ДВС-синдром (в динамике),</w:t>
      </w:r>
    </w:p>
    <w:p w:rsidR="00EA2DD5" w:rsidRPr="00EA2DD5" w:rsidRDefault="00EA2DD5" w:rsidP="0008168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EA2DD5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заболевания печени (гепатит, цирроз),</w:t>
      </w:r>
    </w:p>
    <w:p w:rsidR="00081680" w:rsidRDefault="00081680" w:rsidP="0008168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токсикоз.</w:t>
      </w:r>
      <w:r w:rsidR="00EA2DD5" w:rsidRPr="00EA2DD5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468C7334" wp14:editId="152C5FAB">
            <wp:extent cx="4806563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бриноген-тест-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6516" r="2800" b="28329"/>
                    <a:stretch/>
                  </pic:blipFill>
                  <pic:spPr bwMode="auto">
                    <a:xfrm>
                      <a:off x="0" y="0"/>
                      <a:ext cx="4806563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680" w:rsidRDefault="00081680">
      <w:pPr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br w:type="page"/>
      </w:r>
    </w:p>
    <w:p w:rsidR="00EA2DD5" w:rsidRDefault="00081680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</w:pPr>
      <w:r w:rsidRPr="00081680">
        <w:rPr>
          <w:rFonts w:ascii="Times New Roman" w:eastAsia="Times New Roman" w:hAnsi="Times New Roman" w:cs="Times New Roman"/>
          <w:b/>
          <w:color w:val="3A3A3A"/>
          <w:sz w:val="28"/>
          <w:szCs w:val="20"/>
          <w:lang w:eastAsia="ru-RU"/>
        </w:rPr>
        <w:lastRenderedPageBreak/>
        <w:t xml:space="preserve">5й день. 11.04.19г. </w:t>
      </w:r>
      <w:r w:rsidR="0014590C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 xml:space="preserve">Определение тропонина на анализаторе </w:t>
      </w:r>
      <w:r w:rsidR="0014590C">
        <w:rPr>
          <w:rFonts w:ascii="Times New Roman" w:eastAsia="Times New Roman" w:hAnsi="Times New Roman" w:cs="Times New Roman"/>
          <w:color w:val="3A3A3A"/>
          <w:sz w:val="28"/>
          <w:szCs w:val="20"/>
          <w:lang w:val="en-US" w:eastAsia="ru-RU"/>
        </w:rPr>
        <w:t>ARCHITEST</w:t>
      </w:r>
      <w:r w:rsidR="0014590C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.</w:t>
      </w:r>
    </w:p>
    <w:p w:rsidR="0014590C" w:rsidRDefault="0014590C" w:rsidP="001459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Полученные вакутейнеры для определения тропонина мы центрифугируем 10 минут при 1500 об</w:t>
      </w:r>
      <w:r w:rsidRPr="0014590C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/</w:t>
      </w:r>
      <w:r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>мин. После ставим в</w:t>
      </w:r>
      <w:r w:rsidR="0050075B"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 xml:space="preserve"> кюветы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A3A3A"/>
          <w:sz w:val="28"/>
          <w:szCs w:val="20"/>
          <w:lang w:eastAsia="ru-RU"/>
        </w:rPr>
        <w:t xml:space="preserve"> и загружаем в анализатор </w:t>
      </w:r>
      <w:r w:rsidRPr="001459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ARCHITECT </w:t>
      </w:r>
      <w:r w:rsidRPr="001459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PLUS</w:t>
      </w:r>
      <w:r w:rsidRPr="001459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Troponin I</w:t>
      </w:r>
      <w:r w:rsidRPr="0014590C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 xml:space="preserve">. После исследования все результаты загружаются в систему </w:t>
      </w:r>
      <w:r w:rsidRPr="0014590C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  <w:lang w:val="en-US"/>
        </w:rPr>
        <w:t>qMS</w:t>
      </w:r>
      <w:r w:rsidRPr="0014590C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.</w:t>
      </w:r>
    </w:p>
    <w:p w:rsidR="0014590C" w:rsidRDefault="0014590C" w:rsidP="001459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14590C">
        <w:rPr>
          <w:rFonts w:ascii="Times New Roman" w:hAnsi="Times New Roman" w:cs="Times New Roman"/>
          <w:color w:val="000000"/>
          <w:sz w:val="28"/>
        </w:rPr>
        <w:t>Тропонин I и тропонин Т — TnI и TnT — это белки, являющиеся компонентом тонких мышечных филаментов и частью тропонинового комплекса, расположенного в поперечно-полосатой мускулатуре. TnI и TnT имеют скелетные и сердечные изоформы. Сердечные изоформы характеризуются высокой кардиоспецифичностью и потому все чаще используются в качестве специфических маркеров повреждения сердечной мышцы.</w:t>
      </w:r>
    </w:p>
    <w:p w:rsidR="008B5E06" w:rsidRDefault="008B5E06" w:rsidP="001459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8B5E06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>Референсные значения:</w:t>
      </w:r>
      <w:r w:rsidRPr="008B5E06">
        <w:rPr>
          <w:rFonts w:ascii="Times New Roman" w:hAnsi="Times New Roman" w:cs="Times New Roman"/>
          <w:sz w:val="28"/>
          <w:szCs w:val="20"/>
          <w:shd w:val="clear" w:color="auto" w:fill="FFFFFF"/>
        </w:rPr>
        <w:t> &lt; 0,29 нг/мл.</w:t>
      </w:r>
    </w:p>
    <w:p w:rsidR="008B5E06" w:rsidRDefault="008B5E06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4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20"/>
          <w:lang w:eastAsia="ru-RU"/>
        </w:rPr>
        <w:drawing>
          <wp:inline distT="0" distB="0" distL="0" distR="0">
            <wp:extent cx="5133975" cy="2514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y80XP2UM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19374" r="4808" b="2275"/>
                    <a:stretch/>
                  </pic:blipFill>
                  <pic:spPr bwMode="auto">
                    <a:xfrm>
                      <a:off x="0" y="0"/>
                      <a:ext cx="5133534" cy="251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E06" w:rsidRDefault="008B5E06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4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20"/>
          <w:lang w:eastAsia="ru-RU"/>
        </w:rPr>
        <w:lastRenderedPageBreak/>
        <w:drawing>
          <wp:inline distT="0" distB="0" distL="0" distR="0">
            <wp:extent cx="5131347" cy="2524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xAR62OD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20798" r="11538" b="1790"/>
                    <a:stretch/>
                  </pic:blipFill>
                  <pic:spPr bwMode="auto">
                    <a:xfrm>
                      <a:off x="0" y="0"/>
                      <a:ext cx="5132205" cy="252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E06" w:rsidRDefault="008B5E06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3436852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NMn0KD7Vg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" t="9474" r="4716" b="23069"/>
                    <a:stretch/>
                  </pic:blipFill>
                  <pic:spPr bwMode="auto">
                    <a:xfrm>
                      <a:off x="0" y="0"/>
                      <a:ext cx="3438032" cy="445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E06" w:rsidRDefault="008B5E06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3416589" cy="461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w9Sa9z0kA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9269" r="3252" b="18332"/>
                    <a:stretch/>
                  </pic:blipFill>
                  <pic:spPr bwMode="auto">
                    <a:xfrm>
                      <a:off x="0" y="0"/>
                      <a:ext cx="3417762" cy="461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DC" w:rsidRDefault="00B01AD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Чтобы отнести пробирки в кабинет, где находятся анализаторы, обязательно используют контейнеры.</w:t>
      </w:r>
    </w:p>
    <w:p w:rsidR="00B01ADC" w:rsidRDefault="00B01AD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4591050" cy="2828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4-KlXR20w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-1" r="2083" b="12249"/>
                    <a:stretch/>
                  </pic:blipFill>
                  <pic:spPr bwMode="auto">
                    <a:xfrm>
                      <a:off x="0" y="0"/>
                      <a:ext cx="4588598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DC" w:rsidRDefault="00B01AD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4590288" cy="29718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DiO8rJ1oY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r="2724" b="7404"/>
                    <a:stretch/>
                  </pic:blipFill>
                  <pic:spPr bwMode="auto">
                    <a:xfrm>
                      <a:off x="0" y="0"/>
                      <a:ext cx="4587836" cy="297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DC" w:rsidRDefault="00B01AD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425089" cy="4590390"/>
            <wp:effectExtent l="3493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_h5tNOtKo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3" t="15963" b="14212"/>
                    <a:stretch/>
                  </pic:blipFill>
                  <pic:spPr bwMode="auto">
                    <a:xfrm rot="16200000">
                      <a:off x="0" y="0"/>
                      <a:ext cx="2427623" cy="459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DC" w:rsidRDefault="00B01AD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01AD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6й день. 12.04.19г.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333581"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Определение протромбина по Квику, МНО</w:t>
      </w:r>
    </w:p>
    <w:p w:rsidR="00333581" w:rsidRDefault="00333581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Принцип: </w:t>
      </w:r>
      <w:r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используется для тестирования факторов протромбинового комплекса (</w:t>
      </w:r>
      <w:r w:rsidR="00897D6C" w:rsidRPr="00897D6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VII</w:t>
      </w:r>
      <w:r w:rsidR="00897D6C"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897D6C" w:rsidRPr="00897D6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X</w:t>
      </w:r>
      <w:r w:rsidR="00897D6C"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897D6C" w:rsidRPr="00897D6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</w:t>
      </w:r>
      <w:r w:rsidR="00897D6C"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897D6C" w:rsidRPr="00897D6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II</w:t>
      </w:r>
      <w:r w:rsidR="00897D6C"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) и контроля за лечением антикоагулянта непрямого действия.</w:t>
      </w:r>
    </w:p>
    <w:p w:rsidR="00897D6C" w:rsidRDefault="00897D6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Реактивы: </w:t>
      </w:r>
      <w:r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тромборель развести 10 мл дис.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Воды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. </w:t>
      </w:r>
      <w:r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еактив готов через 30 минут. Флакон встряхнуть, взять необходимое количество реактива в пробирку и прогреть до 37˚С в течении 15 минут.</w:t>
      </w:r>
    </w:p>
    <w:p w:rsidR="00897D6C" w:rsidRPr="00897D6C" w:rsidRDefault="00897D6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97D6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Проведение анализа: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897D6C">
        <w:rPr>
          <w:rFonts w:ascii="Times New Roman" w:eastAsia="Times New Roman" w:hAnsi="Times New Roman" w:cs="Times New Roman"/>
          <w:sz w:val="28"/>
          <w:szCs w:val="20"/>
          <w:lang w:eastAsia="ru-RU"/>
        </w:rPr>
        <w:t>в кювету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коагулометра внести 70 мкл исследуемой плазмы, инкубировать при 37С 1 минуту. Добавить 140 мкл тромбореля, нажать на кнопку СТАРТ. </w:t>
      </w:r>
      <w:r w:rsidR="00210654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Провести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исследование в контрольной плазме. Результат учитывают в секундах, затем определяют протромбиновое отношение по формуле:   </w:t>
      </w:r>
      <w:r w:rsidRPr="00897D6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ПО= ПВбольного/</w:t>
      </w:r>
      <w:r w:rsidR="00210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ПВконтрольной </w:t>
      </w:r>
      <w:r w:rsidRPr="00897D6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плазмы</w:t>
      </w:r>
    </w:p>
    <w:p w:rsidR="00897D6C" w:rsidRDefault="00897D6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МНО </w:t>
      </w:r>
      <w:r w:rsidR="00210654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рассчитывают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</w:t>
      </w:r>
      <w:r w:rsidR="00210654">
        <w:rPr>
          <w:rFonts w:ascii="Times New Roman" w:eastAsia="Times New Roman" w:hAnsi="Times New Roman" w:cs="Times New Roman"/>
          <w:sz w:val="28"/>
          <w:szCs w:val="20"/>
          <w:lang w:eastAsia="ru-RU"/>
        </w:rPr>
        <w:t>больных, получающих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непрямые антикоагулянты по формуле: МНО= ПО</w:t>
      </w:r>
      <w:r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мич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 таблице:</w:t>
      </w:r>
    </w:p>
    <w:p w:rsidR="00897D6C" w:rsidRDefault="00897D6C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083437" cy="3667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agW7sFtl5M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9616" b="16022"/>
                    <a:stretch/>
                  </pic:blipFill>
                  <pic:spPr bwMode="auto">
                    <a:xfrm>
                      <a:off x="0" y="0"/>
                      <a:ext cx="6080188" cy="366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13D" w:rsidRPr="00210654" w:rsidRDefault="00D5413D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Нормальное МНО близко</w:t>
      </w:r>
      <w:r w:rsidR="0021065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1,0 и </w:t>
      </w:r>
      <w:r w:rsidR="00210654" w:rsidRPr="00210654">
        <w:rPr>
          <w:rFonts w:ascii="Times New Roman" w:eastAsia="Times New Roman" w:hAnsi="Times New Roman" w:cs="Times New Roman"/>
          <w:sz w:val="28"/>
          <w:szCs w:val="20"/>
          <w:lang w:eastAsia="ru-RU"/>
        </w:rPr>
        <w:t>&lt; 1,4</w:t>
      </w:r>
    </w:p>
    <w:p w:rsidR="00210654" w:rsidRDefault="00210654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лечении варфарином МНО= 2-3,5</w:t>
      </w:r>
    </w:p>
    <w:p w:rsidR="00210654" w:rsidRDefault="00210654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Протромбин по Квику в % определяют по калибровочному графику. </w:t>
      </w:r>
    </w:p>
    <w:p w:rsidR="00EE374B" w:rsidRPr="00210654" w:rsidRDefault="00210654" w:rsidP="001459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N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=</w:t>
      </w:r>
      <w:r w:rsidRPr="00210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70-140%.</w:t>
      </w:r>
    </w:p>
    <w:sectPr w:rsidR="00EE374B" w:rsidRPr="0021065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061" w:rsidRDefault="00B54061" w:rsidP="00085AB3">
      <w:pPr>
        <w:spacing w:after="0" w:line="240" w:lineRule="auto"/>
      </w:pPr>
      <w:r>
        <w:separator/>
      </w:r>
    </w:p>
  </w:endnote>
  <w:endnote w:type="continuationSeparator" w:id="0">
    <w:p w:rsidR="00B54061" w:rsidRDefault="00B54061" w:rsidP="00085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5886151"/>
      <w:docPartObj>
        <w:docPartGallery w:val="Page Numbers (Bottom of Page)"/>
        <w:docPartUnique/>
      </w:docPartObj>
    </w:sdtPr>
    <w:sdtContent>
      <w:p w:rsidR="00085AB3" w:rsidRDefault="00085AB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85AB3" w:rsidRDefault="00085AB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061" w:rsidRDefault="00B54061" w:rsidP="00085AB3">
      <w:pPr>
        <w:spacing w:after="0" w:line="240" w:lineRule="auto"/>
      </w:pPr>
      <w:r>
        <w:separator/>
      </w:r>
    </w:p>
  </w:footnote>
  <w:footnote w:type="continuationSeparator" w:id="0">
    <w:p w:rsidR="00B54061" w:rsidRDefault="00B54061" w:rsidP="00085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E5D20"/>
    <w:multiLevelType w:val="multilevel"/>
    <w:tmpl w:val="BB44A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539FB"/>
    <w:multiLevelType w:val="multilevel"/>
    <w:tmpl w:val="0582A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F4D"/>
    <w:rsid w:val="00081680"/>
    <w:rsid w:val="00085AB3"/>
    <w:rsid w:val="000D4F4D"/>
    <w:rsid w:val="0014590C"/>
    <w:rsid w:val="001C2933"/>
    <w:rsid w:val="00210654"/>
    <w:rsid w:val="00333581"/>
    <w:rsid w:val="0050075B"/>
    <w:rsid w:val="006D7A3F"/>
    <w:rsid w:val="00825BC3"/>
    <w:rsid w:val="00897D6C"/>
    <w:rsid w:val="008B5E06"/>
    <w:rsid w:val="00B01ADC"/>
    <w:rsid w:val="00B45707"/>
    <w:rsid w:val="00B54061"/>
    <w:rsid w:val="00CD5305"/>
    <w:rsid w:val="00D5413D"/>
    <w:rsid w:val="00EA2DD5"/>
    <w:rsid w:val="00EE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B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A2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8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5AB3"/>
  </w:style>
  <w:style w:type="paragraph" w:styleId="a8">
    <w:name w:val="footer"/>
    <w:basedOn w:val="a"/>
    <w:link w:val="a9"/>
    <w:uiPriority w:val="99"/>
    <w:unhideWhenUsed/>
    <w:rsid w:val="0008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5A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B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A2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8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5AB3"/>
  </w:style>
  <w:style w:type="paragraph" w:styleId="a8">
    <w:name w:val="footer"/>
    <w:basedOn w:val="a"/>
    <w:link w:val="a9"/>
    <w:uiPriority w:val="99"/>
    <w:unhideWhenUsed/>
    <w:rsid w:val="0008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5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553</Words>
  <Characters>3685</Characters>
  <Application>Microsoft Office Word</Application>
  <DocSecurity>0</DocSecurity>
  <Lines>99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2019-04-10T05:52:00Z</dcterms:created>
  <dcterms:modified xsi:type="dcterms:W3CDTF">2019-04-10T07:37:00Z</dcterms:modified>
</cp:coreProperties>
</file>