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A" w:rsidRDefault="00CB7B2A" w:rsidP="00CB7B2A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Темы докладов на занятие "Биохимия соединительной ткани. Костная ткань"</w:t>
      </w:r>
    </w:p>
    <w:p w:rsidR="00CB7B2A" w:rsidRPr="00CB7B2A" w:rsidRDefault="00CB7B2A" w:rsidP="00CB7B2A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Основные компоненты соединительной ткани (белки, ГАГ).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Функции соединительной ткани.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Ферменты соединительной ткани. Особенности метаболизма.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Клетки костной ткани.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Органический матрикс костной ткани.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Минеральный состав костной ткани.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Минерализация и ионный обмен костной ткани.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Роль гормонов и витаминов в обмене костной ткани.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Ферменты костной ткани. Особенности метаболизма.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Влияние питания на обмен в костной ткани.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Характеристика тканей зуба: пульпа, дентин, эмаль.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Органические компоненты эмали.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Модель строения эмали.</w:t>
      </w:r>
    </w:p>
    <w:p w:rsidR="00CB7B2A" w:rsidRPr="00CB7B2A" w:rsidRDefault="00CB7B2A" w:rsidP="00CB7B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7B2A">
        <w:rPr>
          <w:rFonts w:ascii="Times New Roman" w:hAnsi="Times New Roman" w:cs="Times New Roman"/>
          <w:sz w:val="28"/>
          <w:szCs w:val="24"/>
        </w:rPr>
        <w:t>Минеральный состав эмали. Ионный обмен в эмали.</w:t>
      </w:r>
    </w:p>
    <w:p w:rsidR="00C2023B" w:rsidRDefault="00C2023B"/>
    <w:sectPr w:rsidR="00C2023B" w:rsidSect="00C2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77CA"/>
    <w:multiLevelType w:val="multilevel"/>
    <w:tmpl w:val="12E6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E574C"/>
    <w:multiLevelType w:val="hybridMultilevel"/>
    <w:tmpl w:val="9248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2A"/>
    <w:rsid w:val="00C2023B"/>
    <w:rsid w:val="00CB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2020-12-12T14:14:00Z</dcterms:created>
  <dcterms:modified xsi:type="dcterms:W3CDTF">2020-12-12T14:16:00Z</dcterms:modified>
</cp:coreProperties>
</file>