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1E" w:rsidRDefault="003D526F">
      <w:pPr>
        <w:spacing w:before="120" w:after="120"/>
        <w:jc w:val="center"/>
      </w:pPr>
      <w:r>
        <w:rPr>
          <w:rFonts w:ascii="Times New Roman" w:eastAsia="Times New Roman" w:hAnsi="Times New Roman" w:cs="Times New Roman"/>
          <w:sz w:val="28"/>
        </w:rPr>
        <w:t>Министерство здравоохранения Российской Федерации</w:t>
      </w:r>
    </w:p>
    <w:p w:rsidR="006A3F1E" w:rsidRDefault="003D526F">
      <w:pPr>
        <w:spacing w:before="120" w:after="120"/>
        <w:jc w:val="center"/>
      </w:pPr>
      <w:r>
        <w:rPr>
          <w:rFonts w:ascii="Times New Roman" w:eastAsia="Times New Roman" w:hAnsi="Times New Roman" w:cs="Times New Roman"/>
          <w:sz w:val="28"/>
        </w:rPr>
        <w:t>ФГАОУ ВО ПЕРВЫЙ МГМУ ИМ. И.М. СЕЧЕНОВА МИНЗДРАВА РОССИИ (СЕЧЕНОВСКИЙ УНИВЕРСИТЕТ)</w:t>
      </w:r>
    </w:p>
    <w:p w:rsidR="006A3F1E" w:rsidRDefault="003D526F">
      <w:pPr>
        <w:spacing w:before="120" w:after="120"/>
        <w:jc w:val="center"/>
      </w:pPr>
      <w:r>
        <w:rPr>
          <w:rFonts w:ascii="Times New Roman" w:eastAsia="Times New Roman" w:hAnsi="Times New Roman" w:cs="Times New Roman"/>
          <w:sz w:val="28"/>
        </w:rPr>
        <w:t>МЕТОДИЧЕСКИЙ ЦЕНТР АККРЕДИТАЦИИ СПЕЦИАЛИСТОВ</w:t>
      </w:r>
    </w:p>
    <w:p w:rsidR="006A3F1E" w:rsidRDefault="006A3F1E">
      <w:pPr>
        <w:spacing w:before="120" w:after="120"/>
        <w:jc w:val="center"/>
      </w:pPr>
    </w:p>
    <w:p w:rsidR="006A3F1E" w:rsidRDefault="003D526F"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ПРОТОКОЛ ТЕСТИРОВАНИЯ</w:t>
      </w:r>
    </w:p>
    <w:p w:rsidR="006A3F1E" w:rsidRDefault="006A3F1E">
      <w:pPr>
        <w:spacing w:before="120" w:after="120"/>
        <w:jc w:val="center"/>
      </w:pPr>
    </w:p>
    <w:p w:rsidR="006A3F1E" w:rsidRDefault="003D526F">
      <w:pPr>
        <w:tabs>
          <w:tab w:val="left" w:pos="3401"/>
          <w:tab w:val="right" w:pos="9637"/>
        </w:tabs>
        <w:spacing w:before="120" w:after="120"/>
      </w:pPr>
      <w:r>
        <w:rPr>
          <w:rFonts w:ascii="Times New Roman" w:eastAsia="Times New Roman" w:hAnsi="Times New Roman" w:cs="Times New Roman"/>
          <w:sz w:val="28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Баймуратова</w:t>
      </w:r>
      <w:proofErr w:type="spellEnd"/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 xml:space="preserve"> Ж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 xml:space="preserve">анна </w:t>
      </w:r>
      <w:proofErr w:type="spellStart"/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Вагифовна</w:t>
      </w:r>
      <w:proofErr w:type="spellEnd"/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</w:p>
    <w:p w:rsidR="006A3F1E" w:rsidRDefault="003D526F">
      <w:pPr>
        <w:tabs>
          <w:tab w:val="left" w:pos="3401"/>
          <w:tab w:val="right" w:pos="9637"/>
        </w:tabs>
        <w:spacing w:before="120" w:after="120"/>
      </w:pPr>
      <w:r>
        <w:rPr>
          <w:rFonts w:ascii="Times New Roman" w:eastAsia="Times New Roman" w:hAnsi="Times New Roman" w:cs="Times New Roman"/>
          <w:sz w:val="28"/>
        </w:rPr>
        <w:t>Специальность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Стоматология ортопедическая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</w:p>
    <w:p w:rsidR="006A3F1E" w:rsidRDefault="003D526F">
      <w:pPr>
        <w:tabs>
          <w:tab w:val="left" w:pos="3401"/>
          <w:tab w:val="right" w:pos="5102"/>
        </w:tabs>
        <w:spacing w:before="120" w:after="120"/>
      </w:pPr>
      <w:r>
        <w:rPr>
          <w:rFonts w:ascii="Times New Roman" w:eastAsia="Times New Roman" w:hAnsi="Times New Roman" w:cs="Times New Roman"/>
          <w:sz w:val="28"/>
        </w:rPr>
        <w:t>Идентификатор варианта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Вариант №991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</w:p>
    <w:p w:rsidR="006A3F1E" w:rsidRDefault="003D526F">
      <w:pPr>
        <w:tabs>
          <w:tab w:val="left" w:pos="3401"/>
          <w:tab w:val="right" w:pos="5102"/>
          <w:tab w:val="left" w:pos="6377"/>
          <w:tab w:val="left" w:pos="7511"/>
          <w:tab w:val="right" w:pos="8362"/>
          <w:tab w:val="left" w:pos="8503"/>
          <w:tab w:val="right" w:pos="9637"/>
        </w:tabs>
        <w:spacing w:before="120" w:after="120"/>
      </w:pPr>
      <w:r>
        <w:rPr>
          <w:rFonts w:ascii="Times New Roman" w:eastAsia="Times New Roman" w:hAnsi="Times New Roman" w:cs="Times New Roman"/>
          <w:sz w:val="28"/>
        </w:rPr>
        <w:t>Дата тестирования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21.04.2022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  <w:r>
        <w:tab/>
      </w:r>
      <w:r>
        <w:rPr>
          <w:rFonts w:ascii="Times New Roman" w:eastAsia="Times New Roman" w:hAnsi="Times New Roman" w:cs="Times New Roman"/>
          <w:sz w:val="28"/>
        </w:rPr>
        <w:t>Время: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07:34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08:20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</w:p>
    <w:p w:rsidR="006A3F1E" w:rsidRDefault="003D526F">
      <w:pPr>
        <w:tabs>
          <w:tab w:val="left" w:pos="3401"/>
          <w:tab w:val="right" w:pos="5102"/>
        </w:tabs>
        <w:spacing w:before="120" w:after="120"/>
      </w:pPr>
      <w:r>
        <w:rPr>
          <w:rFonts w:ascii="Times New Roman" w:eastAsia="Times New Roman" w:hAnsi="Times New Roman" w:cs="Times New Roman"/>
          <w:sz w:val="28"/>
        </w:rPr>
        <w:t>Результат тестирования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96%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</w:p>
    <w:p w:rsidR="006A3F1E" w:rsidRDefault="006A3F1E">
      <w:pPr>
        <w:spacing w:before="120" w:after="120"/>
      </w:pPr>
    </w:p>
    <w:p w:rsidR="006A3F1E" w:rsidRDefault="003D526F">
      <w:pPr>
        <w:spacing w:before="120" w:after="120"/>
      </w:pPr>
      <w:r>
        <w:rPr>
          <w:rFonts w:ascii="Times New Roman" w:eastAsia="Times New Roman" w:hAnsi="Times New Roman" w:cs="Times New Roman"/>
          <w:sz w:val="28"/>
        </w:rPr>
        <w:t>Ответы на вопросы тестовых заданий:</w:t>
      </w:r>
    </w:p>
    <w:tbl>
      <w:tblPr>
        <w:tblW w:w="9637" w:type="dxa"/>
        <w:tblInd w:w="10" w:type="dxa"/>
        <w:tblBorders>
          <w:top w:val="dotted" w:sz="0" w:space="0" w:color="auto"/>
          <w:left w:val="dotted" w:sz="0" w:space="0" w:color="auto"/>
          <w:bottom w:val="dotted" w:sz="0" w:space="0" w:color="auto"/>
          <w:right w:val="dotted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  <w:gridCol w:w="964"/>
      </w:tblGrid>
      <w:tr w:rsidR="006A3F1E">
        <w:tblPrEx>
          <w:tblCellMar>
            <w:top w:w="0" w:type="dxa"/>
            <w:bottom w:w="0" w:type="dxa"/>
          </w:tblCellMar>
        </w:tblPrEx>
        <w:tc>
          <w:tcPr>
            <w:tcW w:w="986" w:type="dxa"/>
          </w:tcPr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986" w:type="dxa"/>
          </w:tcPr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986" w:type="dxa"/>
          </w:tcPr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986" w:type="dxa"/>
          </w:tcPr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986" w:type="dxa"/>
          </w:tcPr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986" w:type="dxa"/>
          </w:tcPr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986" w:type="dxa"/>
          </w:tcPr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986" w:type="dxa"/>
          </w:tcPr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60.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61.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62.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63.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64.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986" w:type="dxa"/>
          </w:tcPr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65.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66.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67.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68.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69.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70.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71.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72.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986" w:type="dxa"/>
          </w:tcPr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73.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74.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75.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76.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77.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78.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79.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:rsidR="006A3F1E" w:rsidRDefault="003D526F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80.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</w:tc>
      </w:tr>
    </w:tbl>
    <w:p w:rsidR="006A3F1E" w:rsidRDefault="006A3F1E">
      <w:pPr>
        <w:spacing w:before="120" w:after="120"/>
      </w:pPr>
    </w:p>
    <w:sectPr w:rsidR="006A3F1E">
      <w:pgSz w:w="12240" w:h="15840"/>
      <w:pgMar w:top="566" w:right="566" w:bottom="113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3F1E"/>
    <w:rsid w:val="003D526F"/>
    <w:rsid w:val="006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Janna</cp:lastModifiedBy>
  <cp:revision>3</cp:revision>
  <dcterms:created xsi:type="dcterms:W3CDTF">2022-04-21T05:25:00Z</dcterms:created>
  <dcterms:modified xsi:type="dcterms:W3CDTF">2022-04-21T15:14:00Z</dcterms:modified>
</cp:coreProperties>
</file>