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8" w:rsidRDefault="004E1D08" w:rsidP="004E1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08">
        <w:rPr>
          <w:rFonts w:ascii="Times New Roman" w:hAnsi="Times New Roman" w:cs="Times New Roman"/>
          <w:b/>
          <w:sz w:val="28"/>
          <w:szCs w:val="28"/>
        </w:rPr>
        <w:t xml:space="preserve">Количественный и качественный мониторинг </w:t>
      </w:r>
      <w:proofErr w:type="spellStart"/>
      <w:r w:rsidRPr="004E1D08">
        <w:rPr>
          <w:rFonts w:ascii="Times New Roman" w:hAnsi="Times New Roman" w:cs="Times New Roman"/>
          <w:b/>
          <w:sz w:val="28"/>
          <w:szCs w:val="28"/>
        </w:rPr>
        <w:t>эритропоэза</w:t>
      </w:r>
      <w:proofErr w:type="spellEnd"/>
      <w:r w:rsidRPr="004E1D08">
        <w:rPr>
          <w:rFonts w:ascii="Times New Roman" w:hAnsi="Times New Roman" w:cs="Times New Roman"/>
          <w:b/>
          <w:sz w:val="28"/>
          <w:szCs w:val="28"/>
        </w:rPr>
        <w:t xml:space="preserve"> - основа клинической</w:t>
      </w:r>
      <w:r w:rsidRPr="004E1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b/>
          <w:sz w:val="28"/>
          <w:szCs w:val="28"/>
        </w:rPr>
        <w:t>диагностики и принятия решений</w:t>
      </w:r>
    </w:p>
    <w:p w:rsidR="004E1D08" w:rsidRDefault="004E1D08" w:rsidP="004E1D08">
      <w:pPr>
        <w:rPr>
          <w:rFonts w:ascii="Times New Roman" w:hAnsi="Times New Roman" w:cs="Times New Roman"/>
          <w:sz w:val="28"/>
          <w:szCs w:val="28"/>
        </w:rPr>
      </w:pPr>
      <w:r w:rsidRPr="004E1D08">
        <w:rPr>
          <w:rFonts w:ascii="Times New Roman" w:hAnsi="Times New Roman" w:cs="Times New Roman"/>
          <w:sz w:val="28"/>
          <w:szCs w:val="28"/>
        </w:rPr>
        <w:t>Выявление функционального дефицита железа является сложной задачей. Дефицит железа является серьезной,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недооцененной проблемой здравоохранения во всем мире, которая в долгосрочной перспективе может привести к железодефицитной анемии и нарушению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Поэтому оценка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эритропоэтической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активности имеет первостепенное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>в диагностике анемий.</w:t>
      </w:r>
    </w:p>
    <w:p w:rsidR="004E1D08" w:rsidRDefault="004E1D08" w:rsidP="004E1D08">
      <w:pPr>
        <w:rPr>
          <w:rFonts w:ascii="Times New Roman" w:hAnsi="Times New Roman" w:cs="Times New Roman"/>
          <w:sz w:val="28"/>
          <w:szCs w:val="28"/>
        </w:rPr>
      </w:pPr>
      <w:r w:rsidRPr="004E1D08">
        <w:rPr>
          <w:rFonts w:ascii="Times New Roman" w:hAnsi="Times New Roman" w:cs="Times New Roman"/>
          <w:sz w:val="28"/>
          <w:szCs w:val="28"/>
        </w:rPr>
        <w:t xml:space="preserve">Традиционные биохимические маркеры статуса железа, такие как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ферритин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трансферрин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, находятся под влиянием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острофазовой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реакции или таких клинических состояний, как хроническое воспаление, рак или почечная </w:t>
      </w:r>
      <w:proofErr w:type="gramStart"/>
      <w:r w:rsidRPr="004E1D08">
        <w:rPr>
          <w:rFonts w:ascii="Times New Roman" w:hAnsi="Times New Roman" w:cs="Times New Roman"/>
          <w:sz w:val="28"/>
          <w:szCs w:val="28"/>
        </w:rPr>
        <w:t>недостаточн</w:t>
      </w:r>
      <w:r>
        <w:rPr>
          <w:rFonts w:ascii="Times New Roman" w:hAnsi="Times New Roman" w:cs="Times New Roman"/>
          <w:sz w:val="28"/>
          <w:szCs w:val="28"/>
        </w:rPr>
        <w:t>ость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конечной стадии. </w:t>
      </w:r>
      <w:r w:rsidRPr="004E1D08">
        <w:rPr>
          <w:rFonts w:ascii="Times New Roman" w:hAnsi="Times New Roman" w:cs="Times New Roman"/>
          <w:sz w:val="28"/>
          <w:szCs w:val="28"/>
        </w:rPr>
        <w:t xml:space="preserve">Именно в этих случаях может возникнуть функциональный дефицит железа, когда достаточное количество железа в организме имеется, но оно не может быть доступно для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.</w:t>
      </w:r>
    </w:p>
    <w:p w:rsidR="004E1D08" w:rsidRDefault="004E1D08" w:rsidP="004E1D08">
      <w:pPr>
        <w:rPr>
          <w:rFonts w:ascii="Times New Roman" w:hAnsi="Times New Roman" w:cs="Times New Roman"/>
          <w:sz w:val="28"/>
          <w:szCs w:val="28"/>
        </w:rPr>
      </w:pPr>
      <w:r w:rsidRPr="004E1D08">
        <w:rPr>
          <w:rFonts w:ascii="Times New Roman" w:hAnsi="Times New Roman" w:cs="Times New Roman"/>
          <w:sz w:val="28"/>
          <w:szCs w:val="28"/>
        </w:rPr>
        <w:t>Классические гематологические показатели, получаемые при анализе крови, не дают никакой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о вновь образующихся эритроцитах -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ретикулоцитах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. Поскольку эритроциты (RBC) имеют продолжительность жизни около 120 дней, параметры RBC, относящиеся ко всем RBC (зрелые RBC)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продолжительность жизни составляет около 120 дней, то параметры, относящиеся ко всем эритроцитам (зрелым и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ретикулоцитам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), представляют собой временную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E1D08">
        <w:rPr>
          <w:rFonts w:ascii="Times New Roman" w:hAnsi="Times New Roman" w:cs="Times New Roman"/>
          <w:sz w:val="28"/>
          <w:szCs w:val="28"/>
        </w:rPr>
        <w:t xml:space="preserve"> только усредненное по времени значение. Следовательно, такие параметры,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MCV и MCH, или процент </w:t>
      </w:r>
      <w:proofErr w:type="gramStart"/>
      <w:r w:rsidRPr="004E1D08">
        <w:rPr>
          <w:rFonts w:ascii="Times New Roman" w:hAnsi="Times New Roman" w:cs="Times New Roman"/>
          <w:sz w:val="28"/>
          <w:szCs w:val="28"/>
        </w:rPr>
        <w:t>гипохромных</w:t>
      </w:r>
      <w:proofErr w:type="gramEnd"/>
      <w:r w:rsidRPr="004E1D08">
        <w:rPr>
          <w:rFonts w:ascii="Times New Roman" w:hAnsi="Times New Roman" w:cs="Times New Roman"/>
          <w:sz w:val="28"/>
          <w:szCs w:val="28"/>
        </w:rPr>
        <w:t xml:space="preserve"> РБК будут свидетельствовать только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эритропоэтической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активности на поздней стадии дефицита железа. Точно так же и в условиях терапии,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те же показатели RBC </w:t>
      </w:r>
      <w:proofErr w:type="gramStart"/>
      <w:r w:rsidRPr="004E1D08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4E1D08">
        <w:rPr>
          <w:rFonts w:ascii="Times New Roman" w:hAnsi="Times New Roman" w:cs="Times New Roman"/>
          <w:sz w:val="28"/>
          <w:szCs w:val="28"/>
        </w:rPr>
        <w:t xml:space="preserve"> демонстрируют восстановление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. Это особенно важно, когда необходимо быстро определить успешность или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лечения. Таким образом, для эффективного лечения анемии целесообразно использовать показатели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, а не общего количества RBC.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Поэтому для эффективной диагностики анемии и контроля терапии целесообразно использовать показатели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, а не общего количества RBC.</w:t>
      </w:r>
    </w:p>
    <w:p w:rsidR="004E1D08" w:rsidRPr="004E1D08" w:rsidRDefault="004E1D08" w:rsidP="004E1D08">
      <w:pPr>
        <w:rPr>
          <w:rFonts w:ascii="Times New Roman" w:hAnsi="Times New Roman" w:cs="Times New Roman"/>
          <w:b/>
          <w:sz w:val="28"/>
          <w:szCs w:val="28"/>
        </w:rPr>
      </w:pPr>
      <w:r w:rsidRPr="004E1D08">
        <w:rPr>
          <w:rFonts w:ascii="Times New Roman" w:hAnsi="Times New Roman" w:cs="Times New Roman"/>
          <w:b/>
          <w:sz w:val="28"/>
          <w:szCs w:val="28"/>
        </w:rPr>
        <w:t xml:space="preserve">Количественная и качественная информация о </w:t>
      </w:r>
      <w:proofErr w:type="spellStart"/>
      <w:r w:rsidRPr="004E1D08">
        <w:rPr>
          <w:rFonts w:ascii="Times New Roman" w:hAnsi="Times New Roman" w:cs="Times New Roman"/>
          <w:b/>
          <w:sz w:val="28"/>
          <w:szCs w:val="28"/>
        </w:rPr>
        <w:t>ретикулоцитах</w:t>
      </w:r>
      <w:proofErr w:type="spellEnd"/>
      <w:r w:rsidRPr="004E1D08">
        <w:rPr>
          <w:rFonts w:ascii="Times New Roman" w:hAnsi="Times New Roman" w:cs="Times New Roman"/>
          <w:b/>
          <w:sz w:val="28"/>
          <w:szCs w:val="28"/>
        </w:rPr>
        <w:t xml:space="preserve"> на XT-2000i и XE-2100</w:t>
      </w:r>
    </w:p>
    <w:p w:rsidR="004E1D08" w:rsidRDefault="004E1D08" w:rsidP="004E1D08">
      <w:pPr>
        <w:rPr>
          <w:rFonts w:ascii="Times New Roman" w:hAnsi="Times New Roman" w:cs="Times New Roman"/>
          <w:sz w:val="28"/>
          <w:szCs w:val="28"/>
        </w:rPr>
      </w:pPr>
      <w:r w:rsidRPr="004E1D08">
        <w:rPr>
          <w:rFonts w:ascii="Times New Roman" w:hAnsi="Times New Roman" w:cs="Times New Roman"/>
          <w:sz w:val="28"/>
          <w:szCs w:val="28"/>
        </w:rPr>
        <w:t xml:space="preserve">Приборы XT-2000i и XE-2100 определяют абсолютное количество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флуоресцентной проточной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. Кроме </w:t>
      </w:r>
      <w:r w:rsidRPr="004E1D08">
        <w:rPr>
          <w:rFonts w:ascii="Times New Roman" w:hAnsi="Times New Roman" w:cs="Times New Roman"/>
          <w:sz w:val="28"/>
          <w:szCs w:val="28"/>
        </w:rPr>
        <w:lastRenderedPageBreak/>
        <w:t xml:space="preserve">того, они позволяют получить параметр 'IRF' - количество незрелых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4E1D08">
        <w:rPr>
          <w:rFonts w:ascii="Times New Roman" w:hAnsi="Times New Roman" w:cs="Times New Roman"/>
          <w:sz w:val="28"/>
          <w:szCs w:val="28"/>
        </w:rPr>
        <w:t xml:space="preserve">ракция незрелых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, отражающая д</w:t>
      </w:r>
      <w:r>
        <w:rPr>
          <w:rFonts w:ascii="Times New Roman" w:hAnsi="Times New Roman" w:cs="Times New Roman"/>
          <w:sz w:val="28"/>
          <w:szCs w:val="28"/>
        </w:rPr>
        <w:t xml:space="preserve">олю самых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>популяции.</w:t>
      </w:r>
      <w:proofErr w:type="gramEnd"/>
      <w:r w:rsidRPr="004E1D08">
        <w:rPr>
          <w:rFonts w:ascii="Times New Roman" w:hAnsi="Times New Roman" w:cs="Times New Roman"/>
          <w:sz w:val="28"/>
          <w:szCs w:val="28"/>
        </w:rPr>
        <w:t xml:space="preserve"> Таким образом, IRF дает прекрасное представление об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эритропоэтической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активности костного мозга как количественный параметр. Однако он не дает информации о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гемоглобинизации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, т.е. о "качестве" вновь образующихся эритроцитов. В настоящее время для этого используется параметр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1D08">
        <w:rPr>
          <w:rFonts w:ascii="Times New Roman" w:hAnsi="Times New Roman" w:cs="Times New Roman"/>
          <w:sz w:val="28"/>
          <w:szCs w:val="28"/>
        </w:rPr>
        <w:t>параметр</w:t>
      </w:r>
      <w:proofErr w:type="spellEnd"/>
      <w:proofErr w:type="gramEnd"/>
      <w:r w:rsidRPr="004E1D08">
        <w:rPr>
          <w:rFonts w:ascii="Times New Roman" w:hAnsi="Times New Roman" w:cs="Times New Roman"/>
          <w:sz w:val="28"/>
          <w:szCs w:val="28"/>
        </w:rPr>
        <w:t xml:space="preserve"> RET-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в приборах серии XE/XT, если они оснащены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(опционально) программным обеспечением RET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. RET-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представляет собой среднее содержание гемоглобина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.</w:t>
      </w:r>
    </w:p>
    <w:p w:rsidR="004E1D08" w:rsidRDefault="004E1D08" w:rsidP="004E1D08">
      <w:pPr>
        <w:rPr>
          <w:rFonts w:ascii="Times New Roman" w:hAnsi="Times New Roman" w:cs="Times New Roman"/>
          <w:sz w:val="28"/>
          <w:szCs w:val="28"/>
        </w:rPr>
      </w:pPr>
      <w:r w:rsidRPr="004E1D08">
        <w:rPr>
          <w:rFonts w:ascii="Times New Roman" w:hAnsi="Times New Roman" w:cs="Times New Roman"/>
          <w:sz w:val="28"/>
          <w:szCs w:val="28"/>
        </w:rPr>
        <w:t>В течение многих лет было показано, что RET-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очень полезен для мониторинга внутривенной терапии ж</w:t>
      </w:r>
      <w:r>
        <w:rPr>
          <w:rFonts w:ascii="Times New Roman" w:hAnsi="Times New Roman" w:cs="Times New Roman"/>
          <w:sz w:val="28"/>
          <w:szCs w:val="28"/>
        </w:rPr>
        <w:t xml:space="preserve">елезом и введения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>. Как при классическом, так и при 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>дефиците железа значения RET-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низкие. При успешной терапии значения RET-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повышаются уже через несколько дней, причем на этот показатель не влияет наличие или отсутствие воспаления. Аналогичным образом можно прогнозировать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30E">
        <w:rPr>
          <w:rFonts w:ascii="Times New Roman" w:hAnsi="Times New Roman" w:cs="Times New Roman"/>
          <w:sz w:val="28"/>
          <w:szCs w:val="28"/>
        </w:rPr>
        <w:t>в</w:t>
      </w:r>
      <w:r w:rsidRPr="004E1D08">
        <w:rPr>
          <w:rFonts w:ascii="Times New Roman" w:hAnsi="Times New Roman" w:cs="Times New Roman"/>
          <w:sz w:val="28"/>
          <w:szCs w:val="28"/>
        </w:rPr>
        <w:t>озникновение анемии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sz w:val="28"/>
          <w:szCs w:val="28"/>
        </w:rPr>
        <w:t xml:space="preserve">начала анемии или ухудшения анемического состояния </w:t>
      </w:r>
      <w:proofErr w:type="gramStart"/>
      <w:r w:rsidRPr="004E1D08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Pr="004E1D08">
        <w:rPr>
          <w:rFonts w:ascii="Times New Roman" w:hAnsi="Times New Roman" w:cs="Times New Roman"/>
          <w:sz w:val="28"/>
          <w:szCs w:val="28"/>
        </w:rPr>
        <w:t>, причем RET-</w:t>
      </w:r>
      <w:proofErr w:type="spellStart"/>
      <w:r w:rsidRPr="004E1D0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E1D08">
        <w:rPr>
          <w:rFonts w:ascii="Times New Roman" w:hAnsi="Times New Roman" w:cs="Times New Roman"/>
          <w:sz w:val="28"/>
          <w:szCs w:val="28"/>
        </w:rPr>
        <w:t xml:space="preserve"> является одним из первых показателей.</w:t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 xml:space="preserve">Он также может служить недорогим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скрининговым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параметром с высокой прогностической ценностью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 xml:space="preserve">для выявления дефицита железа, например, у младенцев. Информация о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гемоглобинизации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быстро, легко и недорого, просто выбрав профиль RET прибора.</w:t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 xml:space="preserve">С появлением XT-2000i и XE-RET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Sysmex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вновь следует своей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успешной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и хорошо зарекомендовавшей себя концепции X-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, предусматривающей предоставление клинически полезных параметров на анализаторах, предназначенных для меньших</w:t>
      </w:r>
      <w:r>
        <w:rPr>
          <w:rFonts w:ascii="Times New Roman" w:hAnsi="Times New Roman" w:cs="Times New Roman"/>
          <w:sz w:val="28"/>
          <w:szCs w:val="28"/>
        </w:rPr>
        <w:t xml:space="preserve"> нагрузок, таких как серия XT, а</w:t>
      </w:r>
      <w:r w:rsidRPr="008B130E">
        <w:rPr>
          <w:rFonts w:ascii="Times New Roman" w:hAnsi="Times New Roman" w:cs="Times New Roman"/>
          <w:sz w:val="28"/>
          <w:szCs w:val="28"/>
        </w:rPr>
        <w:t xml:space="preserve"> также на более крупных анализаторах серии X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B130E">
        <w:rPr>
          <w:rFonts w:ascii="Times New Roman" w:hAnsi="Times New Roman" w:cs="Times New Roman"/>
          <w:sz w:val="28"/>
          <w:szCs w:val="28"/>
        </w:rPr>
        <w:t xml:space="preserve">. С момента внедрения клиническая польза расширенных параметров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была по достоинству оценена многими пользователями.</w:t>
      </w:r>
    </w:p>
    <w:p w:rsidR="008B130E" w:rsidRPr="008B130E" w:rsidRDefault="008B130E" w:rsidP="008B130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B130E">
        <w:rPr>
          <w:rFonts w:ascii="Times New Roman" w:hAnsi="Times New Roman" w:cs="Times New Roman"/>
          <w:b/>
          <w:sz w:val="28"/>
          <w:szCs w:val="28"/>
          <w:lang w:val="en-US"/>
        </w:rPr>
        <w:t>Sysmex</w:t>
      </w:r>
      <w:proofErr w:type="spellEnd"/>
      <w:r w:rsidRPr="008B13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XT-2000i </w:t>
      </w:r>
      <w:r w:rsidRPr="008B130E">
        <w:rPr>
          <w:rFonts w:ascii="Times New Roman" w:hAnsi="Times New Roman" w:cs="Times New Roman"/>
          <w:b/>
          <w:sz w:val="28"/>
          <w:szCs w:val="28"/>
        </w:rPr>
        <w:t>и</w:t>
      </w:r>
      <w:r w:rsidRPr="008B13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XE-RET Master</w:t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>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происходит от рассеянного вперед светового сигнала, измеренного в канале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. Поскольку эти сигналы сильно коррелируют с содержанием гемоглобина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, они используются для определения среднего значения "гемоглобинового эквивалента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" (RET-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обеспечение XT-2000i и XE-RET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полностью интегрируется в </w:t>
      </w:r>
      <w:proofErr w:type="gramStart"/>
      <w:r w:rsidRPr="008B130E">
        <w:rPr>
          <w:rFonts w:ascii="Times New Roman" w:hAnsi="Times New Roman" w:cs="Times New Roman"/>
          <w:sz w:val="28"/>
          <w:szCs w:val="28"/>
        </w:rPr>
        <w:t>существующую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программное обеспечение для управления данными XT-2000i и XE-2100. Для каждого тестового заказа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измерения любого параметра RET, значение 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отображается автоматически вместе с другими параметрами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Отображение кумулятивных данных, в частности,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особенно полезно при наблюдении за пациентом. Возможна также пользовательская настройка дисплеев.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Результаты 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могут также передаваться на главный компьютер и/или принтер.</w:t>
      </w:r>
    </w:p>
    <w:p w:rsidR="008B130E" w:rsidRPr="004E1D08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 xml:space="preserve">При использовании XT-2000i и XE-RET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параметр 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будет включен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 xml:space="preserve">в комплексную систему контроля качества на основе QC-материала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Check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(XE). Спектр контроля качества для 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дополняется программой расчета подвижности '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XbarM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' на основе свежей крови пациента.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 xml:space="preserve">RET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дополнительно обеспечивает несколько параметров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RBC-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Delta-He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30E">
        <w:rPr>
          <w:rFonts w:ascii="Times New Roman" w:hAnsi="Times New Roman" w:cs="Times New Roman"/>
          <w:sz w:val="28"/>
          <w:szCs w:val="28"/>
        </w:rPr>
        <w:t>RET-Y, RBC-Y, IRF-Y, FRC#, FRC% (фрагментированные эритроциты) и RPI. Первые исследования RBC-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 xml:space="preserve">(полученного на основе числового параметра RBC-Y) свидетельствуют о его полезности для дифференциальной диагностики между железодефицитной анемией и анемией, вызванной дефицитом железа </w:t>
      </w:r>
      <w:r>
        <w:rPr>
          <w:rFonts w:ascii="Times New Roman" w:hAnsi="Times New Roman" w:cs="Times New Roman"/>
          <w:sz w:val="28"/>
          <w:szCs w:val="28"/>
        </w:rPr>
        <w:t>при хронических заболеваниях.</w:t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>Дельта-</w:t>
      </w:r>
      <w:proofErr w:type="spellStart"/>
      <w:proofErr w:type="gram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proofErr w:type="gramEnd"/>
      <w:r w:rsidRPr="008B130E">
        <w:rPr>
          <w:rFonts w:ascii="Times New Roman" w:hAnsi="Times New Roman" w:cs="Times New Roman"/>
          <w:sz w:val="28"/>
          <w:szCs w:val="28"/>
        </w:rPr>
        <w:t xml:space="preserve"> (D-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) - это разница между средними значениями гемоглобинового эквивалента для эритроцитов и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. Он является чувствительным показателем изменения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гемоглобинизации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и, вероятно, имеет даже большее прогностическое значение, чем 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.</w:t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>Другим полезным гематологическим параметром, известным из литературы, является RPI (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reticulocyte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), который также доступен в приборах XT-2000i и XE-RET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Это расчетная величина, учитывающая не только гематокрит</w:t>
      </w:r>
      <w:r>
        <w:rPr>
          <w:rFonts w:ascii="Times New Roman" w:hAnsi="Times New Roman" w:cs="Times New Roman"/>
          <w:sz w:val="28"/>
          <w:szCs w:val="28"/>
        </w:rPr>
        <w:t xml:space="preserve">, но и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 xml:space="preserve">и может служить индикатором любого изменения в производстве эритроцитов. Поэтому он </w:t>
      </w:r>
      <w:proofErr w:type="gramStart"/>
      <w:r w:rsidRPr="008B130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 xml:space="preserve">позволяет выявить, например,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апластический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криз на ранней стадии.</w:t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6555A5" wp14:editId="749361AC">
            <wp:extent cx="260985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30E" w:rsidRDefault="008B130E" w:rsidP="008B130E">
      <w:pPr>
        <w:rPr>
          <w:rFonts w:ascii="Times New Roman" w:hAnsi="Times New Roman" w:cs="Times New Roman"/>
          <w:sz w:val="28"/>
          <w:szCs w:val="28"/>
        </w:rPr>
      </w:pPr>
      <w:r w:rsidRPr="008B130E">
        <w:rPr>
          <w:rFonts w:ascii="Times New Roman" w:hAnsi="Times New Roman" w:cs="Times New Roman"/>
          <w:sz w:val="28"/>
          <w:szCs w:val="28"/>
        </w:rPr>
        <w:t>Рис. 1 Вид 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скаттерграммы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прибора XT-2000i в случае тяжелой гипохромной анемии.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Ретикулоцитарный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>гемоглобиновый эквивалент (RET-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), который дает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информациюо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гемоглобинизации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в режиме реального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8B13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130E">
        <w:rPr>
          <w:rFonts w:ascii="Times New Roman" w:hAnsi="Times New Roman" w:cs="Times New Roman"/>
          <w:sz w:val="28"/>
          <w:szCs w:val="28"/>
        </w:rPr>
        <w:t>оказывает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сниженные значения. Этот параметр является чувствительным, ранним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0E">
        <w:rPr>
          <w:rFonts w:ascii="Times New Roman" w:hAnsi="Times New Roman" w:cs="Times New Roman"/>
          <w:sz w:val="28"/>
          <w:szCs w:val="28"/>
        </w:rPr>
        <w:t xml:space="preserve">индикатором того, когда возобновляется </w:t>
      </w:r>
      <w:proofErr w:type="gramStart"/>
      <w:r w:rsidRPr="008B130E">
        <w:rPr>
          <w:rFonts w:ascii="Times New Roman" w:hAnsi="Times New Roman" w:cs="Times New Roman"/>
          <w:sz w:val="28"/>
          <w:szCs w:val="28"/>
        </w:rPr>
        <w:t>адекватная</w:t>
      </w:r>
      <w:proofErr w:type="gramEnd"/>
      <w:r w:rsidRPr="008B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гемоглобинизация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 xml:space="preserve"> эритроцитов возобновляется. Он увеличивается по мере улучшения </w:t>
      </w:r>
      <w:proofErr w:type="spellStart"/>
      <w:r w:rsidRPr="008B130E">
        <w:rPr>
          <w:rFonts w:ascii="Times New Roman" w:hAnsi="Times New Roman" w:cs="Times New Roman"/>
          <w:sz w:val="28"/>
          <w:szCs w:val="28"/>
        </w:rPr>
        <w:t>гемоглобинизации</w:t>
      </w:r>
      <w:proofErr w:type="spellEnd"/>
      <w:r w:rsidRPr="008B130E">
        <w:rPr>
          <w:rFonts w:ascii="Times New Roman" w:hAnsi="Times New Roman" w:cs="Times New Roman"/>
          <w:sz w:val="28"/>
          <w:szCs w:val="28"/>
        </w:rPr>
        <w:t>.</w:t>
      </w:r>
    </w:p>
    <w:p w:rsidR="00DC08B8" w:rsidRDefault="00DC08B8" w:rsidP="008B13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203377" wp14:editId="0C152B95">
            <wp:extent cx="2619375" cy="2628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8B8" w:rsidRDefault="00DC08B8" w:rsidP="00DC08B8">
      <w:pPr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>Рис. 2</w:t>
      </w:r>
      <w:proofErr w:type="gramStart"/>
      <w:r w:rsidRPr="00DC08B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C08B8">
        <w:rPr>
          <w:rFonts w:ascii="Times New Roman" w:hAnsi="Times New Roman" w:cs="Times New Roman"/>
          <w:sz w:val="28"/>
          <w:szCs w:val="28"/>
        </w:rPr>
        <w:t xml:space="preserve">ерез три дня после внутривенного введения железа и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. Увеличилась не только концентрация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, но и среднее содержание гемоглобина в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ретикулоцитах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 увеличилось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08B8">
        <w:rPr>
          <w:rFonts w:ascii="Times New Roman" w:hAnsi="Times New Roman" w:cs="Times New Roman"/>
          <w:sz w:val="28"/>
          <w:szCs w:val="28"/>
        </w:rPr>
        <w:t xml:space="preserve"> что видно на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скаттерграмме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 RET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 xml:space="preserve">смещение вверх кластеров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>, в то время как кластер эритроцитов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существенно не изменились. Значительные изменения количества эритроцитов и уровня гемоглобина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у данного пациента были обнаружены только через 6 дней после начала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C08B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C08B8">
        <w:rPr>
          <w:rFonts w:ascii="Times New Roman" w:hAnsi="Times New Roman" w:cs="Times New Roman"/>
          <w:sz w:val="28"/>
          <w:szCs w:val="28"/>
        </w:rPr>
        <w:t>видетельствует о том, что RET-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 позволяет выявить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костномозгового ответа гораздо раньше.</w:t>
      </w:r>
    </w:p>
    <w:p w:rsidR="00DC08B8" w:rsidRDefault="00DC08B8" w:rsidP="00DC08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072E65" wp14:editId="46F0B5B5">
            <wp:extent cx="2695575" cy="2657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8B8" w:rsidRDefault="00DC08B8" w:rsidP="00DC08B8">
      <w:pPr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>Рис. 3</w:t>
      </w:r>
      <w:proofErr w:type="gramStart"/>
      <w:r w:rsidRPr="00DC08B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C08B8">
        <w:rPr>
          <w:rFonts w:ascii="Times New Roman" w:hAnsi="Times New Roman" w:cs="Times New Roman"/>
          <w:sz w:val="28"/>
          <w:szCs w:val="28"/>
        </w:rPr>
        <w:t>же после трехдневной терапии было предсказано восстановление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анемии до нормы было прогнозируемым. По мере продолжения терапии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C08B8">
        <w:rPr>
          <w:rFonts w:ascii="Times New Roman" w:hAnsi="Times New Roman" w:cs="Times New Roman"/>
          <w:sz w:val="28"/>
          <w:szCs w:val="28"/>
        </w:rPr>
        <w:t>ерез 6 дней это подтвердилось и по стан</w:t>
      </w:r>
      <w:r>
        <w:rPr>
          <w:rFonts w:ascii="Times New Roman" w:hAnsi="Times New Roman" w:cs="Times New Roman"/>
          <w:sz w:val="28"/>
          <w:szCs w:val="28"/>
        </w:rPr>
        <w:t xml:space="preserve">дартным показателям эритроцитов и </w:t>
      </w:r>
      <w:r w:rsidRPr="00DC08B8">
        <w:rPr>
          <w:rFonts w:ascii="Times New Roman" w:hAnsi="Times New Roman" w:cs="Times New Roman"/>
          <w:sz w:val="28"/>
          <w:szCs w:val="28"/>
        </w:rPr>
        <w:t>клеточными параметрами, о чем можно судить по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на RET-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скаттерграмме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, где видны РБК достаточной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гемоглобинизации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B8" w:rsidRDefault="00DC08B8" w:rsidP="00DC08B8">
      <w:pPr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>Определение фрагментации эритроцитов в периферической крови полезно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 xml:space="preserve">точной диагностики и наблюдения за </w:t>
      </w:r>
      <w:proofErr w:type="gramStart"/>
      <w:r w:rsidRPr="00DC08B8">
        <w:rPr>
          <w:rFonts w:ascii="Times New Roman" w:hAnsi="Times New Roman" w:cs="Times New Roman"/>
          <w:sz w:val="28"/>
          <w:szCs w:val="28"/>
        </w:rPr>
        <w:t>тромботическими</w:t>
      </w:r>
      <w:proofErr w:type="gramEnd"/>
      <w:r w:rsidRPr="00DC08B8">
        <w:rPr>
          <w:rFonts w:ascii="Times New Roman" w:hAnsi="Times New Roman" w:cs="Times New Roman"/>
          <w:sz w:val="28"/>
          <w:szCs w:val="28"/>
        </w:rPr>
        <w:t xml:space="preserve"> микроангиопатиями. Приборы XT-2000i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 xml:space="preserve">XE-RET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 отображают исследовательский параметр FRC в виде абсолютного количества (#) и в процентах (%) от количества эритроцитов и обеспечивают чувствительное определение фрагментации эритроцитов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8B8">
        <w:rPr>
          <w:rFonts w:ascii="Times New Roman" w:hAnsi="Times New Roman" w:cs="Times New Roman"/>
          <w:sz w:val="28"/>
          <w:szCs w:val="28"/>
        </w:rPr>
        <w:t>с повышенной точностью п</w:t>
      </w:r>
      <w:r>
        <w:rPr>
          <w:rFonts w:ascii="Times New Roman" w:hAnsi="Times New Roman" w:cs="Times New Roman"/>
          <w:sz w:val="28"/>
          <w:szCs w:val="28"/>
        </w:rPr>
        <w:t xml:space="preserve">о сравнению с другими приборами и ручным </w:t>
      </w:r>
      <w:r w:rsidRPr="00DC08B8">
        <w:rPr>
          <w:rFonts w:ascii="Times New Roman" w:hAnsi="Times New Roman" w:cs="Times New Roman"/>
          <w:sz w:val="28"/>
          <w:szCs w:val="28"/>
        </w:rPr>
        <w:t>методом</w:t>
      </w:r>
      <w:proofErr w:type="gramStart"/>
      <w:r w:rsidRPr="00DC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08B8" w:rsidRPr="008B130E" w:rsidRDefault="00DC08B8" w:rsidP="00DC08B8">
      <w:pPr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 xml:space="preserve">Гибкость программного обеспечения XT- и XE-PRO в сочетании с возможностями основной технологии XT- и XE-серий флуоресцентной проточной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 - позволяют разрабатывать и добавлять новые отчетные параметры непрерывно в течение всего срока службы прибора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8B8">
        <w:rPr>
          <w:rFonts w:ascii="Times New Roman" w:hAnsi="Times New Roman" w:cs="Times New Roman"/>
          <w:sz w:val="28"/>
          <w:szCs w:val="28"/>
        </w:rPr>
        <w:t xml:space="preserve">Поскольку программа XT-2000i и XE-RET </w:t>
      </w:r>
      <w:proofErr w:type="spellStart"/>
      <w:r w:rsidRPr="00DC08B8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DC08B8">
        <w:rPr>
          <w:rFonts w:ascii="Times New Roman" w:hAnsi="Times New Roman" w:cs="Times New Roman"/>
          <w:sz w:val="28"/>
          <w:szCs w:val="28"/>
        </w:rPr>
        <w:t xml:space="preserve"> поставляется в виде отдельного, опционального программного модуля, все современные пользователи XT-2000i и XE-2100 могут воспользоваться его клиническими преимуществами, просто установив программное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B130E" w:rsidRPr="004E1D08" w:rsidRDefault="008B130E">
      <w:pPr>
        <w:rPr>
          <w:rFonts w:ascii="Times New Roman" w:hAnsi="Times New Roman" w:cs="Times New Roman"/>
          <w:sz w:val="28"/>
          <w:szCs w:val="28"/>
        </w:rPr>
      </w:pPr>
    </w:p>
    <w:sectPr w:rsidR="008B130E" w:rsidRPr="004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8"/>
    <w:rsid w:val="004E1D08"/>
    <w:rsid w:val="008B130E"/>
    <w:rsid w:val="00CD1D68"/>
    <w:rsid w:val="00D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2023-10-16T05:06:00Z</dcterms:created>
  <dcterms:modified xsi:type="dcterms:W3CDTF">2023-10-16T05:33:00Z</dcterms:modified>
</cp:coreProperties>
</file>