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27" w:rsidRPr="00067F0A" w:rsidRDefault="00C62827" w:rsidP="00067F0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67F0A">
        <w:rPr>
          <w:rFonts w:ascii="Times New Roman" w:hAnsi="Times New Roman" w:cs="Times New Roman"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C62827" w:rsidRPr="00067F0A" w:rsidRDefault="00C62827" w:rsidP="00067F0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67F0A">
        <w:rPr>
          <w:rFonts w:ascii="Times New Roman" w:hAnsi="Times New Roman" w:cs="Times New Roman"/>
          <w:bCs/>
          <w:iCs/>
          <w:sz w:val="28"/>
          <w:szCs w:val="28"/>
        </w:rPr>
        <w:t xml:space="preserve">высшего образования «Красноярский государственный медицинский </w:t>
      </w:r>
    </w:p>
    <w:p w:rsidR="00C62827" w:rsidRPr="00067F0A" w:rsidRDefault="00C62827" w:rsidP="00067F0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67F0A">
        <w:rPr>
          <w:rFonts w:ascii="Times New Roman" w:hAnsi="Times New Roman" w:cs="Times New Roman"/>
          <w:bCs/>
          <w:iCs/>
          <w:sz w:val="28"/>
          <w:szCs w:val="28"/>
        </w:rPr>
        <w:t xml:space="preserve">университет имени профессора </w:t>
      </w:r>
      <w:proofErr w:type="spellStart"/>
      <w:r w:rsidRPr="00067F0A">
        <w:rPr>
          <w:rFonts w:ascii="Times New Roman" w:hAnsi="Times New Roman" w:cs="Times New Roman"/>
          <w:bCs/>
          <w:iCs/>
          <w:sz w:val="28"/>
          <w:szCs w:val="28"/>
        </w:rPr>
        <w:t>В.Ф.Войно-Ясенецкого</w:t>
      </w:r>
      <w:proofErr w:type="spellEnd"/>
      <w:r w:rsidRPr="00067F0A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C62827" w:rsidRPr="00067F0A" w:rsidRDefault="00C62827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bCs/>
          <w:iCs/>
          <w:sz w:val="28"/>
          <w:szCs w:val="28"/>
        </w:rPr>
        <w:t>Министерства здравоохранения Российской Федерации</w:t>
      </w:r>
    </w:p>
    <w:p w:rsidR="00C62827" w:rsidRPr="00067F0A" w:rsidRDefault="00C62827" w:rsidP="00067F0A">
      <w:pPr>
        <w:tabs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67F0A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62827" w:rsidRPr="00067F0A" w:rsidRDefault="00C62827" w:rsidP="00067F0A">
      <w:pPr>
        <w:tabs>
          <w:tab w:val="center" w:pos="4821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827" w:rsidRPr="00067F0A" w:rsidRDefault="00C62827" w:rsidP="00067F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827" w:rsidRPr="00067F0A" w:rsidRDefault="00C62827" w:rsidP="00067F0A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62827" w:rsidRPr="00067F0A" w:rsidRDefault="00C62827" w:rsidP="00067F0A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48"/>
          <w:szCs w:val="48"/>
        </w:rPr>
      </w:pPr>
      <w:r w:rsidRPr="00067F0A">
        <w:rPr>
          <w:rFonts w:ascii="Times New Roman" w:hAnsi="Times New Roman" w:cs="Times New Roman"/>
          <w:color w:val="auto"/>
          <w:sz w:val="48"/>
          <w:szCs w:val="48"/>
        </w:rPr>
        <w:t>ДНЕВНИК</w:t>
      </w:r>
    </w:p>
    <w:p w:rsidR="00C62827" w:rsidRPr="00067F0A" w:rsidRDefault="00C62827" w:rsidP="00067F0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7F0A">
        <w:rPr>
          <w:rFonts w:ascii="Times New Roman" w:hAnsi="Times New Roman" w:cs="Times New Roman"/>
          <w:b/>
          <w:sz w:val="36"/>
          <w:szCs w:val="36"/>
        </w:rPr>
        <w:t>производственной практики</w:t>
      </w:r>
    </w:p>
    <w:p w:rsidR="00C62827" w:rsidRPr="00067F0A" w:rsidRDefault="00C62827" w:rsidP="00067F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62827" w:rsidRPr="00067F0A" w:rsidRDefault="00C62827" w:rsidP="00067F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7F0A">
        <w:rPr>
          <w:rFonts w:ascii="Times New Roman" w:hAnsi="Times New Roman" w:cs="Times New Roman"/>
          <w:sz w:val="28"/>
          <w:szCs w:val="28"/>
        </w:rPr>
        <w:t xml:space="preserve">Наименование практики    </w:t>
      </w:r>
      <w:r w:rsidRPr="00067F0A">
        <w:rPr>
          <w:rFonts w:ascii="Times New Roman" w:hAnsi="Times New Roman" w:cs="Times New Roman"/>
          <w:sz w:val="28"/>
          <w:szCs w:val="28"/>
          <w:u w:val="single"/>
        </w:rPr>
        <w:t>МДК 01.01</w:t>
      </w:r>
      <w:r w:rsidRPr="00067F0A">
        <w:rPr>
          <w:rFonts w:ascii="Times New Roman" w:hAnsi="Times New Roman" w:cs="Times New Roman"/>
          <w:sz w:val="28"/>
          <w:szCs w:val="28"/>
        </w:rPr>
        <w:t xml:space="preserve"> </w:t>
      </w:r>
      <w:r w:rsidRPr="00067F0A">
        <w:rPr>
          <w:rFonts w:ascii="Times New Roman" w:hAnsi="Times New Roman" w:cs="Times New Roman"/>
          <w:sz w:val="32"/>
          <w:szCs w:val="32"/>
          <w:u w:val="single"/>
        </w:rPr>
        <w:t>Лекарствоведение</w:t>
      </w:r>
    </w:p>
    <w:p w:rsidR="00C62827" w:rsidRPr="00067F0A" w:rsidRDefault="00C62827" w:rsidP="00067F0A">
      <w:pPr>
        <w:pStyle w:val="ab"/>
        <w:spacing w:line="240" w:lineRule="auto"/>
        <w:ind w:left="0"/>
        <w:rPr>
          <w:rFonts w:ascii="Times New Roman" w:hAnsi="Times New Roman"/>
          <w:szCs w:val="28"/>
        </w:rPr>
      </w:pPr>
    </w:p>
    <w:p w:rsidR="00C62827" w:rsidRPr="00067F0A" w:rsidRDefault="00C62827" w:rsidP="00067F0A">
      <w:pPr>
        <w:pStyle w:val="ab"/>
        <w:tabs>
          <w:tab w:val="left" w:pos="0"/>
        </w:tabs>
        <w:spacing w:line="240" w:lineRule="auto"/>
        <w:ind w:left="0" w:right="-1"/>
        <w:rPr>
          <w:rFonts w:ascii="Times New Roman" w:hAnsi="Times New Roman"/>
          <w:szCs w:val="28"/>
        </w:rPr>
      </w:pPr>
      <w:r w:rsidRPr="00067F0A">
        <w:rPr>
          <w:rFonts w:ascii="Times New Roman" w:hAnsi="Times New Roman"/>
          <w:sz w:val="28"/>
          <w:szCs w:val="28"/>
        </w:rPr>
        <w:t>Ф.И.О</w:t>
      </w:r>
      <w:r w:rsidR="00654E8D" w:rsidRPr="00067F0A">
        <w:rPr>
          <w:rFonts w:ascii="Times New Roman" w:hAnsi="Times New Roman"/>
          <w:sz w:val="28"/>
          <w:szCs w:val="28"/>
        </w:rPr>
        <w:t xml:space="preserve"> </w:t>
      </w:r>
      <w:r w:rsidR="00654E8D" w:rsidRPr="00067F0A">
        <w:rPr>
          <w:rFonts w:ascii="Times New Roman" w:hAnsi="Times New Roman"/>
          <w:sz w:val="28"/>
          <w:szCs w:val="28"/>
          <w:u w:val="single"/>
        </w:rPr>
        <w:t>Иванов Александр Алексеевич</w:t>
      </w:r>
      <w:r w:rsidRPr="00067F0A">
        <w:rPr>
          <w:rFonts w:ascii="Times New Roman" w:hAnsi="Times New Roman"/>
          <w:sz w:val="24"/>
          <w:szCs w:val="24"/>
        </w:rPr>
        <w:t>_________</w:t>
      </w:r>
      <w:r w:rsidR="00654E8D" w:rsidRPr="00067F0A">
        <w:rPr>
          <w:rFonts w:ascii="Times New Roman" w:hAnsi="Times New Roman"/>
          <w:sz w:val="24"/>
          <w:szCs w:val="24"/>
        </w:rPr>
        <w:t>___________</w:t>
      </w:r>
      <w:r w:rsidRPr="00067F0A">
        <w:rPr>
          <w:rFonts w:ascii="Times New Roman" w:hAnsi="Times New Roman"/>
          <w:sz w:val="24"/>
          <w:szCs w:val="24"/>
        </w:rPr>
        <w:t>__</w:t>
      </w:r>
      <w:r w:rsidR="00654E8D" w:rsidRPr="00067F0A">
        <w:rPr>
          <w:rFonts w:ascii="Times New Roman" w:hAnsi="Times New Roman"/>
          <w:sz w:val="24"/>
          <w:szCs w:val="24"/>
        </w:rPr>
        <w:t>______________</w:t>
      </w:r>
    </w:p>
    <w:p w:rsidR="00C62827" w:rsidRPr="00067F0A" w:rsidRDefault="00C62827" w:rsidP="00067F0A">
      <w:pPr>
        <w:pStyle w:val="ab"/>
        <w:spacing w:line="240" w:lineRule="auto"/>
        <w:ind w:left="1560" w:hanging="993"/>
        <w:rPr>
          <w:rFonts w:ascii="Times New Roman" w:hAnsi="Times New Roman"/>
          <w:szCs w:val="28"/>
        </w:rPr>
      </w:pPr>
    </w:p>
    <w:p w:rsidR="00C62827" w:rsidRPr="00067F0A" w:rsidRDefault="00C62827" w:rsidP="0006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sz w:val="28"/>
          <w:szCs w:val="28"/>
        </w:rPr>
        <w:t>Место прохождения практики ______________________________</w:t>
      </w:r>
      <w:r w:rsidR="00654E8D" w:rsidRPr="00067F0A">
        <w:rPr>
          <w:rFonts w:ascii="Times New Roman" w:hAnsi="Times New Roman" w:cs="Times New Roman"/>
          <w:sz w:val="28"/>
          <w:szCs w:val="28"/>
        </w:rPr>
        <w:t>__</w:t>
      </w:r>
      <w:r w:rsidRPr="00067F0A">
        <w:rPr>
          <w:rFonts w:ascii="Times New Roman" w:hAnsi="Times New Roman" w:cs="Times New Roman"/>
          <w:sz w:val="28"/>
          <w:szCs w:val="28"/>
        </w:rPr>
        <w:t>_____</w:t>
      </w:r>
    </w:p>
    <w:p w:rsidR="00C62827" w:rsidRPr="00067F0A" w:rsidRDefault="00C62827" w:rsidP="00067F0A">
      <w:pPr>
        <w:spacing w:after="0" w:line="240" w:lineRule="auto"/>
        <w:rPr>
          <w:rFonts w:ascii="Times New Roman" w:hAnsi="Times New Roman" w:cs="Times New Roman"/>
        </w:rPr>
      </w:pPr>
      <w:r w:rsidRPr="00067F0A">
        <w:rPr>
          <w:rFonts w:ascii="Times New Roman" w:hAnsi="Times New Roman" w:cs="Times New Roman"/>
          <w:sz w:val="28"/>
          <w:szCs w:val="28"/>
        </w:rPr>
        <w:t>_________________________</w:t>
      </w:r>
      <w:r w:rsidR="00654E8D" w:rsidRPr="00067F0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62827" w:rsidRPr="00067F0A" w:rsidRDefault="00C62827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sz w:val="28"/>
          <w:szCs w:val="28"/>
        </w:rPr>
        <w:t>(фармацевтическая организация)</w:t>
      </w:r>
    </w:p>
    <w:p w:rsidR="00C62827" w:rsidRPr="00067F0A" w:rsidRDefault="00C62827" w:rsidP="0006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27" w:rsidRPr="00067F0A" w:rsidRDefault="00C62827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sz w:val="28"/>
          <w:szCs w:val="28"/>
        </w:rPr>
        <w:t>с «</w:t>
      </w:r>
      <w:r w:rsidR="00654E8D" w:rsidRPr="00067F0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67F0A">
        <w:rPr>
          <w:rFonts w:ascii="Times New Roman" w:hAnsi="Times New Roman" w:cs="Times New Roman"/>
          <w:sz w:val="28"/>
          <w:szCs w:val="28"/>
        </w:rPr>
        <w:t xml:space="preserve">» </w:t>
      </w:r>
      <w:r w:rsidR="00654E8D" w:rsidRPr="00067F0A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654E8D" w:rsidRPr="00067F0A">
        <w:rPr>
          <w:rFonts w:ascii="Times New Roman" w:hAnsi="Times New Roman" w:cs="Times New Roman"/>
          <w:sz w:val="28"/>
          <w:szCs w:val="28"/>
        </w:rPr>
        <w:t xml:space="preserve"> </w:t>
      </w:r>
      <w:r w:rsidRPr="00067F0A">
        <w:rPr>
          <w:rFonts w:ascii="Times New Roman" w:hAnsi="Times New Roman" w:cs="Times New Roman"/>
          <w:sz w:val="28"/>
          <w:szCs w:val="28"/>
        </w:rPr>
        <w:t>20</w:t>
      </w:r>
      <w:r w:rsidR="00654E8D" w:rsidRPr="00067F0A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67F0A">
        <w:rPr>
          <w:rFonts w:ascii="Times New Roman" w:hAnsi="Times New Roman" w:cs="Times New Roman"/>
          <w:sz w:val="28"/>
          <w:szCs w:val="28"/>
        </w:rPr>
        <w:t xml:space="preserve"> г.   по   «</w:t>
      </w:r>
      <w:r w:rsidR="00654E8D" w:rsidRPr="00067F0A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067F0A">
        <w:rPr>
          <w:rFonts w:ascii="Times New Roman" w:hAnsi="Times New Roman" w:cs="Times New Roman"/>
          <w:sz w:val="28"/>
          <w:szCs w:val="28"/>
        </w:rPr>
        <w:t xml:space="preserve">» </w:t>
      </w:r>
      <w:r w:rsidR="00654E8D" w:rsidRPr="00067F0A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654E8D" w:rsidRPr="00067F0A">
        <w:rPr>
          <w:rFonts w:ascii="Times New Roman" w:hAnsi="Times New Roman" w:cs="Times New Roman"/>
          <w:sz w:val="28"/>
          <w:szCs w:val="28"/>
        </w:rPr>
        <w:t xml:space="preserve"> </w:t>
      </w:r>
      <w:r w:rsidRPr="00067F0A">
        <w:rPr>
          <w:rFonts w:ascii="Times New Roman" w:hAnsi="Times New Roman" w:cs="Times New Roman"/>
          <w:sz w:val="28"/>
          <w:szCs w:val="28"/>
        </w:rPr>
        <w:t>20</w:t>
      </w:r>
      <w:r w:rsidR="00654E8D" w:rsidRPr="00067F0A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67F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2827" w:rsidRPr="00067F0A" w:rsidRDefault="00C62827" w:rsidP="0006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27" w:rsidRPr="00067F0A" w:rsidRDefault="00C62827" w:rsidP="0006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C62827" w:rsidRPr="00067F0A" w:rsidRDefault="00C62827" w:rsidP="0006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27" w:rsidRPr="00067F0A" w:rsidRDefault="00C62827" w:rsidP="0006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sz w:val="28"/>
          <w:szCs w:val="28"/>
        </w:rPr>
        <w:t>Общий – Ф.И.О. (его должность) _____</w:t>
      </w:r>
      <w:r w:rsidR="00654E8D" w:rsidRPr="00067F0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62827" w:rsidRPr="00067F0A" w:rsidRDefault="00C62827" w:rsidP="0006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27" w:rsidRPr="00067F0A" w:rsidRDefault="00C62827" w:rsidP="0006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sz w:val="28"/>
          <w:szCs w:val="28"/>
        </w:rPr>
        <w:t>Непосредственный – Ф.И.О. (его должно</w:t>
      </w:r>
      <w:r w:rsidR="00654E8D" w:rsidRPr="00067F0A">
        <w:rPr>
          <w:rFonts w:ascii="Times New Roman" w:hAnsi="Times New Roman" w:cs="Times New Roman"/>
          <w:sz w:val="28"/>
          <w:szCs w:val="28"/>
        </w:rPr>
        <w:t>сть) ________________________</w:t>
      </w:r>
    </w:p>
    <w:p w:rsidR="00C62827" w:rsidRPr="00067F0A" w:rsidRDefault="00C62827" w:rsidP="00067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27" w:rsidRPr="00067F0A" w:rsidRDefault="00C62827" w:rsidP="00067F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7F0A">
        <w:rPr>
          <w:rFonts w:ascii="Times New Roman" w:hAnsi="Times New Roman" w:cs="Times New Roman"/>
          <w:sz w:val="28"/>
          <w:szCs w:val="28"/>
        </w:rPr>
        <w:t xml:space="preserve">Методический – Ф.И.О. </w:t>
      </w:r>
      <w:r w:rsidR="00654E8D" w:rsidRPr="00067F0A">
        <w:rPr>
          <w:rFonts w:ascii="Times New Roman" w:hAnsi="Times New Roman" w:cs="Times New Roman"/>
          <w:sz w:val="28"/>
          <w:szCs w:val="28"/>
          <w:u w:val="single"/>
        </w:rPr>
        <w:t>Медведева Ольга Александровна (преподаватель)</w:t>
      </w:r>
    </w:p>
    <w:p w:rsidR="00C62827" w:rsidRPr="00067F0A" w:rsidRDefault="00C62827" w:rsidP="00067F0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62827" w:rsidRPr="00067F0A" w:rsidRDefault="00C62827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8D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F0A" w:rsidRDefault="00067F0A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E8D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F0A" w:rsidRDefault="00067F0A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827" w:rsidRPr="00067F0A" w:rsidRDefault="00C62827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sz w:val="28"/>
          <w:szCs w:val="28"/>
        </w:rPr>
        <w:t>Красноярск</w:t>
      </w:r>
    </w:p>
    <w:p w:rsidR="00C62827" w:rsidRPr="00067F0A" w:rsidRDefault="00C62827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sz w:val="28"/>
          <w:szCs w:val="28"/>
        </w:rPr>
        <w:t>20</w:t>
      </w:r>
      <w:r w:rsidR="00654E8D" w:rsidRPr="00067F0A">
        <w:rPr>
          <w:rFonts w:ascii="Times New Roman" w:hAnsi="Times New Roman" w:cs="Times New Roman"/>
          <w:sz w:val="28"/>
          <w:szCs w:val="28"/>
        </w:rPr>
        <w:t>20</w:t>
      </w:r>
    </w:p>
    <w:p w:rsidR="005168BA" w:rsidRPr="00323D8B" w:rsidRDefault="005168BA" w:rsidP="005168BA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D8B">
        <w:rPr>
          <w:rFonts w:ascii="Times New Roman" w:hAnsi="Times New Roman"/>
          <w:b/>
          <w:sz w:val="28"/>
          <w:szCs w:val="28"/>
        </w:rPr>
        <w:lastRenderedPageBreak/>
        <w:t>График прохождения практики</w:t>
      </w:r>
    </w:p>
    <w:p w:rsidR="005168BA" w:rsidRPr="009E219B" w:rsidRDefault="005168BA" w:rsidP="005168BA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476"/>
        <w:gridCol w:w="1692"/>
        <w:gridCol w:w="3876"/>
        <w:gridCol w:w="1865"/>
      </w:tblGrid>
      <w:tr w:rsidR="005168BA" w:rsidTr="00B2112C">
        <w:trPr>
          <w:trHeight w:val="137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Оценка и подпись руководителя практики</w:t>
            </w:r>
          </w:p>
        </w:tc>
      </w:tr>
      <w:tr w:rsidR="005168BA" w:rsidTr="00B2112C">
        <w:trPr>
          <w:trHeight w:val="13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02.04.2020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Default="005168BA" w:rsidP="00B2112C">
            <w:r w:rsidRPr="00E63CCA">
              <w:rPr>
                <w:rFonts w:ascii="Times New Roman" w:hAnsi="Times New Roman"/>
                <w:sz w:val="28"/>
                <w:szCs w:val="28"/>
              </w:rPr>
              <w:t>9:00-15:00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лекарственных средств, влияющих на периферическую нервную систему.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8BA" w:rsidTr="00B2112C">
        <w:trPr>
          <w:trHeight w:val="137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Default="005168BA" w:rsidP="00B2112C">
            <w:r w:rsidRPr="00E63CCA">
              <w:rPr>
                <w:rFonts w:ascii="Times New Roman" w:hAnsi="Times New Roman"/>
                <w:sz w:val="28"/>
                <w:szCs w:val="28"/>
              </w:rPr>
              <w:t>9:00-15:00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лекарственных средств, влияющих на центральную нервную систему.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8BA" w:rsidTr="00B2112C">
        <w:trPr>
          <w:trHeight w:val="13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Default="005168BA" w:rsidP="00B2112C">
            <w:r w:rsidRPr="00E63CCA">
              <w:rPr>
                <w:rFonts w:ascii="Times New Roman" w:hAnsi="Times New Roman"/>
                <w:sz w:val="28"/>
                <w:szCs w:val="28"/>
              </w:rPr>
              <w:t>9:00-15:00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лекарственных средств, влияющих на функции сердечно-сосудистой системы.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8BA" w:rsidTr="00B2112C">
        <w:trPr>
          <w:trHeight w:val="102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Default="005168BA" w:rsidP="00B2112C">
            <w:r w:rsidRPr="00E63CCA">
              <w:rPr>
                <w:rFonts w:ascii="Times New Roman" w:hAnsi="Times New Roman"/>
                <w:sz w:val="28"/>
                <w:szCs w:val="28"/>
              </w:rPr>
              <w:t>9:00-15:00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лекарственных средств, влияющих на функции органов дыхания.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8BA" w:rsidTr="00B2112C">
        <w:trPr>
          <w:trHeight w:val="60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Default="005168BA" w:rsidP="00B2112C">
            <w:r w:rsidRPr="00E63CCA">
              <w:rPr>
                <w:rFonts w:ascii="Times New Roman" w:hAnsi="Times New Roman"/>
                <w:sz w:val="28"/>
                <w:szCs w:val="28"/>
              </w:rPr>
              <w:t>9:00-15:00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8BA" w:rsidRPr="001C6DA0" w:rsidRDefault="005168BA" w:rsidP="00B2112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лекарственных средств, влияющих на функции органов пищеварения.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8BA" w:rsidTr="00B2112C">
        <w:trPr>
          <w:trHeight w:val="7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Default="005168BA" w:rsidP="00B2112C">
            <w:r w:rsidRPr="00E63CCA">
              <w:rPr>
                <w:rFonts w:ascii="Times New Roman" w:hAnsi="Times New Roman"/>
                <w:sz w:val="28"/>
                <w:szCs w:val="28"/>
              </w:rPr>
              <w:t>9:00-15:00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FF3009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Pr="00FF3009">
              <w:rPr>
                <w:rFonts w:ascii="Times New Roman" w:hAnsi="Times New Roman"/>
                <w:sz w:val="28"/>
                <w:szCs w:val="28"/>
              </w:rPr>
              <w:t xml:space="preserve"> лекарственных средств, влияющих на функции органов пищеварения.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8BA" w:rsidTr="00B2112C">
        <w:trPr>
          <w:trHeight w:val="59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09.04.2020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E63CCA" w:rsidRDefault="005168BA" w:rsidP="00B2112C">
            <w:pPr>
              <w:rPr>
                <w:rFonts w:ascii="Times New Roman" w:hAnsi="Times New Roman"/>
                <w:sz w:val="28"/>
                <w:szCs w:val="28"/>
              </w:rPr>
            </w:pPr>
            <w:r w:rsidRPr="00E63CCA">
              <w:rPr>
                <w:rFonts w:ascii="Times New Roman" w:hAnsi="Times New Roman"/>
                <w:sz w:val="28"/>
                <w:szCs w:val="28"/>
              </w:rPr>
              <w:t>9:00-15:00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8BA" w:rsidRPr="00FF3009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Pr="00FF3009">
              <w:rPr>
                <w:rFonts w:ascii="Times New Roman" w:hAnsi="Times New Roman"/>
                <w:sz w:val="28"/>
                <w:szCs w:val="28"/>
              </w:rPr>
              <w:t xml:space="preserve"> лекарственных средств, влияющих на систему крови.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8BA" w:rsidTr="00B2112C">
        <w:trPr>
          <w:trHeight w:val="60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Default="005168BA" w:rsidP="00B2112C">
            <w:r w:rsidRPr="00E63CCA">
              <w:rPr>
                <w:rFonts w:ascii="Times New Roman" w:hAnsi="Times New Roman"/>
                <w:sz w:val="28"/>
                <w:szCs w:val="28"/>
              </w:rPr>
              <w:t>9:00-15:00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Pr="00FF3009">
              <w:rPr>
                <w:rFonts w:ascii="Times New Roman" w:hAnsi="Times New Roman"/>
                <w:sz w:val="28"/>
                <w:szCs w:val="28"/>
              </w:rPr>
              <w:t xml:space="preserve"> лекарственных средств, влияющих на систему крови.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8BA" w:rsidTr="00B2112C">
        <w:trPr>
          <w:trHeight w:val="60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11.04.2020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Default="005168BA" w:rsidP="00B2112C">
            <w:r w:rsidRPr="00E63CCA">
              <w:rPr>
                <w:rFonts w:ascii="Times New Roman" w:hAnsi="Times New Roman"/>
                <w:sz w:val="28"/>
                <w:szCs w:val="28"/>
              </w:rPr>
              <w:t>9:00-15:00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гормональных лекарственных препаратов.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8BA" w:rsidTr="00B2112C">
        <w:trPr>
          <w:trHeight w:val="59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Default="005168BA" w:rsidP="00B2112C">
            <w:r w:rsidRPr="00E63CCA">
              <w:rPr>
                <w:rFonts w:ascii="Times New Roman" w:hAnsi="Times New Roman"/>
                <w:sz w:val="28"/>
                <w:szCs w:val="28"/>
              </w:rPr>
              <w:t>9:00-15:00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гормональных лекарственных препаратов</w:t>
            </w:r>
            <w:r w:rsidRPr="00FF30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8BA" w:rsidTr="00B2112C">
        <w:trPr>
          <w:trHeight w:val="68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Default="005168BA" w:rsidP="00B2112C">
            <w:r w:rsidRPr="00E63CCA">
              <w:rPr>
                <w:rFonts w:ascii="Times New Roman" w:hAnsi="Times New Roman"/>
                <w:sz w:val="28"/>
                <w:szCs w:val="28"/>
              </w:rPr>
              <w:t>9:00-15:00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противомикробных лекарственных препаратов.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8BA" w:rsidTr="00B2112C">
        <w:trPr>
          <w:trHeight w:val="67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Default="005168BA" w:rsidP="00B2112C">
            <w:r w:rsidRPr="00E63CCA">
              <w:rPr>
                <w:rFonts w:ascii="Times New Roman" w:hAnsi="Times New Roman"/>
                <w:sz w:val="28"/>
                <w:szCs w:val="28"/>
              </w:rPr>
              <w:t>9:00-15:00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противопротозойных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лекарственных препаратов.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8BA" w:rsidRPr="00760B48" w:rsidRDefault="005168BA" w:rsidP="00B211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490F" w:rsidRPr="00067F0A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7F0A">
        <w:rPr>
          <w:rFonts w:ascii="Times New Roman" w:hAnsi="Times New Roman" w:cs="Times New Roman"/>
          <w:sz w:val="32"/>
          <w:szCs w:val="32"/>
        </w:rPr>
        <w:lastRenderedPageBreak/>
        <w:t>СОДЕРЖАНИЕ ДНЕВНИКА</w:t>
      </w:r>
    </w:p>
    <w:p w:rsidR="00654E8D" w:rsidRPr="00067F0A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490F" w:rsidRPr="00067F0A" w:rsidRDefault="0039490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Раздел практики:</w:t>
      </w:r>
      <w:r w:rsidR="00B32F18" w:rsidRPr="00067F0A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периферическую нервную систему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90F" w:rsidRPr="00067F0A" w:rsidRDefault="0039490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B32F18" w:rsidRPr="00067F0A">
        <w:rPr>
          <w:rFonts w:ascii="Times New Roman" w:hAnsi="Times New Roman" w:cs="Times New Roman"/>
          <w:b/>
          <w:sz w:val="28"/>
          <w:szCs w:val="28"/>
        </w:rPr>
        <w:t xml:space="preserve"> М-</w:t>
      </w:r>
      <w:proofErr w:type="spellStart"/>
      <w:r w:rsidR="00B32F18" w:rsidRPr="00067F0A">
        <w:rPr>
          <w:rFonts w:ascii="Times New Roman" w:hAnsi="Times New Roman" w:cs="Times New Roman"/>
          <w:b/>
          <w:sz w:val="28"/>
          <w:szCs w:val="28"/>
        </w:rPr>
        <w:t>холиноблокаторы</w:t>
      </w:r>
      <w:proofErr w:type="spellEnd"/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39490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B32F18" w:rsidP="00067F0A">
            <w:pPr>
              <w:tabs>
                <w:tab w:val="left" w:pos="2130"/>
              </w:tabs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Гастроцепин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25мг, 50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теблеток</w:t>
            </w:r>
            <w:proofErr w:type="spellEnd"/>
          </w:p>
        </w:tc>
      </w:tr>
      <w:tr w:rsidR="0039490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B32F18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Пирензепин</w:t>
            </w:r>
            <w:proofErr w:type="spellEnd"/>
          </w:p>
        </w:tc>
      </w:tr>
      <w:tr w:rsidR="0039490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B32F18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Пирензепин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ДВ</w:t>
            </w:r>
          </w:p>
        </w:tc>
      </w:tr>
      <w:tr w:rsidR="0039490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B32F18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Атропин</w:t>
            </w:r>
          </w:p>
        </w:tc>
      </w:tr>
      <w:tr w:rsidR="0039490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39490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B32F18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Пирензепин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селективно блокирует 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мускариновые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рецепторы, уменьшает образование желудочного сока и повышает рН в желудке. В терапевтических дозах препарат не проникает через ГЭБ.</w:t>
            </w:r>
          </w:p>
        </w:tc>
      </w:tr>
      <w:tr w:rsidR="0039490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90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2F18" w:rsidRPr="00067F0A" w:rsidRDefault="00B32F18" w:rsidP="00067F0A">
            <w:pPr>
              <w:shd w:val="clear" w:color="auto" w:fill="FFFFFF"/>
              <w:suppressAutoHyphens w:val="0"/>
              <w:spacing w:after="0" w:line="240" w:lineRule="auto"/>
              <w:ind w:left="90"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Острая язва желудка и двенадцатиперстной кишки;</w:t>
            </w:r>
          </w:p>
          <w:p w:rsidR="0039490F" w:rsidRPr="00067F0A" w:rsidRDefault="00B32F18" w:rsidP="00067F0A">
            <w:pPr>
              <w:shd w:val="clear" w:color="auto" w:fill="FFFFFF"/>
              <w:suppressAutoHyphens w:val="0"/>
              <w:spacing w:before="75" w:after="0" w:line="240" w:lineRule="auto"/>
              <w:ind w:left="90"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язвенная болезнь желудка и двенадцатиперстной кишки.</w:t>
            </w:r>
          </w:p>
        </w:tc>
      </w:tr>
      <w:tr w:rsidR="0039490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B32F18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50 мг 2 раза/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</w:tr>
      <w:tr w:rsidR="0039490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B32F18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Сухость во рту, нарушения аккомодации, тахикардия, запор, диарея, задержка мочи, головная боль. Были случаи  развития аллергических реакций и анафилактического шока.</w:t>
            </w:r>
          </w:p>
        </w:tc>
      </w:tr>
      <w:tr w:rsidR="0039490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B32F18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чувствительности к любому из компонентов препарата; паралитический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илеус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490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B32F18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Одновременное применение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Гастроцепина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блокаторов H2-рецепторов приводит к выраженному угнетению секреции соляной кислоты.</w:t>
            </w:r>
          </w:p>
        </w:tc>
      </w:tr>
      <w:tr w:rsidR="0039490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39490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B32F18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39490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39490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490F" w:rsidRPr="00067F0A" w:rsidRDefault="0066627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Хранить в сухом месте, при температуре не выше 25°С.</w:t>
            </w:r>
          </w:p>
        </w:tc>
      </w:tr>
    </w:tbl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39490F" w:rsidRPr="00067F0A" w:rsidRDefault="0039490F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 Альфа-</w:t>
      </w:r>
      <w:proofErr w:type="spellStart"/>
      <w:r w:rsidRPr="00067F0A">
        <w:rPr>
          <w:rFonts w:ascii="Times New Roman" w:hAnsi="Times New Roman" w:cs="Times New Roman"/>
          <w:b/>
          <w:sz w:val="28"/>
          <w:szCs w:val="28"/>
        </w:rPr>
        <w:t>адреноблокаторы</w:t>
      </w:r>
      <w:proofErr w:type="spellEnd"/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Эбрантил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ампулы 5мг\мл, 5мл №5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Урапидил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Тахибен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Празозин</w:t>
            </w:r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Блокирует постсинаптические альфа-1-адренорецепторы, блокирует сосудосуживающее действие катехоламинов, благодаря чему снижается периферическое сопротивление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Антигипертензивный</w:t>
            </w:r>
            <w:proofErr w:type="spellEnd"/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Гипертонический криз, рефрактерная и тяжелая степень артериальной гипертензии. Управляемая артериальная гипотензия во время и/или после хирургической операции.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Внутривенно: 10-50 мг препарата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Эбрантил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® медленно вводят внутривенно под контролем артериального давления (АД). Снижение АД ожидается в течение 5 минут после введения.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Возбужденное состояние, головокружение, тахикардия, брадикардия, чувство сдавления или боли в груди, тошнота.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 к препарату, аортальный стеноз, открытый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Боталлов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проток, артериовенозная фистула (за исключением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гемодинамически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неактивного диализного шунта); возраст до 18 лет, период грудного вскармливания (эффективность и безопасность не установлены).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Антигипертензивное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урапидила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может усиливаться при совместном приеме с альфа-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адреноблокаторами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вазодилататорами или другими гипотензивными средствами, а также при состояниях, связанных со снижением объема жидкости в организме (диарее, рвоте) и при приеме этанола (алкоголя).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рецепту, №107-1\у.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90FC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30°С.</w:t>
            </w:r>
          </w:p>
        </w:tc>
      </w:tr>
    </w:tbl>
    <w:p w:rsidR="0066627F" w:rsidRPr="00067F0A" w:rsidRDefault="0066627F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Default="00654E8D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0A" w:rsidRDefault="00067F0A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653F49" w:rsidRPr="00067F0A">
        <w:rPr>
          <w:rFonts w:ascii="Times New Roman" w:hAnsi="Times New Roman" w:cs="Times New Roman"/>
          <w:b/>
          <w:sz w:val="28"/>
          <w:szCs w:val="28"/>
        </w:rPr>
        <w:t xml:space="preserve"> Альфа2 – </w:t>
      </w:r>
      <w:proofErr w:type="spellStart"/>
      <w:r w:rsidR="00653F49" w:rsidRPr="00067F0A">
        <w:rPr>
          <w:rFonts w:ascii="Times New Roman" w:hAnsi="Times New Roman" w:cs="Times New Roman"/>
          <w:b/>
          <w:sz w:val="28"/>
          <w:szCs w:val="28"/>
        </w:rPr>
        <w:t>адреномиметики</w:t>
      </w:r>
      <w:proofErr w:type="spellEnd"/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53F4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Клофелин, 0.15мг, 10 таблеток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53F4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53F4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Гемитон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C58D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Допегит</w:t>
            </w:r>
            <w:proofErr w:type="spellEnd"/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C58D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C58D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Возбуждает альфа2-адренорецепторы, понижает тонус сосудодвигательного центра продолговатого мозга и снижает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импульсацию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 симпатическом звене периферической нервной системы на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пресинаптическом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C58D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Гипотензивный, седативный</w:t>
            </w: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C58D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Гипертонический криз, артериальная гипертензия, первичная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открытоугольная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глаукома — в качестве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монотерапии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или в сочетании с другими ЛС, снижающими внутриглазное давление (капли глазные).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C58D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 после еды. Обычно лечение начинают с малых доз (0,075 мг 2–3 раза в день). При недостаточно выраженном гипотензивном эффекте разовую дозу постепенно увеличивают через каждые 1–2 дня на 0,0375 мг до 0,15 мг.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C58D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Астения, сонливость, брадикардия, ортостатическая гипотензия, аллергия.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C58D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кардиогенный шок, артериальная гипотензия, выраженный атеросклероз сосудов головного мозга, облитерирующие заболевания периферических артерий, AV-блокада II–III степени, выраженная синусовая брадикардия, одновременное применение трициклических антидепрессантов и этанола, беременность, лактация.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C58D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Гипотензивный эффект ослабляют трициклические антидепрессанты. При применении с нейролептиками происходит взаимное усиление седативных проявлений, могут возникнуть выраженные депрессивные расстройства.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C58D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C58D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рецепту, 107-1\у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C58D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 сухом месте при температуре не выше 25°С.</w:t>
            </w:r>
          </w:p>
        </w:tc>
      </w:tr>
    </w:tbl>
    <w:p w:rsidR="00654E8D" w:rsidRPr="00067F0A" w:rsidRDefault="00654E8D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0C58DF" w:rsidRPr="00067F0A">
        <w:rPr>
          <w:rFonts w:ascii="Times New Roman" w:hAnsi="Times New Roman" w:cs="Times New Roman"/>
          <w:b/>
          <w:sz w:val="28"/>
          <w:szCs w:val="28"/>
        </w:rPr>
        <w:t xml:space="preserve"> Бета2-адреномиметики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73F23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Вентолин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 аэрозоль 100мкг\доза, 200 доз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73F23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73F23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Алопрол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73F23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Фенотерол</w:t>
            </w:r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СабаКомб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Беклометазон+Сальбутамол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Возбуждает β2-адренорецепторы гладкой мускулатуры бронхов, оказывая выраженный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бронходилатирующий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эффект, предупреждая или купируя спазм бронхов, снижает сопротивление в дыхательных путях. Увеличивает жизненную емкость легких. </w:t>
            </w:r>
            <w:r w:rsidR="003D1169" w:rsidRPr="00067F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тимулирует секрецию слизи, активирует функции мерцательного эпителия.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Бронходилатирующий</w:t>
            </w:r>
            <w:proofErr w:type="spellEnd"/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1321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Бронхиальная астма:</w:t>
            </w:r>
          </w:p>
          <w:p w:rsidR="00C01321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купирование симптомов бронхиальной астмы при их возникновении;</w:t>
            </w:r>
          </w:p>
          <w:p w:rsidR="00C01321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приступов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бронхоспазма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связанных с воздействием аллергена или вызванных физической нагрузкой;</w:t>
            </w:r>
          </w:p>
          <w:p w:rsidR="00C01321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длительной поддерживающей терапии бронхиальной астмы.</w:t>
            </w:r>
          </w:p>
          <w:p w:rsidR="0066627F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Другие хронические заболевания легких,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сопровождающиеся обратимой обструкцией дыхательных путей, включая ХОБЛ, хронический бронхит, эмфизему легких.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Для купирования приступа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бронхоспазмов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рекомендуемая доза составляет 100 или 200 мкг; детям - 100 мкг, при необходимости доза может быть увеличена до 200 мкг. Не рекомендуется применять ингалятор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Вентолин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чаще 4 раз/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тремор, головная боль, тахикардия, парадоксальный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бронхоспазм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3D116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угрожающий аборт, детский возраст до 2х лет.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Не рекомендуется одновременно применять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неселективные блокаторы β-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адренорецепторов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такие как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Теофиллин и другие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при одновременном применении повышают вероятность развития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тахиаритмии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 Диуретики и ГКС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глюкокортикостероиды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) усиливают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гипокалиемическое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сальбутамола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  <w:p w:rsidR="00C01321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321" w:rsidRPr="00067F0A" w:rsidRDefault="00C0132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3D116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рецепту, №107-1\у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3D116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30°С. Не допускать прямого воздействия солнечных лучей.</w:t>
            </w:r>
          </w:p>
        </w:tc>
      </w:tr>
    </w:tbl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E8D" w:rsidRPr="00067F0A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E8D" w:rsidRPr="00067F0A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E8D" w:rsidRPr="00067F0A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E8D" w:rsidRPr="00067F0A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E8D" w:rsidRPr="00067F0A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F0A" w:rsidRDefault="00067F0A" w:rsidP="00067F0A">
      <w:pPr>
        <w:suppressAutoHyphens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</w:t>
      </w:r>
      <w:r w:rsidR="002271C9" w:rsidRPr="00067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271C9" w:rsidRPr="00067F0A">
        <w:rPr>
          <w:rFonts w:ascii="Times New Roman" w:hAnsi="Times New Roman" w:cs="Times New Roman"/>
          <w:b/>
          <w:sz w:val="28"/>
          <w:szCs w:val="28"/>
        </w:rPr>
        <w:t>Средства</w:t>
      </w:r>
      <w:proofErr w:type="gramEnd"/>
      <w:r w:rsidR="002271C9" w:rsidRPr="00067F0A">
        <w:rPr>
          <w:rFonts w:ascii="Times New Roman" w:hAnsi="Times New Roman" w:cs="Times New Roman"/>
          <w:b/>
          <w:sz w:val="28"/>
          <w:szCs w:val="28"/>
        </w:rPr>
        <w:t xml:space="preserve"> влияющие на ЦНС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2271C9" w:rsidRPr="00067F0A">
        <w:rPr>
          <w:rFonts w:ascii="Times New Roman" w:hAnsi="Times New Roman" w:cs="Times New Roman"/>
          <w:b/>
          <w:sz w:val="28"/>
          <w:szCs w:val="28"/>
        </w:rPr>
        <w:t xml:space="preserve"> Наркотические анальгетики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271C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Морфин, раствор для инъекций, 10мг\мл, 1мл №10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271C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271C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Морфин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лонг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271C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  <w:proofErr w:type="spellEnd"/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271C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Омнопон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Кодеин+Морфин+Носкапин+Папаверин+Тебаин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271C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Стимулирует мю-, дельта- и каппа-подвиды опиоидных рецепторов. Угнетает межнейронную передачу болевых импульсов в центральной части афферентного пути, снижает эмоциональную оценку боли, реакцию на нее. Уменьшает возбудимость центра теплорегуляции, стимулирует выделение вазопрессина.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271C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Снотворный, противокашлевый, анальгезирующий.</w:t>
            </w: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271C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Выраженный болевой синдром (травмы, злокачественные новообразования, инфаркт миокарда, в послеоперационном периоде и др.), подготовка к операции, бессонница, связанная с сильными болями, кашель, сильная одышка при острой сердечно-сосудистой недостаточности.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271C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П/к, взрослым — по 1 мл.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271C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Тошнота, рвота, угнетение дыхания; выраженная эйфория, лекарственная зависимость.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271C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Общее выраженное истощение, дыхательная недостаточность, детский возраст (до 2 лет).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271C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Удлиняет и усиливает эффект ЛС, угнетающих деятельность ЦНС, 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снотворных, седативных, препаратов для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общей анестезии,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анксиолитиков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нейролептиков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местноанестезирующих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ЛС. ЛС, угнетающие ЦНС, 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этанол, усиливают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депримирующий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эффект и угнетение дыхания (так же действуют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Морфина гидрохлорид относится к списку II Перечня наркотических средств, психотропных веществ и их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№ 107\у-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хранится рецепт 5 лет.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20°С</w:t>
            </w:r>
            <w:r w:rsidR="002A49CC"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073001" w:rsidRPr="00067F0A">
        <w:rPr>
          <w:rFonts w:ascii="Times New Roman" w:hAnsi="Times New Roman" w:cs="Times New Roman"/>
          <w:b/>
          <w:sz w:val="28"/>
          <w:szCs w:val="28"/>
        </w:rPr>
        <w:t xml:space="preserve"> Ненаркотические анальгетики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Аспирин, таблетки 500мг, №10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Тромбостен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Метамизол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натрия</w:t>
            </w:r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Цитрамон П (Ацетилсалициловая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кислота+Кофеин+Парацетамол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циклооксигеназу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тормозит синтез ПГ, уменьшает проницаемость капилляров, активность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гиалуронидазы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энергетическое обеспечение воспалительного процесса путем снижения образования АТФ. Влияет на гипоталамические центры терморегуляции и болевой чувствительности, уменьшает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альгогенное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брадикининов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Антиагрегационное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анальгезирующее, жаропонижающее, противовоспалительное</w:t>
            </w: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Воспалительные заболевания, ревматизм, болевой синдром, профилактика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тромбозов.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Внутрь, после еды, запивая водой, молоком, щелочными минеральными водами — по 0,25, 0,5 или 1г  3–4 раза в день.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Головокружение, головная боль, шум в ушах, слабость, тошнота, анорексия, боли 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эпигастрии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диарея, эрозивно-язвенные поражения ЖКТ, кровотечения из ЖКТ, нарушение функции печени и почек, тромбоцитопения, аллергические реакции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язвенная болезнь желудка и двенадцатиперстной кишки, гастрит, желудочно-кишечные кровотечения, портальная гипертензия, венозный застой.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Усиливает эффект антикоагулянтов,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ульцерогенное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кортикостероидов, др. НПВС, резерпина.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07300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25°С.</w:t>
            </w:r>
          </w:p>
        </w:tc>
      </w:tr>
    </w:tbl>
    <w:p w:rsidR="0066627F" w:rsidRPr="00067F0A" w:rsidRDefault="0066627F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2A49CC" w:rsidRPr="00067F0A">
        <w:rPr>
          <w:rFonts w:ascii="Times New Roman" w:hAnsi="Times New Roman" w:cs="Times New Roman"/>
          <w:b/>
          <w:sz w:val="28"/>
          <w:szCs w:val="28"/>
        </w:rPr>
        <w:t xml:space="preserve"> Снотворные средства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Анданте, капсулы 10мг №7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Залеплон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Соната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Адамед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Золпидем</w:t>
            </w:r>
            <w:proofErr w:type="spellEnd"/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 связывается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бензодиазепиновыми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рецепторами 1-го типа (омега-1). Возбуждает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бензодиазепиновые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рецепторы рецепторных комплексов ГАМК типа А. Взаимодействие с омега-рецепторами приводит к открытию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нейрональных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ионоформных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каналов для ионов хлора, развитию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гиперполяризации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усилению процессов торможения в ЦНС. Существенно снижает латентное время засыпания, продлевает время сна (в первой половине ночи), не вызывает изменений в соотношении фаз сна.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Седативный, снотворный.</w:t>
            </w: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Кратковременное лечение тяжелых форм нарушений сна (затруднение засыпания), приводящих к чрезмерной усталости, затрудняющих повседневную активность и снижающих работоспособность.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перед отходом ко сну, через 2 ч после приема пищи либо после того, как больной почувствует, что не может заснуть. Продолжительность лечения не должна превышать 2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 Рекомендуемая доза  — 10 мг.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Амнезия, парестезия, сонливость и дисменорея.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чувствительность; тяжелая печеночная недостаточность; тяжелая почечная недостаточность; синдром ночных апноэ; тяжелая легочная недостаточность; тяжелая миастения; беременность; период лактации; возраст до 18 лет.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Прием алкоголя усиливает седативное действие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залеплона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Одновременный прием нейролептиков, других снотворных средств,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анксиолитиков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седативных ЛС, антидепрессантов, противоэпилептических ЛС, анестетиков,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антигистаминных ЛС с седативным эффектом и наркотических анальгетиков ведет к усилению седативного эффекта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залеплона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рецепту, №107-1\у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2A49CC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25°С.</w:t>
            </w:r>
          </w:p>
        </w:tc>
      </w:tr>
    </w:tbl>
    <w:p w:rsidR="0066627F" w:rsidRPr="00067F0A" w:rsidRDefault="0066627F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A97C5A" w:rsidRPr="00067F0A">
        <w:rPr>
          <w:rFonts w:ascii="Times New Roman" w:hAnsi="Times New Roman" w:cs="Times New Roman"/>
          <w:b/>
          <w:sz w:val="28"/>
          <w:szCs w:val="28"/>
        </w:rPr>
        <w:t xml:space="preserve"> Транквилизаторы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Реланиум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раствор для инъекций 5мг\мл №10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Сибазон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Феназепам</w:t>
            </w:r>
            <w:proofErr w:type="spellEnd"/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7C5A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 угнетающее действие на ЦНС, реализующееся преимущественно в таламусе, гипоталамусе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лимбической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системе. Усиливает ингибирующее действие ГАМК, являющейся одним из основных медиаторов пре- и постсинаптического торможения передачи нервных импульсов в ЦНС.</w:t>
            </w:r>
          </w:p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Стимулирует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бензодиазепиновые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рецепторы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супрамолекулярного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ГАМК-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бензодиазепин-хлорионофорного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рецепторного комплекса, вызывает снижение возбудимости подкорковых структур головного мозга, торможение полисинаптических спинальных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рефлексов.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Седативный,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миорелаксирующий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противосудорожный, снотворный, транквилизирующий.</w:t>
            </w: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7C5A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Невротические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неврозоподобные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расстройства с проявлением тревоги (лечение).</w:t>
            </w:r>
          </w:p>
          <w:p w:rsidR="00A97C5A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Купирование психомоторного возбуждения, связанного с тревогой.</w:t>
            </w:r>
          </w:p>
          <w:p w:rsidR="00A97C5A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Купирование эпилептических припадков и судорожных состояний различной этиологии.</w:t>
            </w:r>
          </w:p>
          <w:p w:rsidR="00A97C5A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Состояния, сопровождающиеся повышением мышечного тонуса (столбняк, острые нарушения мозгового кровообращения и др.).</w:t>
            </w:r>
          </w:p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Купирование абстинентного синдрома и делирия при алкоголизме.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7C5A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В/в, медленно, в крупную вену, со скоростью 5 мг (1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мл)/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мин; в/м.</w:t>
            </w:r>
          </w:p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Купирование психомоторного возбуждения, связанного с тревогой, — по 10–20 мг, при необходимости дозу повторяют через 3–4 ч.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Сонливость, головокружение, повышенная утомляемость; нарушение концентрации внимания; атаксия, дезориентация, тахикардия,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тератогенность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 к производным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бензодиазепина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тяжелая форма миастении, кома, шок,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закрытоугольная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глаукома, явления зависимости в анамнезе (наркотики, алкоголь, за исключением лечения алкогольного абстинентного синдрома и делирия), синдром ночного апноэ, острая дыхательная недостаточность, младенческий возраст (до 30 дней включительно), беременность (особенно I и III триместры), лактация.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Ингибиторы МАО, дыхательные аналептики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психостимуляторы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снижают активность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Реланиума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Со снотворными, седативными средствами, наркотическими анальгетиками, другими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транквилизаторами, производными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бензодиазепина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миорелаксантами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средствами для общей анестезии, антидепрессантами, нейролептиками, алкоголем — резкое усиление угнетающего действия на ЦНС.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97C5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15–25 °C.</w:t>
            </w:r>
          </w:p>
        </w:tc>
      </w:tr>
    </w:tbl>
    <w:p w:rsidR="00654E8D" w:rsidRPr="00067F0A" w:rsidRDefault="00654E8D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suppressAutoHyphens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sz w:val="28"/>
          <w:szCs w:val="28"/>
        </w:rPr>
        <w:br w:type="page"/>
      </w:r>
    </w:p>
    <w:p w:rsidR="0066627F" w:rsidRPr="00067F0A" w:rsidRDefault="007C00FA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66627F" w:rsidRPr="00067F0A">
        <w:rPr>
          <w:rFonts w:ascii="Times New Roman" w:hAnsi="Times New Roman" w:cs="Times New Roman"/>
          <w:b/>
          <w:sz w:val="28"/>
          <w:szCs w:val="28"/>
        </w:rPr>
        <w:t>аздел практики:</w:t>
      </w:r>
      <w:r w:rsidRPr="00067F0A">
        <w:rPr>
          <w:rFonts w:ascii="Times New Roman" w:hAnsi="Times New Roman" w:cs="Times New Roman"/>
          <w:b/>
          <w:sz w:val="28"/>
          <w:szCs w:val="28"/>
        </w:rPr>
        <w:t xml:space="preserve"> Средства, влияющие на функции ССС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7C00FA" w:rsidRPr="00067F0A">
        <w:rPr>
          <w:rFonts w:ascii="Times New Roman" w:hAnsi="Times New Roman" w:cs="Times New Roman"/>
          <w:sz w:val="28"/>
          <w:szCs w:val="28"/>
        </w:rPr>
        <w:t xml:space="preserve"> </w:t>
      </w:r>
      <w:r w:rsidR="007C00FA" w:rsidRPr="00067F0A">
        <w:rPr>
          <w:rFonts w:ascii="Times New Roman" w:hAnsi="Times New Roman" w:cs="Times New Roman"/>
          <w:b/>
          <w:sz w:val="28"/>
          <w:szCs w:val="28"/>
        </w:rPr>
        <w:t>ИАПФ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C00F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Капотен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25мг №28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C00F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7C00F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Ангиоприл-25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Ингибируя АПФ, </w:t>
            </w:r>
            <w:proofErr w:type="spellStart"/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каптоприл</w:t>
            </w:r>
            <w:proofErr w:type="spellEnd"/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уменьшает превращение </w:t>
            </w:r>
            <w:proofErr w:type="spellStart"/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ангиотензина</w:t>
            </w:r>
            <w:proofErr w:type="spellEnd"/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I в </w:t>
            </w:r>
            <w:proofErr w:type="spellStart"/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ангиотензин</w:t>
            </w:r>
            <w:proofErr w:type="spellEnd"/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II и устраняет </w:t>
            </w:r>
            <w:proofErr w:type="spellStart"/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вазоконстрикторное</w:t>
            </w:r>
            <w:proofErr w:type="spellEnd"/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воздействие последнего на артериальные и венозные сосуды. В результате уменьшения концентрации </w:t>
            </w:r>
            <w:proofErr w:type="spellStart"/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ангиотензина</w:t>
            </w:r>
            <w:proofErr w:type="spellEnd"/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II происходит вторичное увеличение активности ренина плазмы крови (за счет устранения отрицательной обратной связи) и уменьшение секреции альдостерона корой надпочечников.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Антигипертензивный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Гипертонический криз.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Таблетку дозой 25 мг кладут под язык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Головокружение, головная боль; гипотензия,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бронхоспазм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непродуктивный сухой кашель; язвенные поражения слизистой оболочки полости рта, тошнота, рвота.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наличие анамнестических сведений о развитии отека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Квинке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при предшествующем назначении ингибиторов АПФ, наследственный или идиопатический отек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Квинке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первичный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гиперальдостеронизм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беременность, лактация.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Одновременное применение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каптоприла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 калийсберегающими диуретиками (такими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эплеренон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триамтерен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амилорид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), препаратами калия, калийсодержащими заменителями пищевой соли и другими лекарственными препаратами, способными увеличивать содержание калия в сыворотке крови (включая АРА II, гепарин,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), препаратами, содержащими ко-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тримоксазол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триметоприм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сульфаметоксазол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) может приводить к значительному повышению содержания калия в плазме крови. Вазодилататоры (например, нитроглицерин) в сочетании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каптоприлом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следует применять в самых низких эффективных дозах ввиду риска избыточного снижения АД.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 сухом месте, при температуре не выше 25 °C.</w:t>
            </w:r>
          </w:p>
        </w:tc>
      </w:tr>
    </w:tbl>
    <w:p w:rsidR="0066627F" w:rsidRPr="00067F0A" w:rsidRDefault="0066627F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C064E9" w:rsidRPr="00067F0A">
        <w:rPr>
          <w:rFonts w:ascii="Times New Roman" w:hAnsi="Times New Roman" w:cs="Times New Roman"/>
          <w:sz w:val="28"/>
          <w:szCs w:val="28"/>
        </w:rPr>
        <w:t xml:space="preserve"> </w:t>
      </w:r>
      <w:r w:rsidR="00C064E9" w:rsidRPr="00067F0A">
        <w:rPr>
          <w:rFonts w:ascii="Times New Roman" w:hAnsi="Times New Roman" w:cs="Times New Roman"/>
          <w:b/>
          <w:sz w:val="28"/>
          <w:szCs w:val="28"/>
        </w:rPr>
        <w:t xml:space="preserve">Блокаторы рецепторов </w:t>
      </w:r>
      <w:proofErr w:type="spellStart"/>
      <w:r w:rsidR="00C064E9" w:rsidRPr="00067F0A">
        <w:rPr>
          <w:rFonts w:ascii="Times New Roman" w:hAnsi="Times New Roman" w:cs="Times New Roman"/>
          <w:b/>
          <w:sz w:val="28"/>
          <w:szCs w:val="28"/>
        </w:rPr>
        <w:t>ангиотензина</w:t>
      </w:r>
      <w:proofErr w:type="spellEnd"/>
      <w:r w:rsidR="00C064E9" w:rsidRPr="00067F0A">
        <w:rPr>
          <w:rFonts w:ascii="Times New Roman" w:hAnsi="Times New Roman" w:cs="Times New Roman"/>
          <w:b/>
          <w:sz w:val="28"/>
          <w:szCs w:val="28"/>
        </w:rPr>
        <w:t xml:space="preserve"> II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Лориста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100мг №30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Лозап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Валсартан</w:t>
            </w:r>
            <w:proofErr w:type="spellEnd"/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Лозартан+Амлодипин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Лортенза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Лозап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АМ,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Амзаар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рецепторы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II в сосудах, тем самым устраняют все эффекты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II (вазопрессорное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65 действие, повышение продукции альдостерона, стимуляция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адрергической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иннервации). Снижает АД благодаря уменьшению ОПСС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постнагрузки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на сердце.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064E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Антигипертензивный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E767E2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Базисная терапия АГ, ХСН в комплексной терапии.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E767E2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 1 раз в сутки. Эффект развивается медленно и достигает максимума через 3-6 недель.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67E2" w:rsidRPr="00067F0A" w:rsidRDefault="00E767E2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сухой кашель, аллергические</w:t>
            </w:r>
          </w:p>
          <w:p w:rsidR="00E767E2" w:rsidRPr="00067F0A" w:rsidRDefault="00E767E2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реакции, чрезмерно избыточная гипотензия, искажение вкуса,</w:t>
            </w:r>
          </w:p>
          <w:p w:rsidR="0066627F" w:rsidRPr="00067F0A" w:rsidRDefault="00E767E2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диспепсические расстройства, заложенность носа, тератогенный эффект.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67E2" w:rsidRPr="00067F0A" w:rsidRDefault="00E767E2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Беременность, лактация,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627F" w:rsidRPr="00067F0A" w:rsidRDefault="00E767E2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индивидуальная непереносимость, тяжелые нарушения функции печени.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E767E2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  сочетании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 ингибиторами АПФ противопоказано пациентам с диабетической нефропатией, Сочетанное применение с другими препаратами, способными вызывать развитие артериальной гипотензии как нежелательной реакции (например трициклические антидепрессанты, антипсихотические препараты,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амифостин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), может повышать риск развития артериальной гипотензии.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E767E2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E767E2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7396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 °C.</w:t>
            </w:r>
          </w:p>
        </w:tc>
      </w:tr>
    </w:tbl>
    <w:p w:rsidR="0066627F" w:rsidRPr="00067F0A" w:rsidRDefault="0066627F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4A781F" w:rsidRPr="00067F0A">
        <w:rPr>
          <w:rFonts w:ascii="Times New Roman" w:hAnsi="Times New Roman" w:cs="Times New Roman"/>
          <w:b/>
          <w:sz w:val="28"/>
          <w:szCs w:val="28"/>
        </w:rPr>
        <w:t xml:space="preserve"> БКК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10мг №30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Тенокс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кальциевые каналы, снижает трансмембранный переход ионов кальция в клетку.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Антиангинальное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обусловлено расширением коронарных и периферических артерий и артериол. Расширяя периферические артериолы, снижает ОПСС, уменьшает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постнагрузку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на сердце, снижает потребность миокарда в кислороде. Расширяя коронарные артерии и артериолы в неизмененных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ишемизированных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зонах миокарда, увеличивает поступление кислорода в миокард (особенно при вазоспастической стенокардии); предотвращает спазм коронарных артерий.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tabs>
                <w:tab w:val="center" w:pos="2730"/>
              </w:tabs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Антиангинальный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Стабильная стенокардия, нестабильная стенокардия, стенокардия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Принцметала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(в качестве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монотерапии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или в составе комбинированной терапии), артериальная гипертензия (в качестве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монотерапии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или в составе комбинированной терапии).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Внутрь, начальная дозировка составляет 5 мг, постепенно увеличивают в течение двух недель до максимального – 10 мг в день однократно.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Периферические отеки, тахикардия, гиперемия кожных покровов, артериальная гипотензия, аритмии, одышка, тошнота, боли в животе, головная боль, усталость, сонливость, головокружение.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Артериальная гипотензия; обструкция выносящего тракта левого желудочка (включая тяжелый аортальный стеноз);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гемодинамически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нестабильная сердечная недостаточность после инфаркта миокарда; детский и подростковый возраст до 18 лет.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7396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может безопасно применяться для терапии артериальной гипертензии вместе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тиазидными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диуретиками, альфа-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адреноблокаторами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бета-адреноблокаторами или ингибиторами АПФ. У пациентов со стабильной стенокардией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можно комбинировать с другими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антиангинальными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средствами, например с нитратами пролонгированного или короткого действия, бета-адреноблокаторами.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A781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7396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 сухом, защищенном от света месте, при температуре не выше 25 °C.</w:t>
            </w:r>
          </w:p>
        </w:tc>
      </w:tr>
    </w:tbl>
    <w:p w:rsidR="0066627F" w:rsidRPr="00067F0A" w:rsidRDefault="0066627F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A7396F" w:rsidRPr="00067F0A">
        <w:rPr>
          <w:rFonts w:ascii="Times New Roman" w:hAnsi="Times New Roman" w:cs="Times New Roman"/>
          <w:sz w:val="28"/>
          <w:szCs w:val="28"/>
        </w:rPr>
        <w:t xml:space="preserve"> </w:t>
      </w:r>
      <w:r w:rsidR="00A7396F" w:rsidRPr="00067F0A">
        <w:rPr>
          <w:rFonts w:ascii="Times New Roman" w:hAnsi="Times New Roman" w:cs="Times New Roman"/>
          <w:b/>
          <w:sz w:val="28"/>
          <w:szCs w:val="28"/>
        </w:rPr>
        <w:t>Селективные бета1-адреноблокаторы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7396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Эгилок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50мг №60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7396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7396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Беталок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ЗОК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7396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7396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Импликор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ивабрадин+метопролол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7396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преимущественно бета1-адренорецепторы сердца, не обладает внутренней симпатомиметической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мембраностабилизирующей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активностью. Уменьшает сердечный выброс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замедляет сердечный ритм, ослабляет стимулирующий эффект катехоламинов на миокард при физической нагрузке и умственном перенапряжении, предупреждает рефлекторную ортостатическую тахикардию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7396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Антиаритмический, гипотензивный,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антиангинальный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A7396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Артериальная гипертензия (в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монотерапии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или (при необходимости) в сочетании с другими гипотензивными препаратами); ишемическая болезнь сердца: инфаркт миокарда (вторичная профилактика — комплексная терапия), профилактика приступов стенокардии; нарушения ритма сердца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наджелудочковая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тахикардия, желудочковая экстрасистолия); функциональные нарушения сердечной деятельности, сопровождающиеся тахикардией; гипертиреоз (комплексная терапия); профилактика приступов мигрени.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приеме внутрь средняя доза составляет 100 мг/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 1-2 приема. При необходимости суточную дозу постепенно увеличивают до 200 мг.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возможны брадикардия, артериальная гипотензия, нарушения AV-проводимости, появление симптомов сердечной недостаточности.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AV-блокада II и III степени,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синоатриальная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блокада, брадикардия (ЧСС менее 50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уд./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мин), СССУ, артериальная гипотензия, хроническая сердечная недостаточность IIБ-III стадии, острая сердечная недостаточность, кардиогенный шок, метаболический ацидоз, выраженные нарушения периферического кровообращения, повышенная чувствительность к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метопрололу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антигипертензивными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средствами, диуретиками, антиаритмическими средствами, нитратами, возникает риск развития выраженной артериальной гипотензии, брадикардии, AV-блокады.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 барбитуратами ускоряется метаболизм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метопролола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что приводит к уменьшению его эффективности.</w:t>
            </w:r>
          </w:p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с гипогликемическими средствами возможно усиление действия гипогликемических средств.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15–25 °C.</w:t>
            </w:r>
          </w:p>
        </w:tc>
      </w:tr>
    </w:tbl>
    <w:p w:rsidR="0066627F" w:rsidRPr="00067F0A" w:rsidRDefault="0066627F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F7199E" w:rsidRPr="00067F0A">
        <w:rPr>
          <w:rFonts w:ascii="Times New Roman" w:hAnsi="Times New Roman" w:cs="Times New Roman"/>
          <w:b/>
          <w:sz w:val="28"/>
          <w:szCs w:val="28"/>
        </w:rPr>
        <w:t xml:space="preserve"> Нитраты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Изокет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5мг №60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Изосорбида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динитрат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Кардикет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Попадая внутрь клеток гладких мышц сосудов и других органов, нитраты взаимодействуют с сульфгидрильными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группами эндогенных нитратных рецепторов с образованием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нитрозотиолов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из которых высвобождается N2О, затем преобразующийся в NO. Группа NO является эндотелиальным релаксирующим фактором (ЭРФ), который в физиологических условиях под воздействием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NOсинтетазы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образуется из L-аргинина. ЭРФ активирует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гуанилатциклазу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что приводит к накоплению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цГМФ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который уменьшает количество ионизированного кальция в гладкомышечных клетках сосудов. Сосуды, в том числе и коронарные, расширяются.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70869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Антиангинальный</w:t>
            </w:r>
            <w:proofErr w:type="spellEnd"/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длительное лечение ИБС: профилактика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приступов стенокардии; вторичная профилактика инфаркта миокарда и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лечение при сохраняющейся стенокардии (в составе комбинированной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терапии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);хроническая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сердечная недостаточность (в составе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комбинированной терапии с сердечными гликозидами, ингибиторами АПФ</w:t>
            </w:r>
          </w:p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и/или диуретиками).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сублингвально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внутрь,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внутривенно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капельно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 от 10 до 120 мг, распределенных на 1-5 приемов в день. При</w:t>
            </w:r>
          </w:p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буккальном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сублингвальном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использовании за раз - до 10 мг вещества.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«нитратная» головная боль, иногда при первом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применении или при повышении дозы препарата — выраженное снижение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АД, что может сопровождаться тахикардией (возможна и парадоксальная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брадикардия), заторможенностью, а также головокружением и чувством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слабости, ортостатическая гипотензия.</w:t>
            </w:r>
          </w:p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Возможно развитие толерантности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нитратам; острый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инфаркт миокарда с выраженной артериальной гипотензией; острая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сосудистая недостаточность (шок, сосудистый коллапс); выраженная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артериальная гипотензия;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закрытоугольная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глаукома с высоким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внутриглазным давлением; черепно-мозговая травма; тяжелый аортальный</w:t>
            </w:r>
          </w:p>
          <w:p w:rsidR="00F7199E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и/или митральный стеноз;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гиповолемия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; геморрагический инсульт; возраст</w:t>
            </w:r>
          </w:p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 18 лет.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усиление гипотензивного действия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Изокета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® спрея при одновременном приеме с другими сосудорасширяющими средствами (вазодилататоры),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антигипертензивными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средствами, β-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адреноблокаторами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БКК, антипсихотическими средствами (нейролептики) и трициклическими антидепрессантами, этанолом, а также при применении ингибиторов ФДЭ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199E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</w:tc>
      </w:tr>
    </w:tbl>
    <w:p w:rsidR="0066627F" w:rsidRPr="00067F0A" w:rsidRDefault="0066627F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CD0302" w:rsidRPr="00067F0A">
        <w:rPr>
          <w:rFonts w:ascii="Times New Roman" w:hAnsi="Times New Roman" w:cs="Times New Roman"/>
          <w:b/>
          <w:sz w:val="28"/>
          <w:szCs w:val="28"/>
        </w:rPr>
        <w:t xml:space="preserve"> Петлевые диуретики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E7B2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Диувер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5мг №20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E7B2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Торасемид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E7B2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Тригрим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E7B2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87A3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7B2F" w:rsidRPr="00067F0A" w:rsidRDefault="00BE7B2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механизм действия препарата обусловлен обратимым связыванием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торасемида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контранспортером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ионов натрия/хлора/калия, расположенным в апикальной мембране толстого сегмента восходящей части петли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Генле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в результате чего снижается или полностью ингибируется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реабсорбция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ионов натрия и уменьшается осмотическое давление внутриклеточной жидкости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реабсорбция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воды. Блокирует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альдостероновые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рецепторы миокарда, уменьшает фиброз и улучшает диастолическую функцию миокарда.</w:t>
            </w:r>
          </w:p>
          <w:p w:rsidR="0066627F" w:rsidRPr="00067F0A" w:rsidRDefault="00BE7B2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Торасемид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 меньшей степени, чем фуросемид, вызывает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гипокалиемию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при этом он проявляет большую активность, и его действие более продолжительно.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E7B2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Диуретический</w:t>
            </w: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7B2F" w:rsidRPr="00067F0A" w:rsidRDefault="00BE7B2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Отечный синдром различного генеза, 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 при хронической сердечной недостаточности, заболеваниях печени, легких и почек;</w:t>
            </w:r>
          </w:p>
          <w:p w:rsidR="0066627F" w:rsidRPr="00067F0A" w:rsidRDefault="00BE7B2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87A3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Один раз в день, после завтрака по 1 таблетке, запивая небольшим количеством воды.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87A3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Чрезмерное снижение АД, ортостатическая гипотензия, коллапс, тахикардия, аритмии, снижение ОЦК,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гипонатриемия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гипохлоремия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гипомагниемия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гипокальциемия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нарушение </w:t>
            </w:r>
            <w:proofErr w:type="spellStart"/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слуха,олигоурия</w:t>
            </w:r>
            <w:proofErr w:type="spellEnd"/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тошнота.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7B2F" w:rsidRPr="00067F0A" w:rsidRDefault="00B87A3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E7B2F" w:rsidRPr="00067F0A">
              <w:rPr>
                <w:rFonts w:ascii="Times New Roman" w:hAnsi="Times New Roman" w:cs="Times New Roman"/>
                <w:sz w:val="28"/>
                <w:szCs w:val="28"/>
              </w:rPr>
              <w:t>очечная недостаточность с анурией;</w:t>
            </w:r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B2F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печеночная кома и </w:t>
            </w:r>
            <w:proofErr w:type="spellStart"/>
            <w:r w:rsidR="00BE7B2F" w:rsidRPr="00067F0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>екома</w:t>
            </w:r>
            <w:proofErr w:type="spellEnd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; выраженная </w:t>
            </w:r>
            <w:proofErr w:type="spellStart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; выраженная </w:t>
            </w:r>
            <w:proofErr w:type="spellStart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>гипонатриемия</w:t>
            </w:r>
            <w:proofErr w:type="spellEnd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E7B2F" w:rsidRPr="00067F0A">
              <w:rPr>
                <w:rFonts w:ascii="Times New Roman" w:hAnsi="Times New Roman" w:cs="Times New Roman"/>
                <w:sz w:val="28"/>
                <w:szCs w:val="28"/>
              </w:rPr>
              <w:t>иповолемия</w:t>
            </w:r>
            <w:proofErr w:type="spellEnd"/>
            <w:r w:rsidR="00BE7B2F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r w:rsidR="00BE7B2F"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артериальной гипотензией</w:t>
            </w:r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или без нее) или дегидратация; </w:t>
            </w:r>
            <w:r w:rsidR="00BE7B2F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резко выраженные нарушения оттока мочи любой этиологии (включая одностороннее </w:t>
            </w:r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поражение мочевыводящих путей); </w:t>
            </w:r>
            <w:proofErr w:type="spellStart"/>
            <w:r w:rsidR="00BE7B2F" w:rsidRPr="00067F0A">
              <w:rPr>
                <w:rFonts w:ascii="Times New Roman" w:hAnsi="Times New Roman" w:cs="Times New Roman"/>
                <w:sz w:val="28"/>
                <w:szCs w:val="28"/>
              </w:rPr>
              <w:t>гликозидная</w:t>
            </w:r>
            <w:proofErr w:type="spellEnd"/>
            <w:r w:rsidR="00BE7B2F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интоксикация; </w:t>
            </w:r>
            <w:r w:rsidR="00BE7B2F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острый </w:t>
            </w:r>
            <w:proofErr w:type="spellStart"/>
            <w:r w:rsidR="00BE7B2F" w:rsidRPr="00067F0A">
              <w:rPr>
                <w:rFonts w:ascii="Times New Roman" w:hAnsi="Times New Roman" w:cs="Times New Roman"/>
                <w:sz w:val="28"/>
                <w:szCs w:val="28"/>
              </w:rPr>
              <w:t>гломерулонефрит</w:t>
            </w:r>
            <w:proofErr w:type="spellEnd"/>
            <w:r w:rsidR="00BE7B2F" w:rsidRPr="00067F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27F" w:rsidRPr="00067F0A" w:rsidRDefault="00BE7B2F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гипертрофическа</w:t>
            </w:r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>обструктивная</w:t>
            </w:r>
            <w:proofErr w:type="spellEnd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>кардиомиопатия</w:t>
            </w:r>
            <w:proofErr w:type="spellEnd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центрального венозного </w:t>
            </w:r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давления (свыше 10 мм рт. ст.); </w:t>
            </w:r>
            <w:proofErr w:type="spellStart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>гиперурикемия</w:t>
            </w:r>
            <w:proofErr w:type="spellEnd"/>
            <w:r w:rsidR="008E2F8B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; период лактации;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возраст до 18 лет.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87A3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Повышает концентрацию и риск развития нефро-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ототоксического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цефалоспоринов,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аминогликозидов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хлорамфеникола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этакриновой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кислоты,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цисплатина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амфотерицина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 (вследствие конкурентного почечного выведения). Повышает эффективность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диазоксида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теофиллина, снижает — гипогликемических средств,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аллопуринола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87A3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87A3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87A3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 °C.</w:t>
            </w:r>
          </w:p>
        </w:tc>
      </w:tr>
    </w:tbl>
    <w:p w:rsidR="0066627F" w:rsidRPr="00067F0A" w:rsidRDefault="0066627F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B87A31" w:rsidRPr="00067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A31" w:rsidRPr="00067F0A">
        <w:rPr>
          <w:rFonts w:ascii="Times New Roman" w:hAnsi="Times New Roman" w:cs="Times New Roman"/>
          <w:b/>
          <w:sz w:val="28"/>
          <w:szCs w:val="28"/>
        </w:rPr>
        <w:t>Тиазидные</w:t>
      </w:r>
      <w:proofErr w:type="spellEnd"/>
      <w:r w:rsidR="00B87A31" w:rsidRPr="00067F0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87A31" w:rsidRPr="00067F0A">
        <w:rPr>
          <w:rFonts w:ascii="Times New Roman" w:hAnsi="Times New Roman" w:cs="Times New Roman"/>
          <w:b/>
          <w:sz w:val="28"/>
          <w:szCs w:val="28"/>
        </w:rPr>
        <w:t>тиазидоподобные</w:t>
      </w:r>
      <w:proofErr w:type="spellEnd"/>
      <w:r w:rsidR="00B87A31" w:rsidRPr="00067F0A">
        <w:rPr>
          <w:rFonts w:ascii="Times New Roman" w:hAnsi="Times New Roman" w:cs="Times New Roman"/>
          <w:b/>
          <w:sz w:val="28"/>
          <w:szCs w:val="28"/>
        </w:rPr>
        <w:t xml:space="preserve"> диуретики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87A3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 2,5мг №30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87A3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B87A3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Арифон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Клопамид</w:t>
            </w:r>
            <w:proofErr w:type="spellEnd"/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Индапамид+периндоприл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EA7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Ингибирует обратную абсорбцию ионов натрия в</w:t>
            </w:r>
          </w:p>
          <w:p w:rsidR="00FA3EA7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кортикальном сегменте петли нефрона, увеличивает выделение с мочой</w:t>
            </w:r>
          </w:p>
          <w:p w:rsidR="00FA3EA7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ионов натрия, хлора,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кальцияи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магния. Снижает чувствительность</w:t>
            </w:r>
          </w:p>
          <w:p w:rsidR="00FA3EA7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сосудистой стенки к норадреналину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ангиотензину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II; стимулирует синтез</w:t>
            </w:r>
          </w:p>
          <w:p w:rsidR="00FA3EA7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ПГЕ2; угнетает ток ионов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кальцияв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гладкомышечные клетки сосудистой</w:t>
            </w:r>
          </w:p>
          <w:p w:rsidR="00FA3EA7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стенки и, таким образом, уменьшает ОППС. Снижает продукцию свободных</w:t>
            </w:r>
          </w:p>
          <w:p w:rsidR="0066627F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 стабильных кислородных радикалов.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Диуретический, гипотензивный,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вазодилатирующий</w:t>
            </w:r>
            <w:proofErr w:type="spellEnd"/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EA7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артериальной гипертензии рекомендуемая доза препарата составляет 2,5 мг 1 раз в сутки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3EA7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головная боль,</w:t>
            </w:r>
          </w:p>
          <w:p w:rsidR="00FA3EA7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головокружение, слабость, повышенная утомляемость, летаргия, вялость,</w:t>
            </w:r>
          </w:p>
          <w:p w:rsidR="00FA3EA7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недомогание,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вертиго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спазм мышц, парестезия, нервозность, напряженность,</w:t>
            </w:r>
          </w:p>
          <w:p w:rsidR="00FA3EA7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раздражительность, ажитация, тревога, сонливость, депрессия, нарушение</w:t>
            </w:r>
          </w:p>
          <w:p w:rsidR="00FA3EA7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зрения;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тошнота, рвота, анорексия, сухость во рту,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никтурия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полиурия, увеличение</w:t>
            </w:r>
          </w:p>
          <w:p w:rsidR="0066627F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частоты развития инфекций, снижение либидо и/или потенции.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острое нарушение мозгового кровообращения, анурия или тяжелая почечная недостаточность (снижаются диуретические эффекты, может усиливаться азотемия), тяжелая печеночная недостаточность (в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печеночная энцефалопатия),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гипокалиемия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возраст до 18 лет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Не рекомендуется применять одновременно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препараты лития из-за возможности развития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токсического эффекта лития на фоне снижения его почечного клиренса. НПВС, ГК,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тетракозактид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адреностимуляторы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снижают гипотензивный эффект,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— усиливает.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</w:tc>
      </w:tr>
    </w:tbl>
    <w:p w:rsidR="0066627F" w:rsidRPr="00067F0A" w:rsidRDefault="0066627F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FA3EA7" w:rsidRPr="00067F0A">
        <w:rPr>
          <w:rFonts w:ascii="Times New Roman" w:hAnsi="Times New Roman" w:cs="Times New Roman"/>
          <w:b/>
          <w:sz w:val="28"/>
          <w:szCs w:val="28"/>
        </w:rPr>
        <w:t xml:space="preserve"> Калийсберегающие диуретики</w:t>
      </w:r>
    </w:p>
    <w:p w:rsidR="008E2F8B" w:rsidRPr="00067F0A" w:rsidRDefault="008E2F8B" w:rsidP="00067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A3EA7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Верошпирон, таблетки 25мг №20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Спироно</w:t>
            </w:r>
            <w:r w:rsidR="00FA3EA7" w:rsidRPr="00067F0A">
              <w:rPr>
                <w:rFonts w:ascii="Times New Roman" w:hAnsi="Times New Roman" w:cs="Times New Roman"/>
                <w:sz w:val="28"/>
                <w:szCs w:val="28"/>
              </w:rPr>
              <w:t>лактон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Спирикс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Триамтерен</w:t>
            </w:r>
            <w:proofErr w:type="spellEnd"/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калийсберегающим диуретиком пролонгированного действия, конкурентным антагонистом альдостерона (минералокортикоидный гормон коры надпочечников). В дистальных отделах нефрона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препятствует задержке альдостероном натрия и воды и подавляет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калийвыводящий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эффект альдостерона. Связываясь с рецепторами альдостерона, увеличивает экскрецию ионов натрия, хлора и воды с мочой, уменьшает выведение ионов калия и мочевины, снижает кислотность мочи.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Антигипертензивный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диуретический</w:t>
            </w: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39A" w:rsidRPr="00067F0A" w:rsidRDefault="008E2F8B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D139A" w:rsidRPr="00067F0A">
              <w:rPr>
                <w:rFonts w:ascii="Times New Roman" w:hAnsi="Times New Roman" w:cs="Times New Roman"/>
                <w:sz w:val="28"/>
                <w:szCs w:val="28"/>
              </w:rPr>
              <w:t>ссенциальная</w:t>
            </w:r>
            <w:proofErr w:type="spellEnd"/>
            <w:r w:rsidR="004D139A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гипертензия, преимущественно в случае </w:t>
            </w:r>
            <w:proofErr w:type="spellStart"/>
            <w:r w:rsidR="004D139A" w:rsidRPr="00067F0A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="004D139A" w:rsidRPr="00067F0A">
              <w:rPr>
                <w:rFonts w:ascii="Times New Roman" w:hAnsi="Times New Roman" w:cs="Times New Roman"/>
                <w:sz w:val="28"/>
                <w:szCs w:val="28"/>
              </w:rPr>
              <w:t>, как правило, в комбинации с другими гипотензивными препаратами;</w:t>
            </w:r>
          </w:p>
          <w:p w:rsidR="004D139A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застойная сердечная недостаточность у пациентов, не реагирующих на другую терапию или не переносящих ее, а также для усиления действия других диуретиков;</w:t>
            </w:r>
          </w:p>
          <w:p w:rsidR="004D139A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цирроз печени, сопровождающийся асцитом и/или отеками, нефротическим синдромом;</w:t>
            </w:r>
          </w:p>
          <w:p w:rsidR="004D139A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 случае, если пациент не может получать каких-либо других препаратов;</w:t>
            </w:r>
          </w:p>
          <w:p w:rsidR="004D139A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лечение первичного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гиперальдостеронизма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у пациентов, принимающих сердечные гликозиды, когда другие методы лечения неприменимы.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Внутрь, после еды, 1 или 2 раза в сутки. Прием суточной дозы или первой части суточной дозы препарата рекомендуется утром.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спутанность сознания, тошнота, рвота, снижение либидо,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эректильная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дисфункция, гинекомастия.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39A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действующему веществу или какому-либо из компонентов препарата;</w:t>
            </w:r>
          </w:p>
          <w:p w:rsidR="004D139A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болезнь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Аддисона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139A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гиперкалиемия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гипонатриемия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139A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тяжелая почечная недостаточность, острая почечная недостаточность, анурия.</w:t>
            </w:r>
          </w:p>
          <w:p w:rsidR="004D139A" w:rsidRPr="00067F0A" w:rsidRDefault="008E2F8B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сердечная недостаточность, </w:t>
            </w:r>
            <w:r w:rsidR="004D139A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применение с </w:t>
            </w:r>
            <w:proofErr w:type="spellStart"/>
            <w:r w:rsidR="004D139A" w:rsidRPr="00067F0A">
              <w:rPr>
                <w:rFonts w:ascii="Times New Roman" w:hAnsi="Times New Roman" w:cs="Times New Roman"/>
                <w:sz w:val="28"/>
                <w:szCs w:val="28"/>
              </w:rPr>
              <w:t>эплереноном</w:t>
            </w:r>
            <w:proofErr w:type="spellEnd"/>
            <w:r w:rsidR="004D139A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или другими калийсберегающими диуретиками.</w:t>
            </w:r>
          </w:p>
          <w:p w:rsidR="004D139A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непереносимость лактозы, беременность;</w:t>
            </w:r>
          </w:p>
          <w:p w:rsidR="0066627F" w:rsidRPr="00067F0A" w:rsidRDefault="008E2F8B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лактация</w:t>
            </w:r>
            <w:r w:rsidR="004D139A"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Одновременный прием препарата Верошпирон с другими калийсберегающими диуретиками, ингибиторами АПФ, антагонистами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рецепторов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ангиотензина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II, блокаторами альдостерона, препаратами калия, а также соблюдение богатой калием диеты, или употребление калийсодержащих заменителей соли, может привести к развитию тяжелой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гиперкалиемии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4D139A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30°С.</w:t>
            </w:r>
          </w:p>
        </w:tc>
      </w:tr>
    </w:tbl>
    <w:p w:rsidR="00654E8D" w:rsidRPr="00067F0A" w:rsidRDefault="00654E8D" w:rsidP="00067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suppressAutoHyphens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sz w:val="28"/>
          <w:szCs w:val="28"/>
        </w:rPr>
        <w:br w:type="page"/>
      </w:r>
    </w:p>
    <w:p w:rsidR="0066627F" w:rsidRPr="00067F0A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66627F" w:rsidRPr="00067F0A">
        <w:rPr>
          <w:rFonts w:ascii="Times New Roman" w:hAnsi="Times New Roman" w:cs="Times New Roman"/>
          <w:b/>
          <w:sz w:val="28"/>
          <w:szCs w:val="28"/>
        </w:rPr>
        <w:t>аздел практики:</w:t>
      </w:r>
      <w:r w:rsidR="008B52AE" w:rsidRPr="00067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2AE" w:rsidRPr="00067F0A">
        <w:rPr>
          <w:rFonts w:ascii="Times New Roman" w:hAnsi="Times New Roman" w:cs="Times New Roman"/>
          <w:b/>
          <w:sz w:val="28"/>
          <w:szCs w:val="28"/>
        </w:rPr>
        <w:t>Средства, влияющие на функции органов дыхания</w:t>
      </w:r>
    </w:p>
    <w:p w:rsidR="008B52AE" w:rsidRPr="00067F0A" w:rsidRDefault="008B52AE" w:rsidP="0006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8B52AE" w:rsidRPr="00067F0A">
        <w:rPr>
          <w:rFonts w:ascii="Times New Roman" w:hAnsi="Times New Roman" w:cs="Times New Roman"/>
          <w:sz w:val="24"/>
          <w:szCs w:val="24"/>
        </w:rPr>
        <w:t xml:space="preserve"> </w:t>
      </w:r>
      <w:r w:rsidR="008B52AE" w:rsidRPr="00067F0A">
        <w:rPr>
          <w:rFonts w:ascii="Times New Roman" w:hAnsi="Times New Roman" w:cs="Times New Roman"/>
          <w:b/>
          <w:sz w:val="28"/>
          <w:szCs w:val="28"/>
        </w:rPr>
        <w:t>Отхаркивающие препараты</w:t>
      </w:r>
    </w:p>
    <w:p w:rsidR="008B52AE" w:rsidRPr="00067F0A" w:rsidRDefault="008B52AE" w:rsidP="0006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567"/>
      </w:tblGrid>
      <w:tr w:rsidR="0066627F" w:rsidRPr="00067F0A" w:rsidTr="008B52AE">
        <w:trPr>
          <w:trHeight w:val="64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Мукалтин, таблетки 50мг №20</w:t>
            </w:r>
          </w:p>
        </w:tc>
      </w:tr>
      <w:tr w:rsidR="0066627F" w:rsidRPr="00067F0A" w:rsidTr="008B52AE">
        <w:trPr>
          <w:trHeight w:val="49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Алтея лекарственного травы экстракт</w:t>
            </w:r>
          </w:p>
        </w:tc>
      </w:tr>
      <w:tr w:rsidR="0066627F" w:rsidRPr="00067F0A" w:rsidTr="008B52AE">
        <w:trPr>
          <w:trHeight w:val="493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Мукалтин</w:t>
            </w:r>
          </w:p>
        </w:tc>
      </w:tr>
      <w:tr w:rsidR="0066627F" w:rsidRPr="00067F0A" w:rsidTr="008B52AE">
        <w:trPr>
          <w:trHeight w:val="52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Солодки сироп</w:t>
            </w:r>
          </w:p>
        </w:tc>
      </w:tr>
      <w:tr w:rsidR="0066627F" w:rsidRPr="00067F0A" w:rsidTr="008B52AE">
        <w:trPr>
          <w:trHeight w:val="599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8B52AE">
        <w:trPr>
          <w:trHeight w:val="52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Мукалтин представляет собой смесь полисахаридов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из травы алтея лекарственного, обла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дает отхаркивающими свойствами.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Усиливает активность мерцате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льного эпителия и перистальтику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дыхательных бронхиол в сочетании с 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усилением секреции бронхиальных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желез</w:t>
            </w:r>
          </w:p>
        </w:tc>
      </w:tr>
      <w:tr w:rsidR="0066627F" w:rsidRPr="00067F0A" w:rsidTr="008B52AE">
        <w:trPr>
          <w:trHeight w:val="57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Отхаркивающий</w:t>
            </w:r>
          </w:p>
        </w:tc>
      </w:tr>
      <w:tr w:rsidR="0066627F" w:rsidRPr="00067F0A" w:rsidTr="008B52AE">
        <w:trPr>
          <w:trHeight w:val="513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Острые и хронические заболевания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дыхательных путей, сопровождающиеся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влажным кашлем: </w:t>
            </w:r>
            <w:proofErr w:type="spellStart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>трахеобронхит</w:t>
            </w:r>
            <w:proofErr w:type="spellEnd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обструктивный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бронхит, пневмония,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>оэктазы</w:t>
            </w:r>
            <w:proofErr w:type="spellEnd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– в составе комплексной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терапии</w:t>
            </w:r>
          </w:p>
        </w:tc>
      </w:tr>
      <w:tr w:rsidR="0066627F" w:rsidRPr="00067F0A" w:rsidTr="008B52AE">
        <w:trPr>
          <w:trHeight w:val="855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Взрослым и детям с 12 лет по 1 таблетке 2-3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раза в день. Препарат разрешено примен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ять при беременности и в период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лактации по рекомендации врача. Курс лечения 7-14 дней.</w:t>
            </w:r>
          </w:p>
        </w:tc>
      </w:tr>
      <w:tr w:rsidR="0066627F" w:rsidRPr="00067F0A" w:rsidTr="008B52AE">
        <w:trPr>
          <w:trHeight w:val="57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</w:t>
            </w:r>
          </w:p>
        </w:tc>
      </w:tr>
      <w:tr w:rsidR="0066627F" w:rsidRPr="00067F0A" w:rsidTr="008B52AE">
        <w:trPr>
          <w:trHeight w:val="51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компонентам препарата, язвенная болезнь желудка и двенадцатиперстной кишки, детский возраст до 12 лет.</w:t>
            </w:r>
          </w:p>
        </w:tc>
      </w:tr>
      <w:tr w:rsidR="0066627F" w:rsidRPr="00067F0A" w:rsidTr="008B52AE">
        <w:trPr>
          <w:trHeight w:val="735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Мукалтин можно назначать одновременно с другими препаратами, применяемыми при лечении бронхолегочных заболеваний.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Мукалтин не следует применять одновременно с препаратами, содержащими кодеин и другие противокашлевые лекарственные средства, так как это затрудняет откашливание разжиженной мокроты.</w:t>
            </w:r>
          </w:p>
        </w:tc>
      </w:tr>
      <w:tr w:rsidR="0066627F" w:rsidRPr="00067F0A" w:rsidTr="008B52AE">
        <w:trPr>
          <w:trHeight w:val="186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8B52AE">
        <w:trPr>
          <w:trHeight w:val="1020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66627F" w:rsidRPr="00067F0A" w:rsidTr="008B52AE">
        <w:trPr>
          <w:trHeight w:val="735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8B52A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 сухом месте, при температуре не выше 15 °С.</w:t>
            </w:r>
          </w:p>
        </w:tc>
      </w:tr>
    </w:tbl>
    <w:p w:rsidR="0066627F" w:rsidRPr="00067F0A" w:rsidRDefault="0066627F" w:rsidP="00067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8B52AE" w:rsidRPr="0006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2AE" w:rsidRPr="00067F0A">
        <w:rPr>
          <w:rFonts w:ascii="Times New Roman" w:hAnsi="Times New Roman" w:cs="Times New Roman"/>
          <w:b/>
          <w:sz w:val="28"/>
          <w:szCs w:val="28"/>
        </w:rPr>
        <w:t>Муколитические</w:t>
      </w:r>
      <w:proofErr w:type="spellEnd"/>
      <w:r w:rsidR="008B52AE" w:rsidRPr="00067F0A">
        <w:rPr>
          <w:rFonts w:ascii="Times New Roman" w:hAnsi="Times New Roman" w:cs="Times New Roman"/>
          <w:b/>
          <w:sz w:val="28"/>
          <w:szCs w:val="28"/>
        </w:rPr>
        <w:t xml:space="preserve"> препараты</w:t>
      </w:r>
    </w:p>
    <w:p w:rsidR="00654E8D" w:rsidRPr="00067F0A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2AE" w:rsidRPr="00067F0A" w:rsidRDefault="008B52AE" w:rsidP="0006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АЦЦ 200, таблетки 200мг №20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Флуимуцил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Бромгексин</w:t>
            </w:r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Обусловлен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способностью разрывать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дисульфидные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связи муко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полисахаридных цепей и вызывать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деполимеризацию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мукопротеидов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мок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роты, что приводит к 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уменьшению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вязкости мокроты. Препарат сохраняет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 при наличии гнойной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мокроты. Оказывает антиоксидантное действие, основанное на способнос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его реактивных сульфгидрильных 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групп (SH-группы) связываться с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окислительны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ми радикалами и, таким образом, нейтрализовать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Отхаркивающий,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муколитический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детоксицирующий</w:t>
            </w:r>
            <w:proofErr w:type="spellEnd"/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Заболевания органов дыхания,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сопровождающиеся образованием в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язкой трудноотделяемой мокроты: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острый и хронический бронхит,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обструктивн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бронхит; трахеит,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ларинготрахеит; пневмония; абсцесс легко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го; бронхоэктатическая болезнь,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бронхиальная астма, хроническая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обстр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>уктивная</w:t>
            </w:r>
            <w:proofErr w:type="spellEnd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болезнь легких (ХОБЛ),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бронхиолиты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Растворить в стакане воды, принимать после еды, дополнительный прием жидкости усиливает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муколитический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эффект препарата. При кратковременных простудных заболеваниях  1 таблетку 2-3раза\сутки, длительность приема составляет 5-7 дней.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 снижение артериального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давления, тахикардия; одышка,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бронхоспа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(преимущественно у пациентов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 гиперреактивностью бронхов при бронхи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альной астме), тошнота, диарея,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изжога, диспепсия, шум в ушах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 к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ацетилцистеину</w:t>
            </w:r>
            <w:proofErr w:type="spellEnd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или другим компонентам препар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ата; язвенная болезнь желудка и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двенадцатиперстной кишки в стадии о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бострения; беременность; период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грудного вскармливания; кровохаркание,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легочное кровотечение; дефицит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лактазы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непереносимость лактозы,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глю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>козо-галактозная</w:t>
            </w:r>
            <w:proofErr w:type="spellEnd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>мальабсорбция</w:t>
            </w:r>
            <w:proofErr w:type="spellEnd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детский возраст до 2 лет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ацетилцистеина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противокашлевых средств из-за подавления кашлевого рефлекса может возникнуть застой мокроты.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с антибиотиками для перорального применения (в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пенициллины, тетрациклины, цефалоспорины) возможно их взаимодействие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тиоловой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группой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ацетилцистеина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что может привести к снижению их антибактериальной активности. Поэтому интервал между приемом антибиотиков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ацетилцистеина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должен составлять не менее 2 ч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6A9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Все ЛФ без рецепта, кроме ЛФ в растворе для инъекций - №107-1\у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16A9F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 °C. Тубу плотно закрывать после взятия таблетки.</w:t>
            </w:r>
          </w:p>
        </w:tc>
      </w:tr>
    </w:tbl>
    <w:p w:rsidR="0066627F" w:rsidRPr="00067F0A" w:rsidRDefault="0066627F" w:rsidP="00067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516A9F" w:rsidRPr="00067F0A">
        <w:rPr>
          <w:rFonts w:ascii="Times New Roman" w:hAnsi="Times New Roman" w:cs="Times New Roman"/>
          <w:sz w:val="24"/>
          <w:szCs w:val="24"/>
        </w:rPr>
        <w:t xml:space="preserve"> </w:t>
      </w:r>
      <w:r w:rsidR="00516A9F" w:rsidRPr="00067F0A">
        <w:rPr>
          <w:rFonts w:ascii="Times New Roman" w:hAnsi="Times New Roman" w:cs="Times New Roman"/>
          <w:b/>
          <w:sz w:val="28"/>
          <w:szCs w:val="28"/>
        </w:rPr>
        <w:t>Противокашлевые препараты, содержащие наркотические средства</w:t>
      </w:r>
    </w:p>
    <w:p w:rsidR="00516A9F" w:rsidRPr="00067F0A" w:rsidRDefault="00516A9F" w:rsidP="0006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Коделак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№10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24CB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Кодеин+натрия</w:t>
            </w:r>
            <w:proofErr w:type="spellEnd"/>
          </w:p>
          <w:p w:rsidR="00F724CB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гидрокарбонат+экстракты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сухие</w:t>
            </w:r>
          </w:p>
          <w:p w:rsidR="00F724CB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корней солодки и травы</w:t>
            </w:r>
          </w:p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термопсиса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Коделак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Терасил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-Д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Декстрометорфан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Фенилэфрин+Хлорфенамин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Коделак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фито (Кодеин +Солодки корней экстракт +Термопсиса ланцетного травы экстракт +Тимьяна ползучего травы экстракт)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Оказывает центральное неизбирательное противокашлевое действие, активируя опиатные тормозные рецепторы на нейронах кашлевого центра, что вызывает снижение его чувствительности к различным раздражителям и подавлению кашлевого рефлекса. Вместе с этим угнетает и дыхательный центр. Повышает секрецию бронхиальных желез (термопсис) и понижает вязкость мокроты за счет защелачивания (гидрокарбонат натрия); оказывает противовоспалительное и спазмолитическое действие (корень солодки).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Отхаркивающий, противокашлевый</w:t>
            </w: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Кашель различной этиологии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Принимают внутрь, по 1 таблетке 2-3 раза в день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Головная боль, сонливость, тошнота, рвота, аллергические реакции.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детский возраст до 2 лет.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Усиливает (кодеин) эффект анальгетиков, снотворных и седативных средств.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46529" w:rsidP="00067F0A">
            <w:pPr>
              <w:spacing w:line="240" w:lineRule="auto"/>
              <w:ind w:right="283"/>
              <w:jc w:val="both"/>
              <w:rPr>
                <w:rStyle w:val="af1"/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17.05.2012 N 562н "Об 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другие фармакологические активные вещества"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F724CB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№148-1\у-88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546529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 сухом, защищенном от света месте, при температуре не выше 25 °C.</w:t>
            </w:r>
          </w:p>
        </w:tc>
      </w:tr>
    </w:tbl>
    <w:p w:rsidR="0066627F" w:rsidRPr="00067F0A" w:rsidRDefault="0066627F" w:rsidP="00067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7F" w:rsidRPr="00067F0A" w:rsidRDefault="0066627F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</w:t>
      </w:r>
      <w:r w:rsidR="00C471F1" w:rsidRPr="00067F0A">
        <w:rPr>
          <w:rFonts w:ascii="Times New Roman" w:hAnsi="Times New Roman" w:cs="Times New Roman"/>
          <w:b/>
          <w:sz w:val="28"/>
          <w:szCs w:val="28"/>
        </w:rPr>
        <w:t xml:space="preserve"> Противокашлевые препараты, содержащие ненаркотические средства</w:t>
      </w:r>
    </w:p>
    <w:p w:rsidR="00E54DCD" w:rsidRPr="00067F0A" w:rsidRDefault="00E54DCD" w:rsidP="0006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1F1" w:rsidRPr="00067F0A" w:rsidRDefault="00C471F1" w:rsidP="0006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66627F" w:rsidRPr="00067F0A" w:rsidTr="000C58D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Омнитус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50мг №10</w:t>
            </w:r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Бутамират</w:t>
            </w:r>
            <w:proofErr w:type="spellEnd"/>
          </w:p>
        </w:tc>
      </w:tr>
      <w:tr w:rsidR="0066627F" w:rsidRPr="00067F0A" w:rsidTr="000C58D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Синекод</w:t>
            </w:r>
            <w:proofErr w:type="spellEnd"/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Преноксдиазин</w:t>
            </w:r>
            <w:proofErr w:type="spellEnd"/>
          </w:p>
        </w:tc>
      </w:tr>
      <w:tr w:rsidR="0066627F" w:rsidRPr="00067F0A" w:rsidTr="000C58D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Бутамират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противокашлевым средством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действия. Подавляет кашель, обладая прямым влиянием на 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кашлевой центр. Оказывает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>одилатирующий</w:t>
            </w:r>
            <w:proofErr w:type="spellEnd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эффект (расширяет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бронхи). Способствует облегче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нию дыхания, улучшая показатели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спирометрии (снижает сопротивление д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ыхательных путей) и </w:t>
            </w:r>
            <w:proofErr w:type="spellStart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>оксигенации</w:t>
            </w:r>
            <w:proofErr w:type="spellEnd"/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крови (насыщает кровь кислородом).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Бронходилатирующий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противокашлевый</w:t>
            </w:r>
          </w:p>
          <w:p w:rsidR="00C606E0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27F" w:rsidRPr="00067F0A" w:rsidTr="000C58D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Сухой кашель любой этиологии (в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 при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коклюше). Подавление кашля в пред- и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послеоперационном периоде при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хирургических вмешательствах и бронхоскопии.</w:t>
            </w:r>
          </w:p>
        </w:tc>
      </w:tr>
      <w:tr w:rsidR="0066627F" w:rsidRPr="00067F0A" w:rsidTr="000C58D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Таблетки 20 мг дети: от 6 до 12 лет - 1 таблетка 2 раза в день, старше 12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лет - 1 таблетка 3 раза в день, взрослые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: - 2 таблетки 2-3 раза в день.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Таблетки 50 мг взрослые:- 1 таблетка каждые 8-12 часов</w:t>
            </w:r>
          </w:p>
        </w:tc>
      </w:tr>
      <w:tr w:rsidR="0066627F" w:rsidRPr="00067F0A" w:rsidTr="000C58D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Экзантема, тошнота, диарея, головокружение,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реакции.</w:t>
            </w:r>
          </w:p>
        </w:tc>
      </w:tr>
      <w:tr w:rsidR="0066627F" w:rsidRPr="00067F0A" w:rsidTr="000C58D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беременность, период лактации, детский возраст до 6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лет - таблетки 20 мг, до 18 лет - таблетки 50 мг.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Какие-либо лекарственные взаимодействия для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бутамирата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не описаны.</w:t>
            </w:r>
            <w:r w:rsidR="004777B1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лечения препаратом не рекомендуется употреблять алкогольные напитки, а также ЛС, угнетающие ЦНС (в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 снотворные, нейролептики, транквилизаторы).</w:t>
            </w:r>
          </w:p>
        </w:tc>
      </w:tr>
      <w:tr w:rsidR="0066627F" w:rsidRPr="00067F0A" w:rsidTr="000C58D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66627F" w:rsidRPr="00067F0A" w:rsidTr="000C58D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66627F" w:rsidRPr="00067F0A" w:rsidTr="000C58D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66627F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627F" w:rsidRPr="00067F0A" w:rsidRDefault="00C606E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°C, в потребительской упаковке.</w:t>
            </w:r>
          </w:p>
        </w:tc>
      </w:tr>
    </w:tbl>
    <w:p w:rsidR="0066627F" w:rsidRPr="00067F0A" w:rsidRDefault="0066627F" w:rsidP="00067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E54DCD" w:rsidRPr="00067F0A" w:rsidRDefault="00E54DCD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proofErr w:type="spellStart"/>
      <w:r w:rsidR="00D844DD" w:rsidRPr="00067F0A">
        <w:rPr>
          <w:rFonts w:ascii="Times New Roman" w:hAnsi="Times New Roman" w:cs="Times New Roman"/>
          <w:b/>
          <w:sz w:val="28"/>
          <w:szCs w:val="28"/>
        </w:rPr>
        <w:t>Прокинетические</w:t>
      </w:r>
      <w:proofErr w:type="spellEnd"/>
      <w:r w:rsidR="00D844DD" w:rsidRPr="00067F0A">
        <w:rPr>
          <w:rFonts w:ascii="Times New Roman" w:hAnsi="Times New Roman" w:cs="Times New Roman"/>
          <w:b/>
          <w:sz w:val="28"/>
          <w:szCs w:val="28"/>
        </w:rPr>
        <w:t xml:space="preserve"> и противорвотные средства</w:t>
      </w:r>
    </w:p>
    <w:p w:rsidR="00E54DCD" w:rsidRPr="00067F0A" w:rsidRDefault="00E54DCD" w:rsidP="0006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4777B1" w:rsidRPr="00067F0A" w:rsidTr="0088006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Церукал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10мг №50</w:t>
            </w:r>
          </w:p>
        </w:tc>
      </w:tr>
      <w:tr w:rsidR="004777B1" w:rsidRPr="00067F0A" w:rsidTr="0088006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</w:tr>
      <w:tr w:rsidR="004777B1" w:rsidRPr="00067F0A" w:rsidTr="0088006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4777B1" w:rsidRPr="00067F0A" w:rsidTr="0088006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Мотилак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Мотиллиум</w:t>
            </w:r>
            <w:proofErr w:type="spellEnd"/>
          </w:p>
        </w:tc>
      </w:tr>
      <w:tr w:rsidR="004777B1" w:rsidRPr="00067F0A" w:rsidTr="0088006F">
        <w:trPr>
          <w:trHeight w:val="50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4777B1" w:rsidRPr="00067F0A" w:rsidTr="0088006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Блокирует Д2–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дофаминовые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рецепторы триггерной зоны рвотного центра, успокаивает икоту, усиливает тонус и перистальтику желудка и кишечника</w:t>
            </w:r>
          </w:p>
        </w:tc>
      </w:tr>
      <w:tr w:rsidR="004777B1" w:rsidRPr="00067F0A" w:rsidTr="0088006F">
        <w:trPr>
          <w:trHeight w:val="43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Противорвотный,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противоикотный</w:t>
            </w:r>
            <w:proofErr w:type="spellEnd"/>
          </w:p>
        </w:tc>
      </w:tr>
      <w:tr w:rsidR="004777B1" w:rsidRPr="00067F0A" w:rsidTr="0088006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pStyle w:val="Default"/>
              <w:ind w:right="283"/>
              <w:jc w:val="both"/>
              <w:rPr>
                <w:sz w:val="28"/>
                <w:szCs w:val="28"/>
              </w:rPr>
            </w:pPr>
            <w:r w:rsidRPr="00067F0A">
              <w:rPr>
                <w:sz w:val="28"/>
                <w:szCs w:val="28"/>
              </w:rPr>
              <w:t>Рвота, вызванная наркозом, лучевой терапией, лекарственными средствами (</w:t>
            </w:r>
            <w:proofErr w:type="spellStart"/>
            <w:r w:rsidRPr="00067F0A">
              <w:rPr>
                <w:sz w:val="28"/>
                <w:szCs w:val="28"/>
              </w:rPr>
              <w:t>цитостатиками</w:t>
            </w:r>
            <w:proofErr w:type="spellEnd"/>
            <w:r w:rsidRPr="00067F0A">
              <w:rPr>
                <w:sz w:val="28"/>
                <w:szCs w:val="28"/>
              </w:rPr>
              <w:t xml:space="preserve">, антибиотиками); кардиологических больных (при АГ, инфаркте миокарда, сердечной недостаточности), комплексная терапия ЯБЖ и ДПК, гастритов, </w:t>
            </w:r>
            <w:r w:rsidRPr="00067F0A">
              <w:rPr>
                <w:color w:val="auto"/>
                <w:sz w:val="28"/>
                <w:szCs w:val="28"/>
              </w:rPr>
              <w:t>рефлюкс-эзофагитов, дискинезии органов брюшной полости, метеоризм</w:t>
            </w:r>
          </w:p>
        </w:tc>
      </w:tr>
      <w:tr w:rsidR="004777B1" w:rsidRPr="00067F0A" w:rsidTr="0088006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pStyle w:val="opispoleabz"/>
              <w:spacing w:after="0" w:afterAutospacing="0"/>
              <w:ind w:right="283"/>
              <w:jc w:val="both"/>
              <w:rPr>
                <w:sz w:val="28"/>
                <w:szCs w:val="28"/>
              </w:rPr>
            </w:pPr>
            <w:r w:rsidRPr="00067F0A">
              <w:rPr>
                <w:sz w:val="28"/>
                <w:szCs w:val="28"/>
              </w:rPr>
              <w:t>Внутрь по 1-2 таблетке 3 раза в сутки до еды, не разжевывая, детям с 6 лет по ½ таблетки</w:t>
            </w:r>
          </w:p>
        </w:tc>
      </w:tr>
      <w:tr w:rsidR="004777B1" w:rsidRPr="00067F0A" w:rsidTr="0088006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pStyle w:val="opispole"/>
              <w:spacing w:after="0" w:afterAutospacing="0"/>
              <w:ind w:right="283"/>
              <w:jc w:val="both"/>
              <w:rPr>
                <w:sz w:val="28"/>
                <w:szCs w:val="28"/>
              </w:rPr>
            </w:pPr>
            <w:r w:rsidRPr="00067F0A">
              <w:rPr>
                <w:sz w:val="28"/>
                <w:szCs w:val="28"/>
              </w:rPr>
              <w:t>Экстрапирамидные расстройства, сонливость, шум в ушах, сухость во рту, диарея, запор</w:t>
            </w:r>
          </w:p>
        </w:tc>
      </w:tr>
      <w:tr w:rsidR="004777B1" w:rsidRPr="00067F0A" w:rsidTr="0088006F">
        <w:trPr>
          <w:trHeight w:val="103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Кровотечения из ЖКТ, механическая кишечная непроходимость, эпилепсия, глаукома, беременность, лактация,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водителям транспорта и людям профессий, требующих внимания, детям до 6 лет, паркинсонизм</w:t>
            </w:r>
          </w:p>
        </w:tc>
      </w:tr>
      <w:tr w:rsidR="004777B1" w:rsidRPr="00067F0A" w:rsidTr="0088006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pStyle w:val="af2"/>
              <w:spacing w:after="0" w:afterAutospacing="0"/>
              <w:ind w:right="283"/>
              <w:jc w:val="both"/>
              <w:rPr>
                <w:sz w:val="28"/>
                <w:szCs w:val="28"/>
              </w:rPr>
            </w:pPr>
            <w:r w:rsidRPr="00067F0A">
              <w:rPr>
                <w:sz w:val="28"/>
                <w:szCs w:val="28"/>
              </w:rPr>
              <w:t xml:space="preserve">При одновременном применении с антихолинергическими средствами возможно взаимное ослабление эффектов. При одновременном применении с нейролептиками повышается риск возникновения экстрапирамидных реакций. При одновременном применении </w:t>
            </w:r>
            <w:r w:rsidRPr="00067F0A">
              <w:rPr>
                <w:sz w:val="28"/>
                <w:szCs w:val="28"/>
              </w:rPr>
              <w:lastRenderedPageBreak/>
              <w:t xml:space="preserve">усиливается абсорбция ацетилсалициловой кислоты, парацетамола, этанола. Вследствие антагонизма в отношении </w:t>
            </w:r>
            <w:proofErr w:type="spellStart"/>
            <w:r w:rsidRPr="00067F0A">
              <w:rPr>
                <w:sz w:val="28"/>
                <w:szCs w:val="28"/>
              </w:rPr>
              <w:t>допаминовых</w:t>
            </w:r>
            <w:proofErr w:type="spellEnd"/>
            <w:r w:rsidRPr="00067F0A">
              <w:rPr>
                <w:sz w:val="28"/>
                <w:szCs w:val="28"/>
              </w:rPr>
              <w:t xml:space="preserve"> рецепторов метоклопрамид может уменьшать </w:t>
            </w:r>
            <w:proofErr w:type="spellStart"/>
            <w:r w:rsidRPr="00067F0A">
              <w:rPr>
                <w:sz w:val="28"/>
                <w:szCs w:val="28"/>
              </w:rPr>
              <w:t>противопаркинсоническое</w:t>
            </w:r>
            <w:proofErr w:type="spellEnd"/>
            <w:r w:rsidRPr="00067F0A">
              <w:rPr>
                <w:sz w:val="28"/>
                <w:szCs w:val="28"/>
              </w:rPr>
              <w:t xml:space="preserve"> действие </w:t>
            </w:r>
            <w:proofErr w:type="spellStart"/>
            <w:r w:rsidRPr="00067F0A">
              <w:rPr>
                <w:sz w:val="28"/>
                <w:szCs w:val="28"/>
              </w:rPr>
              <w:t>леводопы</w:t>
            </w:r>
            <w:proofErr w:type="spellEnd"/>
            <w:r w:rsidRPr="00067F0A">
              <w:rPr>
                <w:sz w:val="28"/>
                <w:szCs w:val="28"/>
              </w:rPr>
              <w:t xml:space="preserve">, при этом возможно повышение </w:t>
            </w:r>
            <w:proofErr w:type="spellStart"/>
            <w:r w:rsidRPr="00067F0A">
              <w:rPr>
                <w:sz w:val="28"/>
                <w:szCs w:val="28"/>
              </w:rPr>
              <w:t>биодоступности</w:t>
            </w:r>
            <w:proofErr w:type="spellEnd"/>
            <w:r w:rsidRPr="00067F0A">
              <w:rPr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sz w:val="28"/>
                <w:szCs w:val="28"/>
              </w:rPr>
              <w:t>леводопы</w:t>
            </w:r>
            <w:proofErr w:type="spellEnd"/>
            <w:r w:rsidRPr="00067F0A">
              <w:rPr>
                <w:sz w:val="28"/>
                <w:szCs w:val="28"/>
              </w:rPr>
              <w:t xml:space="preserve"> вследствие ускорения ее эвакуации из желудка под влиянием метоклопрамида</w:t>
            </w:r>
          </w:p>
        </w:tc>
      </w:tr>
      <w:tr w:rsidR="004777B1" w:rsidRPr="00067F0A" w:rsidTr="0088006F">
        <w:trPr>
          <w:trHeight w:val="126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4777B1" w:rsidRPr="00067F0A" w:rsidTr="0088006F">
        <w:trPr>
          <w:trHeight w:val="40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отпуска из аптеки 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4777B1" w:rsidRPr="00067F0A" w:rsidTr="0088006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7B1" w:rsidRPr="00067F0A" w:rsidRDefault="004777B1" w:rsidP="00067F0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Препарат следует хранить недоступном для детей месте при температуре не выше 25°C.</w:t>
            </w:r>
          </w:p>
        </w:tc>
      </w:tr>
    </w:tbl>
    <w:p w:rsidR="004777B1" w:rsidRPr="00067F0A" w:rsidRDefault="004777B1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01559E" w:rsidRPr="00067F0A" w:rsidRDefault="0001559E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844DD" w:rsidRPr="00067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44DD" w:rsidRPr="00067F0A">
        <w:rPr>
          <w:rFonts w:ascii="Times New Roman" w:hAnsi="Times New Roman" w:cs="Times New Roman"/>
          <w:b/>
          <w:sz w:val="28"/>
          <w:szCs w:val="28"/>
        </w:rPr>
        <w:t>Анорексигенные</w:t>
      </w:r>
      <w:proofErr w:type="spellEnd"/>
      <w:r w:rsidR="00D844DD" w:rsidRPr="00067F0A">
        <w:rPr>
          <w:rFonts w:ascii="Times New Roman" w:hAnsi="Times New Roman" w:cs="Times New Roman"/>
          <w:b/>
          <w:sz w:val="28"/>
          <w:szCs w:val="28"/>
        </w:rPr>
        <w:t xml:space="preserve"> средства</w:t>
      </w:r>
    </w:p>
    <w:p w:rsidR="0001559E" w:rsidRPr="00067F0A" w:rsidRDefault="0001559E" w:rsidP="0006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559E" w:rsidRPr="00067F0A" w:rsidRDefault="0001559E" w:rsidP="00067F0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01559E" w:rsidRPr="00067F0A" w:rsidTr="0088006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Меридиа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капсулы 15мг №28</w:t>
            </w:r>
          </w:p>
        </w:tc>
      </w:tr>
      <w:tr w:rsidR="0001559E" w:rsidRPr="00067F0A" w:rsidTr="0088006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Сибутрамин</w:t>
            </w:r>
            <w:proofErr w:type="spellEnd"/>
          </w:p>
        </w:tc>
      </w:tr>
      <w:tr w:rsidR="0001559E" w:rsidRPr="00067F0A" w:rsidTr="0088006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Голдлайн</w:t>
            </w:r>
            <w:proofErr w:type="spellEnd"/>
          </w:p>
        </w:tc>
      </w:tr>
      <w:tr w:rsidR="0001559E" w:rsidRPr="00067F0A" w:rsidTr="0088006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Фенилпропаноламин</w:t>
            </w:r>
            <w:proofErr w:type="spellEnd"/>
          </w:p>
        </w:tc>
      </w:tr>
      <w:tr w:rsidR="0001559E" w:rsidRPr="00067F0A" w:rsidTr="0088006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9E" w:rsidRPr="00067F0A" w:rsidTr="0088006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Ингибирует обратный захват моноаминов (прежде всего серотонина и норадреналина) и понижает аппетит (увеличивает чувство насыщения) за счет изменения (увеличения синергических взаимодействий) центральных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норадренергических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5-HT функций и увеличивает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термогенез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путем опосредованной активации бета3-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адренорецепторов. Воздействует также на бурую жировую ткань.</w:t>
            </w:r>
          </w:p>
        </w:tc>
      </w:tr>
      <w:tr w:rsidR="0001559E" w:rsidRPr="00067F0A" w:rsidTr="0088006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Анорексигенный</w:t>
            </w:r>
            <w:proofErr w:type="spellEnd"/>
          </w:p>
        </w:tc>
      </w:tr>
      <w:tr w:rsidR="0001559E" w:rsidRPr="00067F0A" w:rsidTr="0088006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снижения массы тела при следующих состояниях: алиментарное ожирение в сочетании с другими факторами риска, обусловленные избыточной массой тела.</w:t>
            </w:r>
          </w:p>
        </w:tc>
      </w:tr>
      <w:tr w:rsidR="0001559E" w:rsidRPr="00067F0A" w:rsidTr="0088006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Внутрь 1 раз в сутки Рекомендуемая начальная доза - 10 мг. Следует принимать утром, не разжевывая и запивая достаточным количеством жидкости. Препарат можно принимать как натощак, так и сочетать с приемом пищи</w:t>
            </w:r>
          </w:p>
        </w:tc>
      </w:tr>
      <w:tr w:rsidR="0001559E" w:rsidRPr="00067F0A" w:rsidTr="0088006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Сухость во рту, бессонница, головная боль, повышение артериального давления, тахикардия, потеря аппетита, запор, депрессия, тревожность, сонливость, суицидальные мысли</w:t>
            </w:r>
          </w:p>
        </w:tc>
      </w:tr>
      <w:tr w:rsidR="0001559E" w:rsidRPr="00067F0A" w:rsidTr="0088006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органических причин ожирения, нервная анорексия или булимия, психические заболевания, ИБС, тахикардия, аритмии, инсульт, транзиторные нарушения мозгового кровообращения, тяжелые нарушения функции почек и печени, 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закрытоугольная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глаукома, беременность, лактация, детский до 18 лет, пожилой возраст старше 65 лет, гиперчувствительность</w:t>
            </w:r>
          </w:p>
        </w:tc>
      </w:tr>
      <w:tr w:rsidR="0001559E" w:rsidRPr="00067F0A" w:rsidTr="0088006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Рифампицин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антибиотики из группы 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макролидов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ускоряют метаболизм 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сибутрамина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Одновременное применение нескольких препаратов, повышающих содержание серотонина в крови, может привести к развитию серьезного взаимодействия. Серотониновый синдром может развиться в редких случаях при одновременном применении препарата 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Голдлайн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селективными ингибиторами обратного захвата серотонина (препаратами для лечения депрессии), с </w:t>
            </w:r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некоторыми препаратами для лечения мигрени (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суматриптан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дигидроэрготамин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с опиоидными анальгетиками (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пентазоцин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петидин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фентанил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или противокашлевыми препаратами (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декстрометорфан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Сибутрамин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влияет на действие пероральных контрацептивов</w:t>
            </w:r>
          </w:p>
        </w:tc>
      </w:tr>
      <w:tr w:rsidR="0001559E" w:rsidRPr="00067F0A" w:rsidTr="0088006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01559E" w:rsidRPr="00067F0A" w:rsidTr="0088006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D844D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01559E" w:rsidRPr="00067F0A" w:rsidTr="0088006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01559E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1559E" w:rsidRPr="00067F0A" w:rsidRDefault="004777B1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 следует хранить в сухом, недоступном для детей месте при температуре не выше 25°С.</w:t>
            </w:r>
          </w:p>
        </w:tc>
      </w:tr>
    </w:tbl>
    <w:p w:rsidR="0001559E" w:rsidRPr="00067F0A" w:rsidRDefault="0001559E" w:rsidP="00067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E54DCD" w:rsidRPr="00067F0A" w:rsidRDefault="00E54DCD" w:rsidP="0006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DCD" w:rsidRPr="00067F0A" w:rsidRDefault="00E54DCD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1559E" w:rsidRPr="00067F0A">
        <w:rPr>
          <w:rFonts w:ascii="Times New Roman" w:hAnsi="Times New Roman" w:cs="Times New Roman"/>
          <w:b/>
          <w:sz w:val="28"/>
          <w:szCs w:val="28"/>
        </w:rPr>
        <w:t>Ферментные препараты</w:t>
      </w:r>
    </w:p>
    <w:p w:rsidR="00E54DCD" w:rsidRPr="00067F0A" w:rsidRDefault="00E54DCD" w:rsidP="0006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DCD" w:rsidRPr="00067F0A" w:rsidRDefault="00E54DCD" w:rsidP="00067F0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54DCD" w:rsidRPr="00067F0A" w:rsidTr="0088006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01559E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Панкреатин,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таблетки  покрытые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кишечнорастворимой</w:t>
            </w:r>
            <w:r w:rsidR="001A19C4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</w:tr>
      <w:tr w:rsidR="00E54DCD" w:rsidRPr="00067F0A" w:rsidTr="0088006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1A19C4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</w:tr>
      <w:tr w:rsidR="00E54DCD" w:rsidRPr="00067F0A" w:rsidTr="0088006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1A19C4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Мезим</w:t>
            </w:r>
            <w:proofErr w:type="spellEnd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Форте, </w:t>
            </w:r>
            <w:proofErr w:type="spellStart"/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Крееон</w:t>
            </w:r>
            <w:proofErr w:type="spellEnd"/>
          </w:p>
        </w:tc>
      </w:tr>
      <w:tr w:rsidR="00E54DCD" w:rsidRPr="00067F0A" w:rsidTr="0088006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CD" w:rsidRPr="00067F0A" w:rsidTr="0088006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1A19C4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Фестал</w:t>
            </w:r>
            <w:proofErr w:type="spellEnd"/>
          </w:p>
        </w:tc>
      </w:tr>
      <w:tr w:rsidR="00E54DCD" w:rsidRPr="00067F0A" w:rsidTr="0088006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1A19C4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Ферменты облегчают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перевариваение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жиров, белков,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углводов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способствует их более полному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всасываию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 тонком кишечнике.</w:t>
            </w:r>
          </w:p>
        </w:tc>
      </w:tr>
      <w:tr w:rsidR="00E54DCD" w:rsidRPr="00067F0A" w:rsidTr="0088006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DCD" w:rsidRPr="00067F0A" w:rsidTr="0088006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1A19C4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Недостаточная внешнесекреторная функция поджелудочной железы, Гастрокардиальный синдром, диспепсия, Метеоризм, Погрешность в диете, злоупотребление жирной или трудноперевариваемой пищей.</w:t>
            </w:r>
          </w:p>
        </w:tc>
      </w:tr>
      <w:tr w:rsidR="00E54DCD" w:rsidRPr="00067F0A" w:rsidTr="0088006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1A19C4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Внутрь, не разжевывая, запивая большим количеством жидкости, во время или после еды по 2-4 таблетки 3-4 раза в сутки.</w:t>
            </w:r>
          </w:p>
        </w:tc>
      </w:tr>
      <w:tr w:rsidR="00E54DCD" w:rsidRPr="00067F0A" w:rsidTr="0088006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1A19C4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Диарея, запор, ощущение дискомфорта в области желудка, тошнота, аллергические реакции. Со стороны обмена веществ: при длительном применении в высоких дозах возможно развитие </w:t>
            </w:r>
            <w:proofErr w:type="spellStart"/>
            <w:r w:rsidR="00067F0A">
              <w:rPr>
                <w:rFonts w:ascii="Times New Roman" w:hAnsi="Times New Roman" w:cs="Times New Roman"/>
                <w:sz w:val="28"/>
                <w:szCs w:val="28"/>
              </w:rPr>
              <w:t>гиперурикозурии</w:t>
            </w:r>
            <w:proofErr w:type="spellEnd"/>
            <w:r w:rsid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4DCD" w:rsidRPr="00067F0A" w:rsidTr="0088006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1A19C4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острый панкреатит, обострение хронического панкреатита, детский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возвраст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до 6 лет</w:t>
            </w:r>
          </w:p>
        </w:tc>
      </w:tr>
      <w:tr w:rsidR="00E54DCD" w:rsidRPr="00067F0A" w:rsidTr="0088006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1A19C4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одовременном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применении панкреатина с препаратами железа возможно снижение абсорбции железа. Одновременное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примение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антацидных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содержащих кальция карбонат и/или магния гидроксид, мо</w:t>
            </w:r>
            <w:r w:rsidR="00067F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ет привести к снижению эффективности панкреатина</w:t>
            </w:r>
            <w:r w:rsid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4DCD" w:rsidRPr="00067F0A" w:rsidTr="0088006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1A19C4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E54DCD" w:rsidRPr="00067F0A" w:rsidTr="0088006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1A19C4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E54DCD" w:rsidRPr="00067F0A" w:rsidTr="0088006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1A19C4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 защищенном от света и влаге месте при температуре не выше 20 °C. </w:t>
            </w:r>
          </w:p>
        </w:tc>
      </w:tr>
    </w:tbl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E54DCD" w:rsidRPr="00067F0A" w:rsidRDefault="00E54DCD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>Тема: Осмотические слабительные</w:t>
      </w:r>
    </w:p>
    <w:p w:rsidR="00E54DCD" w:rsidRPr="00067F0A" w:rsidRDefault="00E54DCD" w:rsidP="00067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DCD" w:rsidRPr="00067F0A" w:rsidRDefault="00E54DCD" w:rsidP="00067F0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54DCD" w:rsidRPr="00067F0A" w:rsidTr="0088006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Магния сульфат, порошок 25г</w:t>
            </w:r>
          </w:p>
        </w:tc>
      </w:tr>
      <w:tr w:rsidR="00E54DCD" w:rsidRPr="00067F0A" w:rsidTr="0088006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Магния сульфат</w:t>
            </w:r>
          </w:p>
        </w:tc>
      </w:tr>
      <w:tr w:rsidR="00E54DCD" w:rsidRPr="00067F0A" w:rsidTr="0088006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Магния сульфат</w:t>
            </w:r>
          </w:p>
        </w:tc>
      </w:tr>
      <w:tr w:rsidR="00E54DCD" w:rsidRPr="00067F0A" w:rsidTr="0088006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Натрия сульфат</w:t>
            </w:r>
          </w:p>
        </w:tc>
      </w:tr>
      <w:tr w:rsidR="00E54DCD" w:rsidRPr="00067F0A" w:rsidTr="0088006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E54DCD" w:rsidRPr="00067F0A" w:rsidTr="0088006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приеме внутрь оказывает желчегонное (рефлекторное действие на рецепторы слизистой оболочки двенадцатиперстной кишки) и слабительное действие (в связи с плохой всасываемостью препарата в кишечнике в нем создается высокое осмотическое давление, происходит накопление воды в кишечнике, содержимое кишечника разжижается, перистальтика усиливается).</w:t>
            </w:r>
          </w:p>
        </w:tc>
      </w:tr>
      <w:tr w:rsidR="00E54DCD" w:rsidRPr="00067F0A" w:rsidTr="0088006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DC5AC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Желчегонный, слабительный</w:t>
            </w:r>
          </w:p>
        </w:tc>
      </w:tr>
      <w:tr w:rsidR="00E54DCD" w:rsidRPr="00067F0A" w:rsidTr="0088006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Запоры, холангит, холецистит, дискинезия желчного пузыря по гипотоническому типу (для проведения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тюбажей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), дуоденальное зондирование (для получения пузырной порции желчи), очищение кишечника перед диагностическими манипуляциями.</w:t>
            </w:r>
          </w:p>
        </w:tc>
      </w:tr>
      <w:tr w:rsidR="00E54DCD" w:rsidRPr="00067F0A" w:rsidTr="0088006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DC5AC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Индивидуальный, в зависимости от показаний и применяемой лекарственной формы.</w:t>
            </w:r>
          </w:p>
        </w:tc>
      </w:tr>
      <w:tr w:rsidR="00E54DCD" w:rsidRPr="00067F0A" w:rsidTr="0088006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DC5AC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Брадикардия, диплопия, внезапный прилив крови к лицу, головная боль, снижение АД, тошнота, одышка, смазанная речь, рвота, слабость.</w:t>
            </w:r>
          </w:p>
        </w:tc>
      </w:tr>
      <w:tr w:rsidR="00E54DCD" w:rsidRPr="00067F0A" w:rsidTr="0088006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DC5AC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Хроническая почечная недостаточность тяжелой степени, повышенная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чувствительность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 магния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сульфату, аппендицит, ректальное кровотечение (в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недиагностированное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), кишечная непроходимость, дегидратация.</w:t>
            </w:r>
          </w:p>
        </w:tc>
      </w:tr>
      <w:tr w:rsidR="00E54DCD" w:rsidRPr="00067F0A" w:rsidTr="0088006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DC5AC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Магния сульфат при приеме внутрь нарушает всасывание антибиотиков группы тетрациклина.</w:t>
            </w:r>
          </w:p>
        </w:tc>
      </w:tr>
      <w:tr w:rsidR="00E54DCD" w:rsidRPr="00067F0A" w:rsidTr="0088006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DC5AC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E54DCD" w:rsidRPr="00067F0A" w:rsidTr="0088006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DC5AC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E54DCD" w:rsidRPr="00067F0A" w:rsidTr="0088006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E54DCD" w:rsidP="0006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4DCD" w:rsidRPr="00067F0A" w:rsidRDefault="00DC5AC0" w:rsidP="00067F0A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При температуре не выше 25 °C.</w:t>
            </w:r>
          </w:p>
        </w:tc>
      </w:tr>
    </w:tbl>
    <w:p w:rsidR="00E54DCD" w:rsidRPr="00067F0A" w:rsidRDefault="00E54DCD" w:rsidP="00067F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E54DCD" w:rsidRPr="00067F0A" w:rsidRDefault="00E54DCD" w:rsidP="00067F0A">
      <w:pPr>
        <w:spacing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3C7B0A" w:rsidRPr="00067F0A" w:rsidRDefault="007B7390" w:rsidP="00067F0A">
      <w:pPr>
        <w:tabs>
          <w:tab w:val="right" w:pos="8931"/>
        </w:tabs>
        <w:spacing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 Слабительные, раздражающие рецепторы кишечника</w:t>
      </w:r>
    </w:p>
    <w:p w:rsidR="007B7390" w:rsidRPr="00067F0A" w:rsidRDefault="003C7B0A" w:rsidP="00067F0A">
      <w:pPr>
        <w:tabs>
          <w:tab w:val="right" w:pos="8931"/>
        </w:tabs>
        <w:spacing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7B7390" w:rsidRPr="00067F0A" w:rsidTr="003C7B0A">
        <w:trPr>
          <w:trHeight w:val="73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3C7B0A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Сенаде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13,5 мг №500</w:t>
            </w:r>
          </w:p>
        </w:tc>
      </w:tr>
      <w:tr w:rsidR="007B7390" w:rsidRPr="00067F0A" w:rsidTr="003C7B0A">
        <w:trPr>
          <w:trHeight w:val="9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Сеннозиды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А и Б</w:t>
            </w:r>
          </w:p>
        </w:tc>
      </w:tr>
      <w:tr w:rsidR="007B7390" w:rsidRPr="00067F0A" w:rsidTr="003C7B0A">
        <w:trPr>
          <w:trHeight w:val="142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Сеналекс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Регулакс</w:t>
            </w:r>
            <w:proofErr w:type="spellEnd"/>
          </w:p>
        </w:tc>
      </w:tr>
      <w:tr w:rsidR="007B7390" w:rsidRPr="00067F0A" w:rsidTr="003C7B0A">
        <w:trPr>
          <w:trHeight w:val="192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Гутталакс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Слабилен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B7390" w:rsidRPr="00067F0A" w:rsidTr="003C7B0A">
        <w:trPr>
          <w:trHeight w:val="384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7390" w:rsidRPr="00067F0A" w:rsidTr="003C7B0A">
        <w:trPr>
          <w:trHeight w:val="69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Слабительный эффект обусловлен воздействием на рецепторы толстого кишечника, усиливающим перистальтику. Действие  наступает через 8-10 ч.</w:t>
            </w:r>
          </w:p>
        </w:tc>
      </w:tr>
      <w:tr w:rsidR="007B7390" w:rsidRPr="00067F0A" w:rsidTr="003C7B0A">
        <w:trPr>
          <w:trHeight w:val="492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970DED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Слабительный</w:t>
            </w:r>
          </w:p>
        </w:tc>
      </w:tr>
      <w:tr w:rsidR="007B7390" w:rsidRPr="00067F0A" w:rsidTr="003C7B0A">
        <w:trPr>
          <w:trHeight w:val="1546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Показание к применению 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970DED" w:rsidP="00067F0A">
            <w:pPr>
              <w:spacing w:after="0" w:line="240" w:lineRule="auto"/>
              <w:ind w:right="2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апоры, вызванные гипотонией и вялой перистальтикой толстого кишечника;</w:t>
            </w:r>
          </w:p>
          <w:p w:rsidR="007B7390" w:rsidRPr="00067F0A" w:rsidRDefault="007B7390" w:rsidP="00067F0A">
            <w:pPr>
              <w:spacing w:after="0" w:line="240" w:lineRule="auto"/>
              <w:ind w:right="2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регулирование стула при геморрое, проктите, анальных трещинах.</w:t>
            </w:r>
          </w:p>
        </w:tc>
      </w:tr>
      <w:tr w:rsidR="007B7390" w:rsidRPr="00067F0A" w:rsidTr="003C7B0A">
        <w:trPr>
          <w:trHeight w:val="21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Режим дозирование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Препарат назначают внутрь, как правило, 1 раз/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вечером перед сном, запивая водой или каким-либо напитком.</w:t>
            </w:r>
          </w:p>
        </w:tc>
      </w:tr>
      <w:tr w:rsidR="007B7390" w:rsidRPr="00067F0A" w:rsidTr="003C7B0A">
        <w:trPr>
          <w:trHeight w:val="166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970DED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оли в животе, метеоризм, диарея. </w:t>
            </w:r>
          </w:p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длительном применении: нарушение электролитного баланса вплоть до судорог и коллапса, гематурия (кровь в моче), альбуминурия (белок в моче), меланоз кишечника, повреждение межмышечного кишечного сплетения, развивается хроническая диарея, обезвоживание организма, атония кишечника.</w:t>
            </w:r>
          </w:p>
        </w:tc>
      </w:tr>
      <w:tr w:rsidR="007B7390" w:rsidRPr="00067F0A" w:rsidTr="003C7B0A">
        <w:trPr>
          <w:trHeight w:val="42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Спастический запор; кишечная непроходимость; боли в животе неясного генеза; острые воспалительные заболевания брюшной полости; перитонит; желудочно-кишечные и маточные кровотечения; цистит; нарушения водно-электролитного обмена; повышенная чувствительность к компонентам препарата.</w:t>
            </w:r>
          </w:p>
        </w:tc>
      </w:tr>
      <w:tr w:rsidR="007B7390" w:rsidRPr="00067F0A" w:rsidTr="003C7B0A">
        <w:trPr>
          <w:trHeight w:val="536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При длительном применении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Сенаде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 высоких дозах возможно усиление действия сердечных гликозидов и влияние на действие антиаритмических препаратов в связи с возможностью развития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При одновременном применении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тиазидными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диуретиками, ГКС, препаратами корня солодки увеличивается риск развития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гипокалиемии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7390" w:rsidRPr="00067F0A" w:rsidTr="003C7B0A">
        <w:trPr>
          <w:trHeight w:val="95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(указать регламентирующий документ)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970DED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7B7390" w:rsidRPr="00067F0A" w:rsidTr="003C7B0A">
        <w:trPr>
          <w:trHeight w:val="235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tabs>
                <w:tab w:val="left" w:pos="930"/>
              </w:tabs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7B7390" w:rsidRPr="00067F0A" w:rsidTr="003C7B0A">
        <w:trPr>
          <w:trHeight w:val="70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Препарат следует хранить в недоступном для детей, сухом месте при температуре не выше 30°C.</w:t>
            </w:r>
          </w:p>
        </w:tc>
      </w:tr>
    </w:tbl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7B7390" w:rsidRPr="00067F0A" w:rsidRDefault="007B7390" w:rsidP="00067F0A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>Тема: Желчегонные средства</w:t>
      </w:r>
    </w:p>
    <w:p w:rsidR="00970DED" w:rsidRPr="00067F0A" w:rsidRDefault="00970DED" w:rsidP="00067F0A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7B7390" w:rsidRPr="00067F0A" w:rsidTr="003C7B0A">
        <w:trPr>
          <w:trHeight w:val="1040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3C7B0A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Аллохол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п/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п/об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. № 50</w:t>
            </w:r>
          </w:p>
        </w:tc>
      </w:tr>
      <w:tr w:rsidR="007B7390" w:rsidRPr="00067F0A" w:rsidTr="003C7B0A">
        <w:trPr>
          <w:trHeight w:val="9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активированный уголь+ желчь сухая + экстракт чеснока + густой экстракт крапивы</w:t>
            </w:r>
          </w:p>
        </w:tc>
      </w:tr>
      <w:tr w:rsidR="007B7390" w:rsidRPr="00067F0A" w:rsidTr="003C7B0A">
        <w:trPr>
          <w:trHeight w:val="142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7390" w:rsidRPr="00067F0A" w:rsidTr="003C7B0A">
        <w:trPr>
          <w:trHeight w:val="192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замена(ТН)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Танацехол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Фламин.</w:t>
            </w:r>
          </w:p>
        </w:tc>
      </w:tr>
      <w:tr w:rsidR="007B7390" w:rsidRPr="00067F0A" w:rsidTr="003C7B0A">
        <w:trPr>
          <w:trHeight w:val="384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Холагол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Холензим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7390" w:rsidRPr="00067F0A" w:rsidTr="003C7B0A">
        <w:trPr>
          <w:trHeight w:val="205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Нормализует процесс желчеобразования, восстанавливает функционирование печени, сократительную способность желчного пузыря,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 следовательно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желчи в просвет кишечника. Улучшает проникновение в желчь воды и электролитов из крови, что улучшает ее ток по внутрипеченочным протокам, и далее по желчевыводящим путям, что снижает распространение воспалительного процесса. Улучшает выделение желчи рефлекторно усиливает выделение панкреатического сока с пищеварительными ферментами, что улучшает процессы усвоения пищи. Уменьшает гниение и брожение в кишечнике, способствуя устранению вздутия живота и запоров, связывает токсические вещества.</w:t>
            </w:r>
          </w:p>
        </w:tc>
      </w:tr>
      <w:tr w:rsidR="007B7390" w:rsidRPr="00067F0A" w:rsidTr="003C7B0A">
        <w:trPr>
          <w:trHeight w:val="492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970DED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Желчегонный</w:t>
            </w:r>
          </w:p>
        </w:tc>
      </w:tr>
      <w:tr w:rsidR="007B7390" w:rsidRPr="00067F0A" w:rsidTr="003C7B0A">
        <w:trPr>
          <w:trHeight w:val="1546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Показание к применению 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970DED" w:rsidP="00067F0A">
            <w:pPr>
              <w:spacing w:line="240" w:lineRule="auto"/>
              <w:ind w:right="2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ронический гепатит;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холангит;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холецистит;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дискинезия желчевыводящих путей;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атонические запоры;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постхолецистэктомический синдром.</w:t>
            </w:r>
          </w:p>
        </w:tc>
      </w:tr>
      <w:tr w:rsidR="007B7390" w:rsidRPr="00067F0A" w:rsidTr="003C7B0A">
        <w:trPr>
          <w:trHeight w:val="21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Режим дозирование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Внутрь, после еды, по 1-2 таб. 3-4 раза/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3-4 недели.</w:t>
            </w:r>
          </w:p>
        </w:tc>
      </w:tr>
      <w:tr w:rsidR="007B7390" w:rsidRPr="00067F0A" w:rsidTr="003C7B0A">
        <w:trPr>
          <w:trHeight w:val="706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Отрыжка, изжога, понос, вздутие живота, аллергические реакции.</w:t>
            </w:r>
          </w:p>
        </w:tc>
      </w:tr>
      <w:tr w:rsidR="007B7390" w:rsidRPr="00067F0A" w:rsidTr="003C7B0A">
        <w:trPr>
          <w:trHeight w:val="706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Противопоказания 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Острый гепатит, острый панкреатит, острый энтероколит, ЯБЖ и ДПК, непереносимость компонентов</w:t>
            </w:r>
          </w:p>
        </w:tc>
      </w:tr>
      <w:tr w:rsidR="007B7390" w:rsidRPr="00067F0A" w:rsidTr="003C7B0A">
        <w:trPr>
          <w:trHeight w:val="1101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содержащие алюминия гидроксид,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колестирамин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колестипол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снижают абсорбцию и уменьшают эффект препарата.</w:t>
            </w:r>
          </w:p>
        </w:tc>
      </w:tr>
      <w:tr w:rsidR="007B7390" w:rsidRPr="00067F0A" w:rsidTr="003C7B0A">
        <w:trPr>
          <w:trHeight w:val="957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(указать регламентирующий документ)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970DED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7B7390" w:rsidRPr="00067F0A" w:rsidTr="003C7B0A">
        <w:trPr>
          <w:trHeight w:val="235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970DED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7B7390" w:rsidRPr="00067F0A" w:rsidTr="003C7B0A">
        <w:trPr>
          <w:trHeight w:val="70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 сухом, защищённом от света месте при температуре не выше 25°C. </w:t>
            </w:r>
          </w:p>
        </w:tc>
      </w:tr>
    </w:tbl>
    <w:p w:rsidR="007B7390" w:rsidRPr="00067F0A" w:rsidRDefault="007B7390" w:rsidP="00067F0A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7B7390" w:rsidRPr="00067F0A" w:rsidRDefault="007B7390" w:rsidP="00067F0A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067F0A">
        <w:rPr>
          <w:rFonts w:ascii="Times New Roman" w:hAnsi="Times New Roman" w:cs="Times New Roman"/>
          <w:b/>
          <w:sz w:val="28"/>
          <w:szCs w:val="28"/>
        </w:rPr>
        <w:t>Гепатопротекторы</w:t>
      </w:r>
      <w:proofErr w:type="spellEnd"/>
    </w:p>
    <w:p w:rsidR="00970DED" w:rsidRPr="00067F0A" w:rsidRDefault="00970DED" w:rsidP="00067F0A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7B7390" w:rsidRPr="00067F0A" w:rsidTr="003C7B0A">
        <w:trPr>
          <w:trHeight w:val="73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Эссенциа</w:t>
            </w:r>
            <w:r w:rsidR="00970DED" w:rsidRPr="00067F0A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="00970DED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форте Н, капсулы 300 мг №60</w:t>
            </w:r>
          </w:p>
        </w:tc>
      </w:tr>
      <w:tr w:rsidR="007B7390" w:rsidRPr="00067F0A" w:rsidTr="003C7B0A">
        <w:trPr>
          <w:trHeight w:val="9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Фосфолипиды</w:t>
            </w:r>
          </w:p>
        </w:tc>
      </w:tr>
      <w:tr w:rsidR="007B7390" w:rsidRPr="00067F0A" w:rsidTr="003C7B0A">
        <w:trPr>
          <w:trHeight w:val="142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Эссенциале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Антралив</w:t>
            </w:r>
            <w:proofErr w:type="spellEnd"/>
          </w:p>
        </w:tc>
      </w:tr>
      <w:tr w:rsidR="007B7390" w:rsidRPr="00067F0A" w:rsidTr="003C7B0A">
        <w:trPr>
          <w:trHeight w:val="566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Карсил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Гепабене</w:t>
            </w:r>
            <w:proofErr w:type="spellEnd"/>
          </w:p>
        </w:tc>
      </w:tr>
      <w:tr w:rsidR="007B7390" w:rsidRPr="00067F0A" w:rsidTr="003C7B0A">
        <w:trPr>
          <w:trHeight w:val="384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Эссливер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7390" w:rsidRPr="00067F0A" w:rsidTr="003C7B0A">
        <w:trPr>
          <w:trHeight w:val="54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Восстанавливает липидную мембрану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гепатоцитов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тормозит формирование соединительной ткани в печени. </w:t>
            </w:r>
          </w:p>
        </w:tc>
      </w:tr>
      <w:tr w:rsidR="007B7390" w:rsidRPr="00067F0A" w:rsidTr="003C7B0A">
        <w:trPr>
          <w:trHeight w:val="492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3C7B0A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Гепатопротекторный</w:t>
            </w:r>
            <w:proofErr w:type="spellEnd"/>
          </w:p>
        </w:tc>
      </w:tr>
      <w:tr w:rsidR="007B7390" w:rsidRPr="00067F0A" w:rsidTr="003C7B0A">
        <w:trPr>
          <w:trHeight w:val="1546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Показание к применению 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970DED" w:rsidP="00067F0A">
            <w:pPr>
              <w:spacing w:line="240" w:lineRule="auto"/>
              <w:ind w:right="24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ронические гепатиты;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цирроз печени;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жировая дистрофия печени различной этиологии;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токсические поражения печени;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алкогольный гепатит;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нарушения функции печени при других соматических заболеваниях;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токсикоз беременности;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90" w:rsidRPr="00067F0A">
              <w:rPr>
                <w:rFonts w:ascii="Times New Roman" w:hAnsi="Times New Roman" w:cs="Times New Roman"/>
                <w:sz w:val="28"/>
                <w:szCs w:val="28"/>
              </w:rPr>
              <w:t>профилактика рецидивов образования ж</w:t>
            </w:r>
            <w:r w:rsidR="003C7B0A" w:rsidRPr="00067F0A">
              <w:rPr>
                <w:rFonts w:ascii="Times New Roman" w:hAnsi="Times New Roman" w:cs="Times New Roman"/>
                <w:sz w:val="28"/>
                <w:szCs w:val="28"/>
              </w:rPr>
              <w:t>елчных камней.</w:t>
            </w:r>
          </w:p>
        </w:tc>
      </w:tr>
      <w:tr w:rsidR="007B7390" w:rsidRPr="00067F0A" w:rsidTr="003C7B0A">
        <w:trPr>
          <w:trHeight w:val="213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Режим дозирование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Внутрь, проглатывать целиком, запивая достаточным количеством воды (примерно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стакан), по 2 капсулы 3 раза/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еды.</w:t>
            </w:r>
          </w:p>
        </w:tc>
      </w:tr>
      <w:tr w:rsidR="007B7390" w:rsidRPr="00067F0A" w:rsidTr="003C7B0A">
        <w:trPr>
          <w:trHeight w:val="814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дискомфорта в желудке, мягкий стул, диарея, аллергические реакции (сыпь, экзантема, крапивница), зуд.</w:t>
            </w:r>
          </w:p>
        </w:tc>
      </w:tr>
      <w:tr w:rsidR="007B7390" w:rsidRPr="00067F0A" w:rsidTr="003C7B0A">
        <w:trPr>
          <w:trHeight w:val="718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970DED" w:rsidP="00067F0A">
            <w:pPr>
              <w:pStyle w:val="ac"/>
              <w:tabs>
                <w:tab w:val="clear" w:pos="708"/>
                <w:tab w:val="left" w:pos="1350"/>
              </w:tabs>
              <w:ind w:left="388" w:right="244"/>
              <w:contextualSpacing/>
              <w:jc w:val="both"/>
              <w:rPr>
                <w:sz w:val="28"/>
                <w:szCs w:val="28"/>
              </w:rPr>
            </w:pPr>
            <w:r w:rsidRPr="00067F0A">
              <w:rPr>
                <w:sz w:val="28"/>
                <w:szCs w:val="28"/>
              </w:rPr>
              <w:t>П</w:t>
            </w:r>
            <w:r w:rsidR="007B7390" w:rsidRPr="00067F0A">
              <w:rPr>
                <w:sz w:val="28"/>
                <w:szCs w:val="28"/>
              </w:rPr>
              <w:t>овышенная чувствительность к препарату;</w:t>
            </w:r>
          </w:p>
          <w:p w:rsidR="007B7390" w:rsidRPr="00067F0A" w:rsidRDefault="007B7390" w:rsidP="00067F0A">
            <w:pPr>
              <w:pStyle w:val="ac"/>
              <w:tabs>
                <w:tab w:val="clear" w:pos="708"/>
                <w:tab w:val="left" w:pos="1350"/>
              </w:tabs>
              <w:ind w:left="388" w:right="244"/>
              <w:contextualSpacing/>
              <w:jc w:val="both"/>
              <w:rPr>
                <w:sz w:val="28"/>
                <w:szCs w:val="28"/>
              </w:rPr>
            </w:pPr>
            <w:r w:rsidRPr="00067F0A">
              <w:rPr>
                <w:sz w:val="28"/>
                <w:szCs w:val="28"/>
              </w:rPr>
              <w:t>детский возраст до 12 лет.</w:t>
            </w:r>
          </w:p>
        </w:tc>
      </w:tr>
      <w:tr w:rsidR="007B7390" w:rsidRPr="00067F0A" w:rsidTr="003C7B0A">
        <w:trPr>
          <w:trHeight w:val="536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препарата с антикоагулянтами не может быть исключено. Необходимо скорректировать дозу антикоагулянтов при совместном применении с препаратом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Эссенциале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форте Н.</w:t>
            </w:r>
          </w:p>
        </w:tc>
      </w:tr>
      <w:tr w:rsidR="007B7390" w:rsidRPr="00067F0A" w:rsidTr="003C7B0A">
        <w:trPr>
          <w:trHeight w:val="423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(указать регламентирующий документ)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970DED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7B7390" w:rsidRPr="00067F0A" w:rsidTr="003C7B0A">
        <w:trPr>
          <w:trHeight w:val="683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970DED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</w:p>
        </w:tc>
      </w:tr>
      <w:tr w:rsidR="007B7390" w:rsidRPr="00067F0A" w:rsidTr="003C7B0A">
        <w:trPr>
          <w:trHeight w:val="668"/>
        </w:trPr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390" w:rsidRPr="00067F0A" w:rsidRDefault="007B7390" w:rsidP="00067F0A">
            <w:pPr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Препарат следует хранить в недоступном для детей месте при температуре не выше 21°C.</w:t>
            </w:r>
          </w:p>
        </w:tc>
      </w:tr>
    </w:tbl>
    <w:p w:rsidR="00067F0A" w:rsidRDefault="00067F0A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F0A" w:rsidRPr="002601C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  <w:t xml:space="preserve">           </w:t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067F0A" w:rsidRDefault="00067F0A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</w:p>
    <w:p w:rsidR="00067F0A" w:rsidRDefault="00067F0A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6392" w:rsidRPr="00067F0A" w:rsidRDefault="00506392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Средства, влияющие на систему крови.</w:t>
      </w:r>
    </w:p>
    <w:p w:rsidR="00654E8D" w:rsidRPr="00067F0A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92" w:rsidRPr="00067F0A" w:rsidRDefault="00506392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067F0A">
        <w:rPr>
          <w:rFonts w:ascii="Times New Roman" w:hAnsi="Times New Roman" w:cs="Times New Roman"/>
          <w:b/>
          <w:sz w:val="28"/>
          <w:szCs w:val="28"/>
        </w:rPr>
        <w:t>Гемостатики</w:t>
      </w:r>
      <w:proofErr w:type="spellEnd"/>
    </w:p>
    <w:p w:rsidR="00654E8D" w:rsidRPr="00067F0A" w:rsidRDefault="00654E8D" w:rsidP="0006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506392" w:rsidRPr="00067F0A" w:rsidRDefault="00CD10F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Кислота аминокапроновая, раствор для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5% 100мл</w:t>
            </w:r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506392" w:rsidRPr="00067F0A" w:rsidRDefault="00CD10F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</w:t>
            </w:r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506392" w:rsidRPr="00067F0A" w:rsidRDefault="00CD10F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Апротинин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Транексамовая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506392" w:rsidRPr="00067F0A" w:rsidRDefault="00CD10F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Кислота аминокапроновая относится к синтетическим аналогам лизина. Она ингибирует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фибринолиз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конкурентно насыщая лизин-связывающие рецепторы, благодаря которым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плазминоген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(плазмин) связывается с фибриногеном (фибрином). Препарат также ингибирует биогенные полипептиды-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кинины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(тормозит активирующее действие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стрептокиназы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урокиназы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тканевых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киназ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фибринолиз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), нейтрализует эффекты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калликреина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трипсина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гиалуронидазы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уменьшает проницаемость капилляров.</w:t>
            </w:r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Гемостатический</w:t>
            </w:r>
            <w:proofErr w:type="spellEnd"/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506392" w:rsidRPr="00067F0A" w:rsidRDefault="00CD10F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Кровотечения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гиперфибринолиз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афибриногенемия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).  Кровотечения при хирургических вмешательствах на органах, богатых активаторами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фибринолиза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(головном и спином мозге, легких, сердце, сосудах, щитовидной и поджелудочной железах, предстательной железе). Заболевания внутренних органов с геморрагическим синдромом.  Преждевременная отслойка плаценты, длительная задержка в полости матки мертвого плода, осложненный аборт.  Для предупреждения вторичной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гипофибриногенемии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при массовых переливаниях консервированной крови.</w:t>
            </w:r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дозирования</w:t>
            </w:r>
          </w:p>
        </w:tc>
        <w:tc>
          <w:tcPr>
            <w:tcW w:w="6486" w:type="dxa"/>
          </w:tcPr>
          <w:p w:rsidR="00506392" w:rsidRPr="00067F0A" w:rsidRDefault="00CD10F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Вводят внутривенно-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капельно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до 100 мл стерильного 50 мг/мл раствора на изотоническом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растворе натрия хлорида со скоростью 50-60 капель в минуту. В течение 1-го часа вводят в дозе 4,0-5,0 г, в случае продолжающегося кровотечения – до его полной остановки – по 1,0 г каждый час не более 8 часов.</w:t>
            </w:r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506392" w:rsidRPr="00067F0A" w:rsidRDefault="00CD10F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Снижение артериального давления, ортостатическая артериальная гипотензия, заложенность носа; головокружение, шум в ушах, головная боль, боль в животе, диарея, тошнота, рвота, общая слабость, боль и некроз в месте введения.</w:t>
            </w:r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506392" w:rsidRPr="00067F0A" w:rsidRDefault="00CD10F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гиперкоагуляционные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со склонностью к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тромбообразованию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эмболии, хроническая почечная недостаточность, нарушение мозгового кровообращения, ДВС-синдром, беременность.</w:t>
            </w:r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506392" w:rsidRPr="00067F0A" w:rsidRDefault="00CD10F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Нельзя смешивать раствор аминокапроновой кислоты с растворами, содержащими левулезу, пенициллин, а также препараты крови. Снижение эффективности при одновременном приеме антикоагулянтов прямого и непрямого действия,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антиагрегантов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Одновременное применение аминокапроновой кислоты с концентратами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протромбинового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комплекса, препаратами фактора свертывания крови IX и эстрогенами может увеличить риск тромбоза.</w:t>
            </w:r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506392" w:rsidRPr="00067F0A" w:rsidRDefault="00506392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506392" w:rsidRPr="00067F0A" w:rsidRDefault="00CD10F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506392" w:rsidRPr="00067F0A" w:rsidTr="0088006F">
        <w:tc>
          <w:tcPr>
            <w:tcW w:w="3085" w:type="dxa"/>
          </w:tcPr>
          <w:p w:rsidR="00506392" w:rsidRPr="00067F0A" w:rsidRDefault="00506392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506392" w:rsidRPr="00067F0A" w:rsidRDefault="00CD10F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25°С.</w:t>
            </w:r>
          </w:p>
        </w:tc>
      </w:tr>
    </w:tbl>
    <w:p w:rsidR="00506392" w:rsidRDefault="00506392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Pr="002601C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  <w:t xml:space="preserve">           </w:t>
      </w:r>
      <w:r w:rsidRPr="002601CA">
        <w:rPr>
          <w:rFonts w:ascii="Times New Roman CYR" w:hAnsi="Times New Roman CYR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5C51" w:rsidRPr="00067F0A" w:rsidRDefault="00505C51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>Тема: Препараты для лечения железодефицитной анемии</w:t>
      </w:r>
    </w:p>
    <w:p w:rsidR="00505C51" w:rsidRPr="00067F0A" w:rsidRDefault="00505C51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Феррум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Лек, таблетки жевательные 100 мг №90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гидроксид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полимальтозат</w:t>
            </w:r>
            <w:proofErr w:type="spellEnd"/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Мальтофер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Железа сульфат + Аскорбиновая кислота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Сорбифер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Дурулес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Железо данного комплекса абсорбируется путем активного всасывания.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Железосвязывающие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белки, находящиеся на поверхности кишечного эпителия, поглощают железо (III) из комплекса посредством конкурентного обмена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лигандами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Абсорбированное железо в основном депонируется в печени, где оно связывается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ферритином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 Позже в костном мозге оно включается в гемоглобин.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Восполняющее дефицит железа, противоанемический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Лечение латентного дефицита железа;</w:t>
            </w:r>
          </w:p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Лечение железодефицитной анемии;</w:t>
            </w:r>
          </w:p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Профилактика дефицита железа во время беременности.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Длительность лечения — около 3–5 мес.</w:t>
            </w:r>
          </w:p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Внутрь, во время или сразу же после еды.</w:t>
            </w:r>
          </w:p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Жевательные таблетки можно разжевывать или глотать целиком.</w:t>
            </w:r>
          </w:p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Дети старше 12 лет, взрослые: 1–3 жевательные таблетки или 10–30 мл (2–6 мерных ложек) сиропа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Запоры;</w:t>
            </w:r>
          </w:p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Окрашивание кала в черный цвет.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компонентам препарата;</w:t>
            </w:r>
          </w:p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Избыток железа в организме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гемохроматоз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гемосидероз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Нарушение механизмов утилизации железа</w:t>
            </w:r>
          </w:p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Анемии, не связанные с дефицитом железа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другими лекарственными средствами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Нельзя принимать препараты железа с молоком,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яйцами,  антацидами, т.к. резко снижается всасывание железа, а так же с тетрациклинами, пенициллинами, солями кальция образуются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нерезорбирующиеся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комплексы.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</w:t>
            </w:r>
          </w:p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</w:t>
            </w:r>
          </w:p>
        </w:tc>
      </w:tr>
    </w:tbl>
    <w:p w:rsidR="00505C51" w:rsidRPr="00067F0A" w:rsidRDefault="00505C51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4E8D" w:rsidRPr="00067F0A" w:rsidRDefault="00654E8D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654E8D" w:rsidRPr="00067F0A" w:rsidRDefault="00654E8D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C51" w:rsidRPr="00067F0A" w:rsidRDefault="00654E8D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067F0A">
        <w:rPr>
          <w:rFonts w:ascii="Times New Roman" w:hAnsi="Times New Roman" w:cs="Times New Roman"/>
          <w:b/>
          <w:sz w:val="28"/>
          <w:szCs w:val="28"/>
        </w:rPr>
        <w:t>Антиагреганты</w:t>
      </w:r>
      <w:proofErr w:type="spellEnd"/>
    </w:p>
    <w:p w:rsidR="00654E8D" w:rsidRPr="00067F0A" w:rsidRDefault="00654E8D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Плавикс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п\п\о 75мг №28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Зилт</w:t>
            </w:r>
            <w:proofErr w:type="spellEnd"/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ТромбоАсс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Коплавикс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(Ацетилсалициловая кислота +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пролекарство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один из активных метаболитов которого является ингибитором агрегации тромбоцитов. Для образования активного метаболита, который подавляет агрегацию тромбоцитов,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должен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метаболизироваться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изоферментов системы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цитохрома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Р450 (CYP450) . Активный метаболит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клопидогрела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селективно ингибирует связывание АДФ с P2Y12-рецептором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тромбоцитов и последующую АДФ-опосредованную активацию комплекса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GPIIb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приводя к подавлению агрегации тромбоцитов.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</w:t>
            </w:r>
          </w:p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Антиагрегационный</w:t>
            </w:r>
            <w:proofErr w:type="spellEnd"/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505C51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Пациентам с фибрилляцией предсердий; перенесенный ИМ и ОИМ; острый коронарный синдром.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505C51" w:rsidRPr="00067F0A" w:rsidRDefault="00DC4DB8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клопидогрелом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следует начинать с однократного приема нагрузочной дозы 300 мг, а затем продолжать его прием в дозировке 75 мг 1 раз в сутки. Одновременно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клопидогрелом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принимать АСК в дозировке от 75 до 325 мг 1 раз в сутки.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505C51" w:rsidRPr="00067F0A" w:rsidRDefault="00DC4DB8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Диспепсия, абдоминальные боли, диарея, кровотечения и кровоизлияния – очень редко.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505C51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тяжелая печеночная недостаточность; острое кровотечение, например кровотечение из пептической язвы или внутричерепное кровоизлияние; беременность и 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лактация;  детский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возраст до 18 лет .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505C51" w:rsidRPr="00067F0A" w:rsidRDefault="00DC4DB8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риск развития кровотечений при совместном приеме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варфарином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АСК и другими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антиагрегантами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\антикоагулянтами.</w:t>
            </w:r>
          </w:p>
          <w:p w:rsidR="00505C51" w:rsidRPr="00067F0A" w:rsidRDefault="00DC4DB8" w:rsidP="00067F0A">
            <w:pPr>
              <w:tabs>
                <w:tab w:val="left" w:pos="50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505C51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505C51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505C51" w:rsidRPr="00067F0A" w:rsidTr="009A43C7">
        <w:tc>
          <w:tcPr>
            <w:tcW w:w="3085" w:type="dxa"/>
          </w:tcPr>
          <w:p w:rsidR="00505C51" w:rsidRPr="00067F0A" w:rsidRDefault="00505C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505C51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</w:t>
            </w:r>
            <w:r w:rsidR="00505C51" w:rsidRPr="00067F0A">
              <w:rPr>
                <w:rFonts w:ascii="Times New Roman" w:hAnsi="Times New Roman" w:cs="Times New Roman"/>
                <w:sz w:val="28"/>
                <w:szCs w:val="28"/>
              </w:rPr>
              <w:t>°C.</w:t>
            </w:r>
          </w:p>
        </w:tc>
      </w:tr>
    </w:tbl>
    <w:p w:rsidR="00505C51" w:rsidRPr="00067F0A" w:rsidRDefault="00505C51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DB8" w:rsidRPr="00067F0A" w:rsidRDefault="00DC4DB8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Антикоагулянты прямого действия, в </w:t>
      </w:r>
      <w:proofErr w:type="spellStart"/>
      <w:r w:rsidRPr="00067F0A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067F0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67F0A">
        <w:rPr>
          <w:rFonts w:ascii="Times New Roman" w:hAnsi="Times New Roman" w:cs="Times New Roman"/>
          <w:b/>
          <w:sz w:val="28"/>
          <w:szCs w:val="28"/>
        </w:rPr>
        <w:t>ком</w:t>
      </w:r>
      <w:r w:rsidR="00067F0A" w:rsidRPr="00067F0A">
        <w:rPr>
          <w:rFonts w:ascii="Times New Roman" w:hAnsi="Times New Roman" w:cs="Times New Roman"/>
          <w:b/>
          <w:sz w:val="28"/>
          <w:szCs w:val="28"/>
        </w:rPr>
        <w:t>бинировнные</w:t>
      </w:r>
      <w:proofErr w:type="spellEnd"/>
      <w:r w:rsidR="00067F0A" w:rsidRPr="00067F0A">
        <w:rPr>
          <w:rFonts w:ascii="Times New Roman" w:hAnsi="Times New Roman" w:cs="Times New Roman"/>
          <w:b/>
          <w:sz w:val="28"/>
          <w:szCs w:val="28"/>
        </w:rPr>
        <w:t xml:space="preserve"> препараты для наружного применения</w:t>
      </w:r>
    </w:p>
    <w:p w:rsidR="00067F0A" w:rsidRPr="00067F0A" w:rsidRDefault="00067F0A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Лиотон</w:t>
            </w:r>
            <w:proofErr w:type="spellEnd"/>
            <w:r w:rsidR="00A35364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1000, гель для наружного применения 1000ЕД\г, туба 30г</w:t>
            </w: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Тромблесс</w:t>
            </w:r>
            <w:proofErr w:type="spellEnd"/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Венолайф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(Гепарин натрия +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Декспантенол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Троксерутин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 крови образует комплекс с антитромбином III и нарушает переход протромбина в тромбин, угнетает активность тромбина, уменьшает агрегацию тромбоцитов.</w:t>
            </w: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1B2C" w:rsidRPr="00067F0A">
              <w:rPr>
                <w:rFonts w:ascii="Times New Roman" w:hAnsi="Times New Roman" w:cs="Times New Roman"/>
                <w:sz w:val="28"/>
                <w:szCs w:val="28"/>
              </w:rPr>
              <w:t>ротивовоспалительный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81B2C" w:rsidRPr="00067F0A">
              <w:rPr>
                <w:rFonts w:ascii="Times New Roman" w:hAnsi="Times New Roman" w:cs="Times New Roman"/>
                <w:sz w:val="28"/>
                <w:szCs w:val="28"/>
              </w:rPr>
              <w:t>противоотечный</w:t>
            </w:r>
            <w:proofErr w:type="spellEnd"/>
            <w:r w:rsidR="00B81B2C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81B2C" w:rsidRPr="00067F0A">
              <w:rPr>
                <w:rFonts w:ascii="Times New Roman" w:hAnsi="Times New Roman" w:cs="Times New Roman"/>
                <w:sz w:val="28"/>
                <w:szCs w:val="28"/>
              </w:rPr>
              <w:t>антикоагулянтный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Варикозная болезнь и ее осложнения: тромбофлебит поверхностных вен, осложнения после хирургических операций на венах; </w:t>
            </w:r>
          </w:p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травмы, ушибы, подкожные гематомы.</w:t>
            </w: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Накожно, 3–10 см геля втирают в кожу пораженного участка 1–3 раза в сутки.</w:t>
            </w: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реакции: сыпь, зуд.</w:t>
            </w: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Нарушение целостности кожных покровов.</w:t>
            </w:r>
          </w:p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Повышенная склонность к кровоточивости.</w:t>
            </w: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Не рекомендуется одновременное применение с препаратами для наружного применения, содержащими тетрациклины, антигистаминные или НПВС.</w:t>
            </w: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рецепта.</w:t>
            </w:r>
          </w:p>
        </w:tc>
      </w:tr>
      <w:tr w:rsidR="00DC4DB8" w:rsidRPr="00067F0A" w:rsidTr="009A43C7">
        <w:tc>
          <w:tcPr>
            <w:tcW w:w="3085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DC4DB8" w:rsidRPr="00067F0A" w:rsidRDefault="00DC4DB8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</w:tc>
      </w:tr>
    </w:tbl>
    <w:p w:rsidR="00DC4DB8" w:rsidRPr="00067F0A" w:rsidRDefault="00DC4DB8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uppressAutoHyphens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F0A">
        <w:rPr>
          <w:rFonts w:ascii="Times New Roman" w:hAnsi="Times New Roman" w:cs="Times New Roman"/>
          <w:sz w:val="28"/>
          <w:szCs w:val="28"/>
        </w:rPr>
        <w:br w:type="page"/>
      </w:r>
    </w:p>
    <w:p w:rsidR="00B81B2C" w:rsidRPr="00067F0A" w:rsidRDefault="00B81B2C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Гормональные препараты.</w:t>
      </w:r>
    </w:p>
    <w:p w:rsidR="00B81B2C" w:rsidRPr="00067F0A" w:rsidRDefault="00B81B2C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2C" w:rsidRPr="00067F0A" w:rsidRDefault="00B81B2C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067F0A">
        <w:rPr>
          <w:rFonts w:ascii="Times New Roman" w:hAnsi="Times New Roman" w:cs="Times New Roman"/>
          <w:b/>
          <w:sz w:val="28"/>
          <w:szCs w:val="28"/>
        </w:rPr>
        <w:t>Глюкокортикостероиды</w:t>
      </w:r>
      <w:proofErr w:type="spellEnd"/>
      <w:r w:rsidRPr="00067F0A">
        <w:rPr>
          <w:rFonts w:ascii="Times New Roman" w:hAnsi="Times New Roman" w:cs="Times New Roman"/>
          <w:b/>
          <w:sz w:val="28"/>
          <w:szCs w:val="28"/>
        </w:rPr>
        <w:t xml:space="preserve"> для местного применения</w:t>
      </w:r>
    </w:p>
    <w:p w:rsidR="00B81B2C" w:rsidRPr="00067F0A" w:rsidRDefault="00B81B2C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Акридерм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крем для наружного применения 0.05% 30г</w:t>
            </w:r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  <w:proofErr w:type="spellEnd"/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Белодерм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Целестодерм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Флуоцинолона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ацетонид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Синафлан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Флутиказон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Кутивейт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Бетаметазон+Салициловая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Бетаметазон+Гентамицин</w:t>
            </w:r>
            <w:proofErr w:type="spellEnd"/>
          </w:p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Бетаметазон+Гентамицин+Клотримазол</w:t>
            </w:r>
            <w:proofErr w:type="spellEnd"/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Активируют синтез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липокорнитина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в свою очередь угнетает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фосфолипазу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A2, ингибирующий работу «каскада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арахидоновой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кисоты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» в самом её начале, в результате чего подавляется продукция простагландинов (медиаторы воспаления)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лейкотриенов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(медиаторы аллергии).</w:t>
            </w:r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Противовоспалительный, противоаллергический,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противозудный</w:t>
            </w:r>
            <w:proofErr w:type="spellEnd"/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Аллергические заболевания кожи (в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острый, подострый и хронический контактный дерматит, профессиональный дерматит, себорейный дерматит,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атопический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дерматит, солнечный дерматит, нейродермит, кожный зуд,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дисгидротический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дерматит, экзема); </w:t>
            </w:r>
          </w:p>
          <w:p w:rsidR="00B81B2C" w:rsidRPr="00067F0A" w:rsidRDefault="00B81B2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Острые и хронические формы неаллергических дерматитов; Псориаз.</w:t>
            </w:r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Наружно. Наносят тонким слоем на пораженный участок кожи 2 раза в день — утром и вечером. </w:t>
            </w:r>
          </w:p>
          <w:p w:rsidR="00B81B2C" w:rsidRPr="00067F0A" w:rsidRDefault="00B81B2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лечения зависит от эффективности и переносимости терапии и составляет 2–4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местном применении ГКС могут наблюдаться: жжение, раздражение, сухость кожи.</w:t>
            </w:r>
          </w:p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длительном применении - атрофия кожи, замедление процессов регенерации.</w:t>
            </w:r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 к какому-либо из компонентов препарата, туберкулез кожи, открытые раны, трофические язвы голени, простой герпес, диабет</w:t>
            </w:r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B81B2C" w:rsidRPr="00067F0A" w:rsidTr="009A43C7">
        <w:tc>
          <w:tcPr>
            <w:tcW w:w="3085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B81B2C" w:rsidRPr="00067F0A" w:rsidRDefault="00B81B2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15–25 °C.</w:t>
            </w:r>
          </w:p>
        </w:tc>
      </w:tr>
    </w:tbl>
    <w:p w:rsidR="00B81B2C" w:rsidRPr="00067F0A" w:rsidRDefault="00B81B2C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E23" w:rsidRPr="00067F0A" w:rsidRDefault="00800E23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 Препараты гормонов щитовидной железы.</w:t>
      </w:r>
    </w:p>
    <w:p w:rsidR="00800E23" w:rsidRPr="00067F0A" w:rsidRDefault="00800E23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L-Тироксин 50 Берлин-Хеми, таблетки 50мкг №50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натрия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Эутирокс</w:t>
            </w:r>
            <w:proofErr w:type="spellEnd"/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натрия+Калия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йодид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натрия+Лиотиронин+Калия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йодид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После частичного превращения 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лиотиронин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(в печени и почках) и перехода в клетки организма оказывает влияние на развитие и рост тканей, на обмен веществ. В малых дозах оказывает анаболическое действие на белковый и жировой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обмен. В средних дозах стимулирует рост и развитие, повышает потребность тканей в кислороде, стимулирует метаболизм белков, жиров и углеводов, повышает функциональную активность сердечно-сосудистой системы и ЦНС.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Восполняющий дефицит гормонов щитовидной железы;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тиреоидный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Гипотиреоз (гипофункция щитовидной железы) любого генеза: первичные и вторичные гипотиреозы, после операций по поводу струмы, как результат терапии радиоактивным йодом (в качестве заместительной терапии).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Внутрь, натощак, не менее чем за 30 мин до завтрака. Суточную дозу препарата устанавливают и контролируют индивидуально на основании лабораторных и клинических данных обследования.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применении в чрезмерно высоких дозах — гипертиреоз (изменение аппетита, дисменорея, боль в грудной клетке, диарея, тахикардия, аритмия, лихорадка, тремор, головная боль, раздражительность, судороги мышц нижних конечностей, нервозность, затруднение засыпания, рвота, потеря массы тела). Аллергические реакции.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Гиперфункция щитовидной железы. Ишемическая болезнь сердца, тахикардия, гипертензия.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Снижает эффект инсулина и пероральных противодиабетических препаратов, сердечных гликозидов, усиливает — непрямых антикоагулянтов, трициклических антидепрессантов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хранения в домашних условиях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</w:tc>
      </w:tr>
    </w:tbl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E23" w:rsidRPr="00067F0A" w:rsidRDefault="00800E23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067F0A">
        <w:rPr>
          <w:rFonts w:ascii="Times New Roman" w:hAnsi="Times New Roman" w:cs="Times New Roman"/>
          <w:b/>
          <w:sz w:val="28"/>
          <w:szCs w:val="28"/>
        </w:rPr>
        <w:t>Антитиреоидные</w:t>
      </w:r>
      <w:proofErr w:type="spellEnd"/>
      <w:r w:rsidRPr="00067F0A">
        <w:rPr>
          <w:rFonts w:ascii="Times New Roman" w:hAnsi="Times New Roman" w:cs="Times New Roman"/>
          <w:b/>
          <w:sz w:val="28"/>
          <w:szCs w:val="28"/>
        </w:rPr>
        <w:t xml:space="preserve"> средства.</w:t>
      </w:r>
    </w:p>
    <w:p w:rsidR="00800E23" w:rsidRPr="00067F0A" w:rsidRDefault="00800E23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Мерказолил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0,005г №50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Тирозол</w:t>
            </w:r>
            <w:proofErr w:type="spellEnd"/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Нарушает синтез гормонов щитовидной железы, блокируя фермент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пероксидазу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участвующую в йодировании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тиронина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 щитовидной железе с образованием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трийод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- (Т3)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тетрайодтиронина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(Т4).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Антитиреоидный</w:t>
            </w:r>
            <w:proofErr w:type="spellEnd"/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Тиреотоксикоз, подготовка к хирургическому лечению тиреотоксикоза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Внутрь, после еды, не разжевывая, с достаточным количеством жидкости.</w:t>
            </w:r>
          </w:p>
          <w:p w:rsidR="00800E23" w:rsidRPr="00067F0A" w:rsidRDefault="00800E23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Суточную дозу назначают в один прием или разделяют на 2–3 разовые дозы. В начале лечения разовые дозы применяются в течение дня в строго определенное время.</w:t>
            </w:r>
          </w:p>
          <w:p w:rsidR="00800E23" w:rsidRPr="00067F0A" w:rsidRDefault="00800E23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Поддерживающую дозу следует принимать в 1 прием после завтрака.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Подавление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миелопоэза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Тошнота, рвота, боль 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эпигастрии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нарушение функции печени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реакции.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 к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тиамазолу</w:t>
            </w:r>
            <w:proofErr w:type="spellEnd"/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Выраженная лейкопения или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гранулоцитопения</w:t>
            </w:r>
            <w:proofErr w:type="spellEnd"/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тиамазола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организм повышают препараты лития, бета-адреноблокаторы (особенно в период подготовки к субтотальной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тиреоидэктомии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), резерпин,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гентамицин. При одновременном применении с сульфаниламидами,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метамизолом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натрия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миелотоксичными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ЛС повышается риск развития лейкопении.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Лейкоген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фолиевая кислота уменьшают риск развития лейкопении. </w:t>
            </w:r>
          </w:p>
        </w:tc>
      </w:tr>
      <w:tr w:rsidR="00800E23" w:rsidRPr="00067F0A" w:rsidTr="009A43C7">
        <w:trPr>
          <w:trHeight w:val="1499"/>
        </w:trPr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</w:p>
        </w:tc>
      </w:tr>
      <w:tr w:rsidR="00800E23" w:rsidRPr="00067F0A" w:rsidTr="009A43C7">
        <w:tc>
          <w:tcPr>
            <w:tcW w:w="3085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800E23" w:rsidRPr="00067F0A" w:rsidRDefault="00800E23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 сухом месте, при температуре не выше 25 °C.</w:t>
            </w:r>
          </w:p>
        </w:tc>
      </w:tr>
    </w:tbl>
    <w:p w:rsidR="00800E23" w:rsidRPr="00067F0A" w:rsidRDefault="00800E23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56" w:rsidRPr="00067F0A" w:rsidRDefault="00FF2456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 Средства лечения сахарного диабета I и II типов</w:t>
      </w:r>
    </w:p>
    <w:p w:rsidR="00067F0A" w:rsidRPr="00067F0A" w:rsidRDefault="00067F0A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Хумулин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НПХ, суспензия для п\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 введения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100МЕ\мл, картриджи 3мл №5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Инсулин-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изофан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[человеческий генно-инженерный]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Ринсулин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Р,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Актрапид</w:t>
            </w:r>
            <w:proofErr w:type="spellEnd"/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Хумалог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Лантус</w:t>
            </w:r>
            <w:proofErr w:type="spellEnd"/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Взаимодействует со специфическими рецепторами внешней цитоплазматической мембраны клетки и образует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инсулинорецепторный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комплекс, стимулирующий внутриклеточные процессы.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содержания глюкозы в крови обусловлено повышением ее внутриклеточного транспорта, усилением поглощения и усвоения тканями, снижением скорости продукции глюкозы печенью.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</w:t>
            </w:r>
          </w:p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26FB" w:rsidRPr="00067F0A">
              <w:rPr>
                <w:rFonts w:ascii="Times New Roman" w:hAnsi="Times New Roman" w:cs="Times New Roman"/>
                <w:sz w:val="28"/>
                <w:szCs w:val="28"/>
              </w:rPr>
              <w:t>ипогликемический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СД 1; СД 2: стадия резистентности к пероральным гипогликемическим средствам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</w:t>
            </w:r>
          </w:p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дозирования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Подкожно, в область плеча, бедра, ягодицы или живота. Допускается в/м введение.</w:t>
            </w:r>
          </w:p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Доза препарата определяется врачом индивидуально, в зависимости от концентрации глюкозы в крови. Температура вводимого препарата должна соответствовать комнатной. Места инъекций необходимо чередовать так, чтобы одно и то же место использовалось не чаще примерно одного раза в месяц. При п/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 введении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инсулина необходимо проявлять осторожность, чтобы не попасть в кровеносный сосуд. После инъекции не следует массировать место введения.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Гипогликемические состояния (бледность кожных покровов, усиление потоотделения, сердцебиение, тремор, чувство голода, возбуждение, парестезии в области рта, головная боль). Выраженная гипогликемия может привести к развитию гипогликемической комы.</w:t>
            </w:r>
          </w:p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При длительном применении —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липодистрофия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 месте инъекции.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Гипогликемия.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Гипогликемическое действие инсулина усиливают: пероральные гипогликемические препараты, ингибиторы МАО, ингибиторы АПФ, неселективные бета-адреноблокаторы, сульфаниламиды, анаболические стероиды, тетрациклины,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кетоконазол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теофиллин, Гипогликемическое действие инсулина ослабляют: пероральные контрацептивы,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тиреоидные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гормоны,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тиазидные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диуретики, гепарин, трициклические антидепрессанты, симпатомиметики,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даназол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БКК,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диазоксид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морфин.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</w:t>
            </w:r>
          </w:p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При температуре 2–8 °C, </w:t>
            </w:r>
            <w:r w:rsidRPr="00067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proofErr w:type="gramStart"/>
            <w:r w:rsidRPr="00067F0A">
              <w:rPr>
                <w:rFonts w:ascii="Times New Roman" w:hAnsi="Times New Roman" w:cs="Times New Roman"/>
                <w:b/>
                <w:sz w:val="28"/>
                <w:szCs w:val="28"/>
              </w:rPr>
              <w:t>замораживать !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Предохранять от прямых солнечных лучей и нагревания.</w:t>
            </w:r>
          </w:p>
        </w:tc>
      </w:tr>
    </w:tbl>
    <w:p w:rsidR="00800E23" w:rsidRPr="00067F0A" w:rsidRDefault="00800E23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456" w:rsidRPr="00067F0A" w:rsidRDefault="00FF2456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 Ора</w:t>
      </w:r>
      <w:r w:rsidR="005A6451" w:rsidRPr="00067F0A">
        <w:rPr>
          <w:rFonts w:ascii="Times New Roman" w:hAnsi="Times New Roman" w:cs="Times New Roman"/>
          <w:b/>
          <w:sz w:val="28"/>
          <w:szCs w:val="28"/>
        </w:rPr>
        <w:t>льные контрацептивы. Монофазные</w:t>
      </w:r>
    </w:p>
    <w:p w:rsidR="005A6451" w:rsidRPr="00067F0A" w:rsidRDefault="005A6451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Джес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п\п\о 20мкг+3мг №28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Дроспиренон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Этинилэстрадиол</w:t>
            </w:r>
            <w:proofErr w:type="spellEnd"/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Димия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Мидиана</w:t>
            </w:r>
            <w:proofErr w:type="spellEnd"/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Диане-35,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Белара</w:t>
            </w:r>
            <w:proofErr w:type="spellEnd"/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FF2456" w:rsidRPr="00067F0A" w:rsidRDefault="005A6451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Контрацептивный эффект основывается на взаимодействии различных факторов, важнейшими из которых являются торможение овуляции, увеличение вязкости секрета шейки матки и изменение эндометрия.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826FB" w:rsidRPr="00067F0A">
              <w:rPr>
                <w:rFonts w:ascii="Times New Roman" w:hAnsi="Times New Roman" w:cs="Times New Roman"/>
                <w:sz w:val="28"/>
                <w:szCs w:val="28"/>
              </w:rPr>
              <w:t>онтрацептивный</w:t>
            </w:r>
          </w:p>
        </w:tc>
      </w:tr>
      <w:tr w:rsidR="00FF2456" w:rsidRPr="00067F0A" w:rsidTr="009A43C7">
        <w:trPr>
          <w:trHeight w:val="1410"/>
        </w:trPr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Контрацепция;</w:t>
            </w:r>
          </w:p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Контрацепция и лечение умеренной формы угрей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acne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vulgaris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Контрацепция и лечение тяжелой формы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предменструального синдрома (ПМС).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Внутрь. Таблетки следует принимать в порядке, указанном стрелками на упаковке, ежедневно приблизительно в одно и то же время, с небольшим количеством воды. Таблетки принимают без перерыва в приеме. Следует принимать по одной таблетке в сутки последовательно в течение 28 дней. 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Тошнота, боль в молочных железах, нерегулярные маточные кровотечения, кровотечения из половых путей неуточненного генеза;</w:t>
            </w:r>
          </w:p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Серьезными побочными реакциями являются артериальная и венозная тромбоэмболия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Тромбозы (венозные и артериальные) и тромбоэмболии</w:t>
            </w:r>
          </w:p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Выявленная приобретенная или наследственная предрасположенность к венозному или артериальному тромбозу</w:t>
            </w:r>
          </w:p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Сахарный диабет с сосудистыми осложнениями;</w:t>
            </w:r>
          </w:p>
          <w:p w:rsidR="00FF2456" w:rsidRPr="00067F0A" w:rsidRDefault="00FF2456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Печеночная недостаточность и тяжелые заболевания печени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FF2456" w:rsidRPr="00067F0A" w:rsidRDefault="005A64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FF2456" w:rsidRPr="00067F0A" w:rsidRDefault="005A645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 рецепту </w:t>
            </w:r>
            <w:r w:rsidR="00FF2456" w:rsidRPr="00067F0A">
              <w:rPr>
                <w:rFonts w:ascii="Times New Roman" w:hAnsi="Times New Roman" w:cs="Times New Roman"/>
                <w:sz w:val="28"/>
                <w:szCs w:val="28"/>
              </w:rPr>
              <w:t>107-1/у</w:t>
            </w:r>
          </w:p>
        </w:tc>
      </w:tr>
      <w:tr w:rsidR="00FF2456" w:rsidRPr="00067F0A" w:rsidTr="009A43C7">
        <w:tc>
          <w:tcPr>
            <w:tcW w:w="3085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FF2456" w:rsidRPr="00067F0A" w:rsidRDefault="00FF245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 °C.</w:t>
            </w:r>
          </w:p>
        </w:tc>
      </w:tr>
    </w:tbl>
    <w:p w:rsidR="00B81B2C" w:rsidRPr="00067F0A" w:rsidRDefault="00B81B2C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Default="00067F0A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26FB" w:rsidRPr="00067F0A" w:rsidRDefault="008826FB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>Тема: Оральные контрацептивы. Трехфазные</w:t>
      </w:r>
    </w:p>
    <w:p w:rsidR="00067F0A" w:rsidRPr="00067F0A" w:rsidRDefault="00067F0A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826FB" w:rsidRPr="00067F0A" w:rsidTr="009A43C7"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Три-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регол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таблетки, п\п\о №21. Таблетки I: 0,03 мг+0,05 мг, розового цвета — 6 шт. Таблетки II: 0,04 мг+0,075 мг, белого цвета — 5 шт. Таблетки III: 0,03 мг+0,125 мг, темно-желтого цвета — 10 шт. Всего 21 табл. (I, II, III)</w:t>
            </w:r>
          </w:p>
        </w:tc>
      </w:tr>
      <w:tr w:rsidR="008826FB" w:rsidRPr="00067F0A" w:rsidTr="009A43C7"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Этинилэстрадиол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Левоноргестрел</w:t>
            </w:r>
            <w:proofErr w:type="spellEnd"/>
          </w:p>
        </w:tc>
      </w:tr>
      <w:tr w:rsidR="008826FB" w:rsidRPr="00067F0A" w:rsidTr="009A43C7"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8826FB" w:rsidRPr="00067F0A" w:rsidTr="009A43C7"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Дезогестрел+Этинилэстрадиол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Три-Мерси)</w:t>
            </w:r>
          </w:p>
        </w:tc>
      </w:tr>
      <w:tr w:rsidR="008826FB" w:rsidRPr="00067F0A" w:rsidTr="009A43C7"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8826FB" w:rsidRPr="00067F0A" w:rsidTr="009A43C7"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Контрацептивный эффект основывается на взаимодействии различных факторов, важнейшими из которых являются торможение овуляции, увеличение вязкости секрета шейки матки и изменение эндометрия.</w:t>
            </w:r>
          </w:p>
        </w:tc>
      </w:tr>
      <w:tr w:rsidR="008826FB" w:rsidRPr="00067F0A" w:rsidTr="009A43C7">
        <w:trPr>
          <w:trHeight w:val="843"/>
        </w:trPr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Контрацептивный</w:t>
            </w:r>
          </w:p>
        </w:tc>
      </w:tr>
      <w:tr w:rsidR="008826FB" w:rsidRPr="00067F0A" w:rsidTr="009A43C7"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Пероральная контрацепция.</w:t>
            </w:r>
          </w:p>
        </w:tc>
      </w:tr>
      <w:tr w:rsidR="008826FB" w:rsidRPr="00067F0A" w:rsidTr="009A43C7"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Внутрь, в одно и то же время дня, по возможности вечером, не разжевывая и запивая небольшим количеством жидкости.</w:t>
            </w:r>
          </w:p>
          <w:p w:rsidR="008826FB" w:rsidRPr="00067F0A" w:rsidRDefault="008826FB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 целью контрацепции в первом цикле назначают ежедневно по 1 табл./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21 дня, начиная с 1-го дня менструального цикла, затем делают 7-дневный перерыв, во время которого наступает типичное менструальное кровотечение. Прием из следующей упаковки необходимо начинать на 8-й день после 7-дневного перерыва.</w:t>
            </w:r>
          </w:p>
        </w:tc>
      </w:tr>
      <w:tr w:rsidR="008826FB" w:rsidRPr="00067F0A" w:rsidTr="009A43C7"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Тошнота, боль в молочных железах, нерегулярные маточные кровотечения, кровотечения из половых путей неуточненного генеза;</w:t>
            </w:r>
          </w:p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Серьезными побочными реакциями являются артериальная и венозная тромбоэмболия</w:t>
            </w:r>
          </w:p>
        </w:tc>
      </w:tr>
      <w:tr w:rsidR="008826FB" w:rsidRPr="00067F0A" w:rsidTr="009A43C7"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Тромбозы (венозные и артериальные) и тромбоэмболии</w:t>
            </w:r>
          </w:p>
          <w:p w:rsidR="008826FB" w:rsidRPr="00067F0A" w:rsidRDefault="008826FB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Выявленная приобретенная или наследственная предрасположенность к венозному или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артериальному тромбозу</w:t>
            </w:r>
          </w:p>
          <w:p w:rsidR="008826FB" w:rsidRPr="00067F0A" w:rsidRDefault="008826FB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Сахарный диабет с сосудистыми осложнениями;</w:t>
            </w:r>
          </w:p>
          <w:p w:rsidR="008826FB" w:rsidRPr="00067F0A" w:rsidRDefault="008826FB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Печеночная недостаточность и тяжелые заболевания печени</w:t>
            </w:r>
          </w:p>
        </w:tc>
      </w:tr>
      <w:tr w:rsidR="008826FB" w:rsidRPr="00067F0A" w:rsidTr="009A43C7"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отпуска из аптеки</w:t>
            </w:r>
          </w:p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107-1/у</w:t>
            </w:r>
          </w:p>
        </w:tc>
      </w:tr>
      <w:tr w:rsidR="008826FB" w:rsidRPr="00067F0A" w:rsidTr="009A43C7">
        <w:tc>
          <w:tcPr>
            <w:tcW w:w="3085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8826FB" w:rsidRPr="00067F0A" w:rsidRDefault="008826FB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15–30 °C.</w:t>
            </w:r>
          </w:p>
        </w:tc>
      </w:tr>
    </w:tbl>
    <w:p w:rsidR="008826FB" w:rsidRPr="00067F0A" w:rsidRDefault="008826FB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7F66" w:rsidRPr="00067F0A" w:rsidRDefault="00A97F66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 xml:space="preserve">Тема: Оральные гормональные препараты. </w:t>
      </w:r>
      <w:r w:rsidR="00944199" w:rsidRPr="00067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F0A">
        <w:rPr>
          <w:rFonts w:ascii="Times New Roman" w:hAnsi="Times New Roman" w:cs="Times New Roman"/>
          <w:b/>
          <w:sz w:val="28"/>
          <w:szCs w:val="28"/>
        </w:rPr>
        <w:t>Двухфазные</w:t>
      </w:r>
    </w:p>
    <w:p w:rsidR="00944199" w:rsidRPr="00067F0A" w:rsidRDefault="00944199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A97F66" w:rsidRPr="00067F0A" w:rsidRDefault="00A97F66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Антеовин</w:t>
            </w:r>
            <w:proofErr w:type="spellEnd"/>
            <w:r w:rsidR="00944199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таблетки. 1 таблетка белого цвета содержит </w:t>
            </w:r>
            <w:proofErr w:type="spellStart"/>
            <w:r w:rsidR="00944199" w:rsidRPr="00067F0A">
              <w:rPr>
                <w:rFonts w:ascii="Times New Roman" w:hAnsi="Times New Roman" w:cs="Times New Roman"/>
                <w:sz w:val="28"/>
                <w:szCs w:val="28"/>
              </w:rPr>
              <w:t>левоноргестрела</w:t>
            </w:r>
            <w:proofErr w:type="spellEnd"/>
            <w:r w:rsidR="00944199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944199" w:rsidRPr="00067F0A">
              <w:rPr>
                <w:rFonts w:ascii="Times New Roman" w:hAnsi="Times New Roman" w:cs="Times New Roman"/>
                <w:sz w:val="28"/>
                <w:szCs w:val="28"/>
              </w:rPr>
              <w:t>этинилэстрадиола</w:t>
            </w:r>
            <w:proofErr w:type="spellEnd"/>
            <w:r w:rsidR="00944199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по 0,05 мг. 1 таблетка розового цвета содержит </w:t>
            </w:r>
            <w:proofErr w:type="spellStart"/>
            <w:r w:rsidR="00944199" w:rsidRPr="00067F0A">
              <w:rPr>
                <w:rFonts w:ascii="Times New Roman" w:hAnsi="Times New Roman" w:cs="Times New Roman"/>
                <w:sz w:val="28"/>
                <w:szCs w:val="28"/>
              </w:rPr>
              <w:t>левоноргестрела</w:t>
            </w:r>
            <w:proofErr w:type="spellEnd"/>
            <w:r w:rsidR="00944199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0,125 мг и </w:t>
            </w:r>
            <w:proofErr w:type="spellStart"/>
            <w:r w:rsidR="00944199" w:rsidRPr="00067F0A">
              <w:rPr>
                <w:rFonts w:ascii="Times New Roman" w:hAnsi="Times New Roman" w:cs="Times New Roman"/>
                <w:sz w:val="28"/>
                <w:szCs w:val="28"/>
              </w:rPr>
              <w:t>этинилэстрадиола</w:t>
            </w:r>
            <w:proofErr w:type="spellEnd"/>
            <w:r w:rsidR="00944199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0,05 мг; в </w:t>
            </w:r>
            <w:proofErr w:type="spellStart"/>
            <w:r w:rsidR="00944199" w:rsidRPr="00067F0A">
              <w:rPr>
                <w:rFonts w:ascii="Times New Roman" w:hAnsi="Times New Roman" w:cs="Times New Roman"/>
                <w:sz w:val="28"/>
                <w:szCs w:val="28"/>
              </w:rPr>
              <w:t>конвалюте</w:t>
            </w:r>
            <w:proofErr w:type="spellEnd"/>
            <w:r w:rsidR="00944199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21 шт. (11 белых и 10 розовых)</w:t>
            </w:r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A97F66" w:rsidRPr="00067F0A" w:rsidRDefault="00A97F66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Левоноргестрел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Этинилэстрадиол</w:t>
            </w:r>
            <w:proofErr w:type="spellEnd"/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Микрогинон</w:t>
            </w:r>
            <w:proofErr w:type="spellEnd"/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Тормозит созревание фолликулов и овуляцию.</w:t>
            </w:r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Эстроген-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гестагенный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контрацептивный</w:t>
            </w:r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Контрацепция, функциональные нарушения менструального цикла (в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 боли, дисменорея).</w:t>
            </w:r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Внутрь вечером, желательно в одно и тоже время начиная с 1–5 дня менструации: первые 11 дней — таблетки белого цвета, затем в течение 10 дней — таблетки розового цвета. После 7-дневного перерыва, во время которого возникает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менструальноподобное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кровотечение, приступают к очередному курсу.</w:t>
            </w:r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Диспептические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явления, тошнота, увеличение/уменьшение массы тела,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нагрубание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молочных желез, изменение либидо, кровянистые выделения из влагалища, головные боли, утомляемость, судороги в икроножных мышцах, кожная сыпь.</w:t>
            </w:r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Тяжелые заболевания почек, синдром Дубина — Джонсона, синдром Ротора, выраженные сердечно-сосудистые и цереброваскулярные заболевания (в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в анамнезе), тяжелая артериальная гипертония, выраженный сахарный диабет,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порфирия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нарушения гемостаза, нарушения липидного обмена, опухоль печени, рак молочной железы или эндометрия, кровотечение из влагалища неясной этиологии, отосклероз, тяжелая идиопатическая желтуха или кожный зуд в период беременности в анамнезе. Беременность, лактация.</w:t>
            </w:r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Индукторы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микросомального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окисления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производные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фенобарбитала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сульфаниламиды,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производные пиразолона, антибиотики широкого спектра действия) снижают эффективность.</w:t>
            </w:r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№107-1\у</w:t>
            </w:r>
          </w:p>
        </w:tc>
      </w:tr>
      <w:tr w:rsidR="00A97F66" w:rsidRPr="00067F0A" w:rsidTr="009A43C7">
        <w:tc>
          <w:tcPr>
            <w:tcW w:w="3085" w:type="dxa"/>
          </w:tcPr>
          <w:p w:rsidR="00A97F66" w:rsidRPr="00067F0A" w:rsidRDefault="00A97F66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A97F66" w:rsidRPr="00067F0A" w:rsidRDefault="00944199" w:rsidP="00067F0A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15–30 °C.</w:t>
            </w:r>
          </w:p>
        </w:tc>
      </w:tr>
    </w:tbl>
    <w:p w:rsidR="00A97F66" w:rsidRPr="00067F0A" w:rsidRDefault="00A97F66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199" w:rsidRPr="00067F0A" w:rsidRDefault="00944199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>Раздел практики: Противомикробные средства.</w:t>
      </w:r>
    </w:p>
    <w:p w:rsidR="00182F7D" w:rsidRPr="00067F0A" w:rsidRDefault="00182F7D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99" w:rsidRPr="00067F0A" w:rsidRDefault="00944199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 Антибиотики-пенициллины</w:t>
      </w:r>
    </w:p>
    <w:p w:rsidR="00182F7D" w:rsidRPr="00067F0A" w:rsidRDefault="00182F7D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Флемоксин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Солютаб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таблетки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125, 250, 500, 1000 мг</w:t>
            </w:r>
            <w:r w:rsidR="00182F7D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№20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44199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 +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клавулановая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кислота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Флемоклав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Аугментин</w:t>
            </w:r>
            <w:proofErr w:type="spellEnd"/>
            <w:r w:rsidR="00182F7D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82F7D" w:rsidRPr="00067F0A">
              <w:rPr>
                <w:rFonts w:ascii="Times New Roman" w:hAnsi="Times New Roman" w:cs="Times New Roman"/>
                <w:sz w:val="28"/>
                <w:szCs w:val="28"/>
              </w:rPr>
              <w:t>Амоксиклав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Ингибируют синтез клеточной стенки бактерий, вызывая её гибель.</w:t>
            </w:r>
          </w:p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Резистентность: развивается быстро.</w:t>
            </w:r>
          </w:p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Токсичность: Низкая.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44199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Бактерицидный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Инфекционно-воспалительные заболевания, вызванные чувствительными к препарату микроорганизмами:</w:t>
            </w:r>
          </w:p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инфекции органов дыхания;</w:t>
            </w:r>
          </w:p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органов мочеполовой системы;</w:t>
            </w:r>
          </w:p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органов ЖКТ;</w:t>
            </w:r>
          </w:p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кожи и мягких тканей.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Внутрь, до, во время или после приема пищи. Таблетку можно проглотить целиком, разделить на части или разжевать, запив стаканом воды или развести в воде с образованием сиропа (в 20 мл) или суспензии (в 100 мл).</w:t>
            </w:r>
          </w:p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Доза устанавливается в зависимости от тяжести заболевания, строго врачом.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Диспепсические расстройства;</w:t>
            </w:r>
          </w:p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реакции.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Тяжелые инфекции ЖКТ, сопровождающиеся диареей или рвотой, респираторные вирусные инфекции, аллергический диатез, бронхиальная астма, сенная лихорадка, повышенная чувствительность к пенициллинам и/или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цефалоспоринам.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Бактерицидные антибиотики (в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аминогликозиды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цефалоспорины,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ванкомицин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) при одновременном приеме оказывают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синергидное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действие; возможен антагонизм при приеме с некоторыми бактериостатическими препаратами (</w:t>
            </w:r>
            <w:proofErr w:type="gram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сульфаниламиды). </w:t>
            </w:r>
          </w:p>
          <w:p w:rsidR="00944199" w:rsidRPr="00067F0A" w:rsidRDefault="00944199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Одновременный прием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эстрогенсодержащими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оральными контрацептивами может приводить к снижению их эффективности и повышению риска развития прорывных кровотечений).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944199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944199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 рецепту </w:t>
            </w:r>
            <w:r w:rsidR="00944199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107-1/у</w:t>
            </w:r>
          </w:p>
        </w:tc>
      </w:tr>
      <w:tr w:rsidR="00944199" w:rsidRPr="00067F0A" w:rsidTr="009A43C7">
        <w:tc>
          <w:tcPr>
            <w:tcW w:w="3085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944199" w:rsidRPr="00067F0A" w:rsidRDefault="00944199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</w:tc>
      </w:tr>
    </w:tbl>
    <w:p w:rsidR="00944199" w:rsidRPr="00067F0A" w:rsidRDefault="00944199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2F7D" w:rsidRPr="00067F0A" w:rsidRDefault="00182F7D" w:rsidP="00067F0A">
      <w:pPr>
        <w:tabs>
          <w:tab w:val="left" w:pos="42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 Антибиотики-</w:t>
      </w:r>
      <w:proofErr w:type="spellStart"/>
      <w:r w:rsidRPr="00067F0A">
        <w:rPr>
          <w:rFonts w:ascii="Times New Roman" w:hAnsi="Times New Roman" w:cs="Times New Roman"/>
          <w:b/>
          <w:sz w:val="28"/>
          <w:szCs w:val="28"/>
        </w:rPr>
        <w:t>макролиды</w:t>
      </w:r>
      <w:proofErr w:type="spellEnd"/>
      <w:r w:rsidRPr="00067F0A">
        <w:rPr>
          <w:rFonts w:ascii="Times New Roman" w:hAnsi="Times New Roman" w:cs="Times New Roman"/>
          <w:b/>
          <w:sz w:val="28"/>
          <w:szCs w:val="28"/>
        </w:rPr>
        <w:t>.</w:t>
      </w:r>
    </w:p>
    <w:p w:rsidR="00182F7D" w:rsidRPr="00067F0A" w:rsidRDefault="00182F7D" w:rsidP="00067F0A">
      <w:pPr>
        <w:tabs>
          <w:tab w:val="left" w:pos="4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Сумамед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таблетки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250 мг №6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  <w:proofErr w:type="spellEnd"/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Хемомицин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Азитрокс</w:t>
            </w:r>
            <w:proofErr w:type="spellEnd"/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Вильпрафен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Клацид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Нарушают синтез белка микробной клетки на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 рибосом, подавляя рост и размножение микроба.</w:t>
            </w:r>
          </w:p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Бактериостатический, в больших дозах бактерицидный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Инфекционно-воспалительные заболевания, вызванные чувствительными к препарату микроорганизмами:</w:t>
            </w:r>
          </w:p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инфекции верхних дыхательных путей и лор-органов;</w:t>
            </w:r>
          </w:p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инфекции нижних дыхательных путей;</w:t>
            </w:r>
          </w:p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инфекции кожи и мягких тканей (рожа, импетиго, вторично инфицированные дерматозы);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Внутрь, за 1 ч до или через 2 ч после приема пищи.</w:t>
            </w:r>
          </w:p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Диспергируемую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таблетку можно проглотить целиком и запить водой, также можно растворить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диспергируемую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таблетку, как минимум, в 50 мл воды. Перед приемом следует тщательно перемешать полученную суспензию.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Диспепсические расстройства; головная боль; аллергические реакции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Гиперчувствительность.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107-1/у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</w:tc>
      </w:tr>
    </w:tbl>
    <w:p w:rsidR="00944199" w:rsidRPr="00067F0A" w:rsidRDefault="00944199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182F7D" w:rsidRPr="00067F0A" w:rsidRDefault="00182F7D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proofErr w:type="spellStart"/>
      <w:r w:rsidRPr="00067F0A">
        <w:rPr>
          <w:rFonts w:ascii="Times New Roman" w:hAnsi="Times New Roman" w:cs="Times New Roman"/>
          <w:b/>
          <w:sz w:val="28"/>
          <w:szCs w:val="28"/>
        </w:rPr>
        <w:t>Фторхинолоны</w:t>
      </w:r>
      <w:proofErr w:type="spellEnd"/>
    </w:p>
    <w:p w:rsidR="00182F7D" w:rsidRPr="00067F0A" w:rsidRDefault="00182F7D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Ципролет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п\п\о 250 мг №10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Цифран</w:t>
            </w:r>
            <w:proofErr w:type="spellEnd"/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Таривид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Заноцин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Офлоксин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Ломфлокс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Ципрофлоксацин+Тинидазол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Цифран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СТ)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Нарушают активность ферментных систем микроорганизмов блокируют ДНК-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гиразу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что препятствует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редуплекации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в результате нарушается рост микробов.</w:t>
            </w:r>
          </w:p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Низко токсичны, имеют широкий спектр действия, активны против грамположительных и грамотрицательных бактерий, в том числе синегнойной, кишечной палочки, хламидий, микобактерий. Не эффективны против спирохет.</w:t>
            </w:r>
          </w:p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Резистентность развивается медленно.</w:t>
            </w:r>
          </w:p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Действие – 12 часов.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Бактериостатический, в больших дозах бактерицидный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Неосложненные и осложненные инфекции, вызванные чувствительными к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ципрофлоксацину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микроорганизмами.</w:t>
            </w:r>
          </w:p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Осложненные инфекции мочевыводящих путей, кишечные инфекции, тяжелая гнойная хирургическая инфекция, инфекции костей, суставов, мягких тканей.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нельзя разламывать, разжевывать, запивать молочными продуктами, обогащенные кальцием. </w:t>
            </w:r>
          </w:p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Доза устанавливается в зависимости от тяжести заболевания, строго врачом.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Металлический вкус во рту;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Фотосенсебилизация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Диспепсические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растройства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Нарушение формирования хрящевой ткани.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к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применению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Повышенная чувствительность к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фторхинолонам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Одновременный прием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тизанидином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(риск выраженного снижения АД, сонливости); 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Псевдомембранозный колит; 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Возраст до 18 лет (до завершения процесса формирования скелета). Беременность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Не принимать одновременно с антацидами,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сукралфатом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препаратами железа, так как все это уменьшает всасывание препаратов.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107-1/у</w:t>
            </w:r>
          </w:p>
        </w:tc>
      </w:tr>
      <w:tr w:rsidR="00182F7D" w:rsidRPr="00067F0A" w:rsidTr="009A43C7">
        <w:tc>
          <w:tcPr>
            <w:tcW w:w="3085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182F7D" w:rsidRPr="00067F0A" w:rsidRDefault="00182F7D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°C, в герметичной упаковке.</w:t>
            </w:r>
          </w:p>
        </w:tc>
      </w:tr>
    </w:tbl>
    <w:p w:rsidR="00182F7D" w:rsidRPr="00067F0A" w:rsidRDefault="00182F7D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43C7" w:rsidRPr="00067F0A" w:rsidRDefault="009A43C7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067F0A">
        <w:rPr>
          <w:rFonts w:ascii="Times New Roman" w:hAnsi="Times New Roman" w:cs="Times New Roman"/>
          <w:b/>
          <w:sz w:val="28"/>
          <w:szCs w:val="28"/>
        </w:rPr>
        <w:t>Нитроимидазолы</w:t>
      </w:r>
      <w:proofErr w:type="spellEnd"/>
    </w:p>
    <w:p w:rsidR="00067F0A" w:rsidRPr="00067F0A" w:rsidRDefault="00067F0A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Трихопол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 250 мг №20, таблетки вагинальные 500 мг №10.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  <w:proofErr w:type="spellEnd"/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Клион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Метрогил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Тинидазол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Лидокаин+Метронидазол+Миконазол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(Нео-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пенотран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Нитрогруппа молекулы, являющаяся акцептором электронов, встраивается в дыхательную цепь простейших и анаэробов, что нарушает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дыхательные процессы и вызывает гибель клеток. Кроме того, у некоторых видов анаэробов обладает способностью подавлять синтез ДНК и вызывать ее деградацию.</w:t>
            </w:r>
          </w:p>
        </w:tc>
      </w:tr>
      <w:tr w:rsidR="009A43C7" w:rsidRPr="00067F0A" w:rsidTr="009A43C7">
        <w:trPr>
          <w:trHeight w:val="840"/>
        </w:trPr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фармакологические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Противопротозойный</w:t>
            </w:r>
            <w:proofErr w:type="spellEnd"/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Протозойные инфекции: амебиаз, трихомониаз,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балантидиаз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лямблиоз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кожный лейшманиоз,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трихомонадный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вагинит и уретрит.</w:t>
            </w:r>
          </w:p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Псевдомембранозный колит, связанный с применением антибиотиков. </w:t>
            </w:r>
          </w:p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Гастрит или язвенная болезнь двенадцатиперстной кишки, связанные с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Helicobacter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pylori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Интравагинально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(глубоко), предварительно освободив таблетку из контурной упаковки и смочив ее прокипяченной охлажденной водой.</w:t>
            </w:r>
          </w:p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Внутрь, во время или после еды (или запивая молоком), не разжевывая.</w:t>
            </w:r>
          </w:p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Доза устанавливается в зависимости от специфики заболевания, строго врачом.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Диарея, снижение аппетита, тошнота, рвота, кишечная колика, запор, неприятный «металлический» привкус и сухость во рту.</w:t>
            </w:r>
          </w:p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Головная боль, головокружение, слабость.</w:t>
            </w:r>
          </w:p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  </w:t>
            </w:r>
          </w:p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лейкопения (в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в анамнезе), </w:t>
            </w:r>
          </w:p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органические поражения ЦНС (в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 эпилепсия), печеночная недостаточность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Усиливает действие непрямых антикоагулянтов. При одновременном приеме с препаратами лития, может повышаться концентрация последнего в плазме и вероятность развития симптомов интоксикации.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снижают действие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метронидазола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за счет активации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микросомальной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печени и ускорения метаболизма и выведения.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ядовитых, стоящих на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ПКУ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~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 рецепту 107-1/у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</w:tc>
      </w:tr>
    </w:tbl>
    <w:p w:rsidR="009A43C7" w:rsidRPr="00067F0A" w:rsidRDefault="009A43C7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43C7" w:rsidRPr="00067F0A" w:rsidRDefault="009A43C7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 xml:space="preserve">Тема: Противогрибковые </w:t>
      </w:r>
      <w:r w:rsidR="00067F0A" w:rsidRPr="00067F0A">
        <w:rPr>
          <w:rFonts w:ascii="Times New Roman" w:hAnsi="Times New Roman" w:cs="Times New Roman"/>
          <w:b/>
          <w:sz w:val="28"/>
          <w:szCs w:val="28"/>
        </w:rPr>
        <w:t>средства лечения дерматомикозов</w:t>
      </w:r>
    </w:p>
    <w:p w:rsidR="009A43C7" w:rsidRPr="00067F0A" w:rsidRDefault="009A43C7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Тербинафин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крем для наружного применения 1%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Тербинафин</w:t>
            </w:r>
            <w:proofErr w:type="spellEnd"/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Ламифунгин</w:t>
            </w:r>
            <w:proofErr w:type="spellEnd"/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Тормозит синтез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эргостерола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(обязательный компонент клеточной мембраны клеток гриба), вызывая гибель клетки.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Противогрибковый,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фунгицидный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Грибковые поражения кожи, вызванные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дерматофитами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Разноцветный лишай.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Наружно применяют 1-2 раза/сутки в течение 1-2 недели.</w:t>
            </w:r>
          </w:p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Перед нанесением очистить и просушить пораженные участки кожи.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Сыпь, крапивница, реакции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фоточувствительности</w:t>
            </w:r>
            <w:proofErr w:type="spellEnd"/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Повышенная чувствительность к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тербинафину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другими лекарственными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~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</w:tc>
      </w:tr>
    </w:tbl>
    <w:p w:rsidR="009A43C7" w:rsidRPr="00067F0A" w:rsidRDefault="009A43C7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3C7" w:rsidRPr="00067F0A" w:rsidRDefault="009A43C7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 xml:space="preserve">Тема: Противогрибковые средства лечения </w:t>
      </w:r>
      <w:proofErr w:type="spellStart"/>
      <w:r w:rsidRPr="00067F0A">
        <w:rPr>
          <w:rFonts w:ascii="Times New Roman" w:hAnsi="Times New Roman" w:cs="Times New Roman"/>
          <w:b/>
          <w:sz w:val="28"/>
          <w:szCs w:val="28"/>
        </w:rPr>
        <w:t>онихомикозов</w:t>
      </w:r>
      <w:proofErr w:type="spellEnd"/>
      <w:r w:rsidRPr="00067F0A">
        <w:rPr>
          <w:rFonts w:ascii="Times New Roman" w:hAnsi="Times New Roman" w:cs="Times New Roman"/>
          <w:b/>
          <w:sz w:val="28"/>
          <w:szCs w:val="28"/>
        </w:rPr>
        <w:t>.</w:t>
      </w:r>
    </w:p>
    <w:p w:rsidR="009A43C7" w:rsidRPr="00067F0A" w:rsidRDefault="009A43C7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Лоцерил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лак для ногтей 5%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Аморолфин</w:t>
            </w:r>
            <w:proofErr w:type="spellEnd"/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Офломил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лак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Нафтифин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Экзодерил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Микодерил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Тормозит синтез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эргостерола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(обязательный компонент клеточной мембраны клеток гриба), вызывая гибель клетки.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Противогрибковый,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фунгицидный</w:t>
            </w:r>
            <w:proofErr w:type="spellEnd"/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Лечение и профилактика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онихомикозов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вызванных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дерматофитами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дрожжевыми и плесневыми грибками.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Наружно. Лак наносят на пораженные ногти пальцев кистей или стоп 1 или 2 раза в неделю. Перед нанесением с помощью прилагаемой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(одноразовой) пилки удаляют пораженные участки, затем поверхность очищают с помощью готовых тампонов (смоченных спиртом), перед повторным нанесением лака процедуру повторяют. Лечение продолжают непрерывно, пока не вырастет новый ноготь и пораженные участки не будут вылечены.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Побочные эффекты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Чувство жжения на местах аппликации.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30 °C.</w:t>
            </w:r>
          </w:p>
        </w:tc>
      </w:tr>
    </w:tbl>
    <w:p w:rsidR="00182F7D" w:rsidRPr="00067F0A" w:rsidRDefault="00182F7D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067F0A" w:rsidRPr="00067F0A" w:rsidRDefault="00067F0A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3C7" w:rsidRPr="00067F0A" w:rsidRDefault="009A43C7" w:rsidP="00067F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t>Тема: Противогрибк</w:t>
      </w:r>
      <w:r w:rsidR="00067F0A" w:rsidRPr="00067F0A">
        <w:rPr>
          <w:rFonts w:ascii="Times New Roman" w:hAnsi="Times New Roman" w:cs="Times New Roman"/>
          <w:b/>
          <w:sz w:val="28"/>
          <w:szCs w:val="28"/>
        </w:rPr>
        <w:t>овые средства лечения кандидоза</w:t>
      </w:r>
    </w:p>
    <w:p w:rsidR="004363C1" w:rsidRPr="00067F0A" w:rsidRDefault="004363C1" w:rsidP="00067F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Пимафуцин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таблетки, покрытые кишечнорастворимой оболочкой 100 мг</w:t>
            </w:r>
            <w:r w:rsidR="002F1BCC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№20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суппозитории вагинальные 100 мг</w:t>
            </w:r>
            <w:r w:rsidR="002F1BCC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, крем для наружного применения 2</w:t>
            </w:r>
            <w:r w:rsidR="002F1BCC" w:rsidRPr="00067F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Натамицин</w:t>
            </w:r>
            <w:proofErr w:type="spellEnd"/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9A43C7" w:rsidRPr="00067F0A" w:rsidRDefault="002F1BCC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Дифлюкан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Сертаконазол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Залаин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Комбинированные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 (ГН)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Гидрокортизон+Неомицин+Натамицин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Пимафукорт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 действия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Полиеновый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антибиотик. Тормозит синтез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эргостерола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(обязательный компонент клеточной мембраны клеток гриба), вызывая гибель клетки.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1BCC"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ротивогрибковый, </w:t>
            </w:r>
            <w:proofErr w:type="spellStart"/>
            <w:r w:rsidR="002F1BCC" w:rsidRPr="00067F0A">
              <w:rPr>
                <w:rFonts w:ascii="Times New Roman" w:hAnsi="Times New Roman" w:cs="Times New Roman"/>
                <w:sz w:val="28"/>
                <w:szCs w:val="28"/>
              </w:rPr>
              <w:t>фунгицидный</w:t>
            </w:r>
            <w:proofErr w:type="spellEnd"/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Вульвит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вульвовагинит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вызванные главным образом грибами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Candida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Кандидоз различной этиологии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внутрь. При кандидозе кишечника взрослым — по 1 табл. 4 раза в сутки, в среднем в течение 1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вагинальные,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интравагинально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. При вагините,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вульвите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вульвовагините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— по 1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супп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 в течение 3–6 дней. Суппозиторий вводят во влагалище в положении «лежа», как можно глубже, 1 раз в сутки на ночь.</w:t>
            </w:r>
          </w:p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Крем, наружно наносят на пораженные участки 1 или несколько раз в сутки.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Тошнота и диарея, обычно проходящие самостоятельно.</w:t>
            </w:r>
          </w:p>
          <w:p w:rsidR="009A43C7" w:rsidRPr="00067F0A" w:rsidRDefault="009A43C7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Местные реакции: возможно легкое раздражение, ощущение жжения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компонентам препарата.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9A43C7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ядовитых, стоящих на ПКУ</w:t>
            </w:r>
          </w:p>
        </w:tc>
        <w:tc>
          <w:tcPr>
            <w:tcW w:w="6486" w:type="dxa"/>
          </w:tcPr>
          <w:p w:rsidR="009A43C7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9A43C7" w:rsidRPr="00067F0A" w:rsidTr="009A43C7">
        <w:tc>
          <w:tcPr>
            <w:tcW w:w="3085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9A43C7" w:rsidRPr="00067F0A" w:rsidRDefault="009A43C7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 °C.</w:t>
            </w:r>
          </w:p>
        </w:tc>
      </w:tr>
    </w:tbl>
    <w:p w:rsidR="00067F0A" w:rsidRP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67F0A">
        <w:rPr>
          <w:rFonts w:ascii="Times New Roman" w:hAnsi="Times New Roman" w:cs="Times New Roman"/>
          <w:sz w:val="28"/>
        </w:rPr>
        <w:t>Дата заполнения:</w:t>
      </w:r>
      <w:r w:rsidRPr="00067F0A">
        <w:rPr>
          <w:rFonts w:ascii="Times New Roman" w:hAnsi="Times New Roman" w:cs="Times New Roman"/>
          <w:sz w:val="28"/>
        </w:rPr>
        <w:tab/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4363C1" w:rsidRPr="00067F0A" w:rsidRDefault="004363C1" w:rsidP="00067F0A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0A">
        <w:rPr>
          <w:rFonts w:ascii="Times New Roman" w:hAnsi="Times New Roman" w:cs="Times New Roman"/>
          <w:b/>
          <w:sz w:val="28"/>
          <w:szCs w:val="28"/>
        </w:rPr>
        <w:lastRenderedPageBreak/>
        <w:t>Тема: Противогрибковые средства лечения себореи</w:t>
      </w:r>
    </w:p>
    <w:p w:rsidR="004363C1" w:rsidRPr="00067F0A" w:rsidRDefault="004363C1" w:rsidP="00067F0A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bCs/>
                <w:sz w:val="28"/>
                <w:szCs w:val="28"/>
              </w:rPr>
              <w:t>Кето</w:t>
            </w:r>
            <w:proofErr w:type="spellEnd"/>
            <w:r w:rsidRPr="00067F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плюс, вязкая суспензия розового цвета (шампунь), содержание  </w:t>
            </w:r>
            <w:proofErr w:type="spellStart"/>
            <w:r w:rsidRPr="00067F0A">
              <w:rPr>
                <w:rFonts w:ascii="Times New Roman" w:hAnsi="Times New Roman" w:cs="Times New Roman"/>
                <w:bCs/>
                <w:sz w:val="28"/>
                <w:szCs w:val="28"/>
              </w:rPr>
              <w:t>кетоконазола</w:t>
            </w:r>
            <w:proofErr w:type="spellEnd"/>
            <w:r w:rsidRPr="00067F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20мг\г, цинк </w:t>
            </w:r>
            <w:proofErr w:type="spellStart"/>
            <w:r w:rsidRPr="00067F0A">
              <w:rPr>
                <w:rFonts w:ascii="Times New Roman" w:hAnsi="Times New Roman" w:cs="Times New Roman"/>
                <w:bCs/>
                <w:sz w:val="28"/>
                <w:szCs w:val="28"/>
              </w:rPr>
              <w:t>пиритиона</w:t>
            </w:r>
            <w:proofErr w:type="spellEnd"/>
            <w:r w:rsidRPr="00067F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10мг\г</w:t>
            </w:r>
          </w:p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Кетоконазол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Пиритион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цинк</w:t>
            </w: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Микозорал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Низорал</w:t>
            </w:r>
            <w:proofErr w:type="spellEnd"/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Тормозит синтез </w:t>
            </w: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эргостерола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(обязательный компонент клеточной мембраны клеток гриба), вызывая гибель клетки.</w:t>
            </w: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</w:t>
            </w:r>
          </w:p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эффекты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Противогрибковый</w:t>
            </w: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Отрубевидный лишай; себорейный дерматит волосистой части головы; различные виды перхоти.</w:t>
            </w: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Местно</w:t>
            </w:r>
            <w:proofErr w:type="spellEnd"/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. Наносят на пораженные участки кожи и волосистой части головы на 3–5 мин, затем промывают водой.</w:t>
            </w:r>
          </w:p>
          <w:p w:rsidR="004363C1" w:rsidRPr="00067F0A" w:rsidRDefault="004363C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Курс лечения при отрубевидном лишае — ежедневно в течение 5–7 дней; при себорейном дерматите — 2 раза в неделю в течение 1 мес.</w:t>
            </w:r>
          </w:p>
          <w:p w:rsidR="004363C1" w:rsidRPr="00067F0A" w:rsidRDefault="004363C1" w:rsidP="00067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Профилактика отрубевидного лишая — ежедневно в течение 3–5 дней; профилактика себорейного дерматита волосистой части головы — 1 раз в неделю в течение 1 мес.</w:t>
            </w: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Местное раздражение и зуд.</w:t>
            </w: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Повышенная чувствительность к любому из компонентов.</w:t>
            </w: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</w:t>
            </w:r>
          </w:p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сильнодействующих,</w:t>
            </w:r>
          </w:p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 xml:space="preserve">ядовитых, стоящих на </w:t>
            </w:r>
            <w:r w:rsidRPr="00067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ПКУ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~</w:t>
            </w: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</w:t>
            </w:r>
          </w:p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(форма рецептурного бланка, сроки его хранения в аптеке)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Без рецепта.</w:t>
            </w:r>
          </w:p>
        </w:tc>
      </w:tr>
      <w:tr w:rsidR="004363C1" w:rsidRPr="00067F0A" w:rsidTr="00A81F00">
        <w:tc>
          <w:tcPr>
            <w:tcW w:w="3085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486" w:type="dxa"/>
          </w:tcPr>
          <w:p w:rsidR="004363C1" w:rsidRPr="00067F0A" w:rsidRDefault="004363C1" w:rsidP="0006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F0A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</w:tc>
      </w:tr>
    </w:tbl>
    <w:p w:rsidR="004363C1" w:rsidRPr="00067F0A" w:rsidRDefault="004363C1" w:rsidP="0006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0A" w:rsidRDefault="00067F0A" w:rsidP="00067F0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67F0A">
        <w:rPr>
          <w:rFonts w:ascii="Times New Roman" w:hAnsi="Times New Roman" w:cs="Times New Roman"/>
          <w:sz w:val="28"/>
        </w:rPr>
        <w:t xml:space="preserve">Дата </w:t>
      </w:r>
      <w:proofErr w:type="gramStart"/>
      <w:r w:rsidRPr="00067F0A">
        <w:rPr>
          <w:rFonts w:ascii="Times New Roman" w:hAnsi="Times New Roman" w:cs="Times New Roman"/>
          <w:sz w:val="28"/>
        </w:rPr>
        <w:t>заполнения:</w:t>
      </w:r>
      <w:r w:rsidRPr="00067F0A">
        <w:rPr>
          <w:rFonts w:ascii="Times New Roman" w:hAnsi="Times New Roman" w:cs="Times New Roman"/>
          <w:sz w:val="28"/>
        </w:rPr>
        <w:tab/>
      </w:r>
      <w:proofErr w:type="gramEnd"/>
      <w:r w:rsidRPr="00067F0A">
        <w:rPr>
          <w:rFonts w:ascii="Times New Roman" w:hAnsi="Times New Roman" w:cs="Times New Roman"/>
          <w:sz w:val="28"/>
        </w:rPr>
        <w:t xml:space="preserve">           </w:t>
      </w:r>
      <w:r w:rsidRPr="00067F0A">
        <w:rPr>
          <w:rFonts w:ascii="Times New Roman" w:hAnsi="Times New Roman" w:cs="Times New Roman"/>
          <w:sz w:val="28"/>
        </w:rPr>
        <w:tab/>
        <w:t>Подпись непосредственного руководителя практики:</w:t>
      </w:r>
    </w:p>
    <w:p w:rsidR="00B15060" w:rsidRDefault="00B15060" w:rsidP="00516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060" w:rsidRDefault="00B15060" w:rsidP="00516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060" w:rsidRDefault="00B15060" w:rsidP="00516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060" w:rsidRDefault="00B15060" w:rsidP="00516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060" w:rsidRDefault="00B15060" w:rsidP="00516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060" w:rsidRDefault="00B15060" w:rsidP="00516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060" w:rsidRDefault="00B15060" w:rsidP="00516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060" w:rsidRDefault="00B15060" w:rsidP="00516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060" w:rsidRDefault="00B15060" w:rsidP="00516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060" w:rsidRDefault="00B15060" w:rsidP="00516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060" w:rsidRDefault="00B15060" w:rsidP="00516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060" w:rsidRDefault="00B15060" w:rsidP="00516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060" w:rsidRDefault="00B15060" w:rsidP="00516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060" w:rsidRDefault="00B15060" w:rsidP="00516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060" w:rsidRDefault="00B15060" w:rsidP="00516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060" w:rsidRDefault="00B15060" w:rsidP="00516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060" w:rsidRDefault="00B15060" w:rsidP="00516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060" w:rsidRDefault="00B15060" w:rsidP="00516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060" w:rsidRDefault="00B15060" w:rsidP="00516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060" w:rsidRPr="00B15060" w:rsidRDefault="00B15060" w:rsidP="00516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Индивидуальное </w:t>
      </w:r>
      <w:proofErr w:type="spellStart"/>
      <w:r w:rsidRPr="00B15060">
        <w:rPr>
          <w:rFonts w:ascii="Times New Roman" w:hAnsi="Times New Roman" w:cs="Times New Roman"/>
          <w:b/>
          <w:sz w:val="28"/>
          <w:szCs w:val="28"/>
        </w:rPr>
        <w:t>задание.Консультирование</w:t>
      </w:r>
      <w:proofErr w:type="spellEnd"/>
    </w:p>
    <w:p w:rsidR="005168BA" w:rsidRPr="004712FD" w:rsidRDefault="005168BA" w:rsidP="00516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2FD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4712FD">
        <w:rPr>
          <w:rFonts w:ascii="Times New Roman" w:hAnsi="Times New Roman" w:cs="Times New Roman"/>
          <w:sz w:val="28"/>
          <w:szCs w:val="28"/>
        </w:rPr>
        <w:t>Отривин</w:t>
      </w:r>
      <w:proofErr w:type="spellEnd"/>
      <w:r w:rsidRPr="004712FD">
        <w:rPr>
          <w:rFonts w:ascii="Times New Roman" w:hAnsi="Times New Roman" w:cs="Times New Roman"/>
          <w:sz w:val="28"/>
          <w:szCs w:val="28"/>
        </w:rPr>
        <w:t>»  спрей</w:t>
      </w:r>
      <w:proofErr w:type="gramEnd"/>
      <w:r w:rsidRPr="004712FD">
        <w:rPr>
          <w:rFonts w:ascii="Times New Roman" w:hAnsi="Times New Roman" w:cs="Times New Roman"/>
          <w:sz w:val="28"/>
          <w:szCs w:val="28"/>
        </w:rPr>
        <w:t xml:space="preserve"> наз.0,1%-10 мл (мужчине 20 лет)</w:t>
      </w:r>
    </w:p>
    <w:p w:rsidR="005168BA" w:rsidRPr="004712FD" w:rsidRDefault="005168BA" w:rsidP="005168B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2977"/>
        <w:gridCol w:w="1985"/>
      </w:tblGrid>
      <w:tr w:rsidR="005168BA" w:rsidRPr="004712FD" w:rsidTr="00B2112C">
        <w:trPr>
          <w:tblHeader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консультирования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Посетитель аптеки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Фармацевт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 консультации</w:t>
            </w:r>
          </w:p>
        </w:tc>
      </w:tr>
      <w:tr w:rsidR="005168BA" w:rsidRPr="004712FD" w:rsidTr="00B2112C">
        <w:tc>
          <w:tcPr>
            <w:tcW w:w="28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 Добрый день!</w:t>
            </w:r>
          </w:p>
        </w:tc>
        <w:tc>
          <w:tcPr>
            <w:tcW w:w="198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Здравствуйте, болею, нос отёк, нужно что-то побрызгать.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Уточнить для кого приобретает посетитель ЛП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Вы хотите приобрести препарат для </w:t>
            </w:r>
            <w:proofErr w:type="gram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себя ?</w:t>
            </w:r>
            <w:proofErr w:type="gramEnd"/>
          </w:p>
        </w:tc>
        <w:tc>
          <w:tcPr>
            <w:tcW w:w="198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Уточнить у посетителя, сколько лет больному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Вижу</w:t>
            </w:r>
            <w:proofErr w:type="gramEnd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 что больной взрослый)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Уточнить о наличии у больного хронических заболеваний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У вас есть </w:t>
            </w:r>
            <w:proofErr w:type="gram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какие либо</w:t>
            </w:r>
            <w:proofErr w:type="gramEnd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 хронические заболевания?</w:t>
            </w:r>
          </w:p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гипертензия?</w:t>
            </w:r>
          </w:p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Тахикардия?</w:t>
            </w:r>
          </w:p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Выраженный атеросклероз?</w:t>
            </w:r>
          </w:p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Глаукома?</w:t>
            </w:r>
          </w:p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Атрофический ринит?</w:t>
            </w:r>
          </w:p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Гипертиреоз?</w:t>
            </w:r>
          </w:p>
        </w:tc>
        <w:tc>
          <w:tcPr>
            <w:tcW w:w="198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tabs>
                <w:tab w:val="left" w:pos="2145"/>
              </w:tabs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Препараты</w:t>
            </w:r>
            <w:proofErr w:type="gramEnd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содержащие </w:t>
            </w:r>
            <w:proofErr w:type="spell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  <w:proofErr w:type="spellEnd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противопоказаны при данных заболеваниях. А </w:t>
            </w:r>
            <w:proofErr w:type="gram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 при беременности и детском возрасте до 12 лет.</w:t>
            </w:r>
          </w:p>
        </w:tc>
      </w:tr>
      <w:tr w:rsidR="005168BA" w:rsidRPr="004712FD" w:rsidTr="00B2112C"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Нет ничего подобного.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Уточнить о наличии аллергических реакций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У вас есть аллергия на лекарственные препараты?</w:t>
            </w:r>
          </w:p>
        </w:tc>
        <w:tc>
          <w:tcPr>
            <w:tcW w:w="198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Уточнить об одновременном приеме других препаратов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Вы уже принимаете какие-либо препараты?</w:t>
            </w:r>
          </w:p>
        </w:tc>
        <w:tc>
          <w:tcPr>
            <w:tcW w:w="198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Уточнить симптомы заболевания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Какие именно симптомы вас беспокоят? </w:t>
            </w:r>
          </w:p>
        </w:tc>
        <w:tc>
          <w:tcPr>
            <w:tcW w:w="198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Нос отек, мне сложно дышать, он постоянно красный и из него течёт.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Уточнить как давно началось заболевание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А как давно вы заболели?</w:t>
            </w:r>
          </w:p>
        </w:tc>
        <w:tc>
          <w:tcPr>
            <w:tcW w:w="198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Сегодня второй день.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Предложить лекарственные препараты, имеющиеся в аптеке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Могу предложить вам назальные спреи, «</w:t>
            </w:r>
            <w:proofErr w:type="spell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Отривин</w:t>
            </w:r>
            <w:proofErr w:type="spellEnd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» с ментолом и эвкалиптом, небольшой флакон 10мл стоимостью 105р, «</w:t>
            </w:r>
            <w:proofErr w:type="spell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Африн</w:t>
            </w:r>
            <w:proofErr w:type="spellEnd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» 175р за 15мл и «</w:t>
            </w:r>
            <w:proofErr w:type="spell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Лазолван</w:t>
            </w:r>
            <w:proofErr w:type="spellEnd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 Рино» 10мл, но он стоит дороже, 260р.</w:t>
            </w:r>
          </w:p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Какой препарат выбираете?</w:t>
            </w:r>
          </w:p>
        </w:tc>
        <w:tc>
          <w:tcPr>
            <w:tcW w:w="198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Вообще, я редко болею и нечасто хожу в аптеку, что вы посоветует</w:t>
            </w:r>
            <w:r w:rsidRPr="00471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Я бы посоветовал вам «</w:t>
            </w:r>
            <w:proofErr w:type="spell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Отривин</w:t>
            </w:r>
            <w:proofErr w:type="spellEnd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», он начинает действовать уже через 2 минуты, а эффект его действия составляет 12ч.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Давайте мне «</w:t>
            </w:r>
            <w:proofErr w:type="spell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Отривин</w:t>
            </w:r>
            <w:proofErr w:type="spellEnd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Отпуск лекарственного препарата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Хорошо, я отпускаю вам назальный спрей «</w:t>
            </w:r>
            <w:proofErr w:type="spell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Отривин</w:t>
            </w:r>
            <w:proofErr w:type="spellEnd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» с ментолом и эвкалиптом, стоимость флакона 105 рублей.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Консультация о режиме дозирования и правилах приема препарата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Препарат применяется следующим образом, по 1 впрыскиванию в каждый носовой проход 3 раза в сутки. Не следует применять более 3 раз в сутки и превышать рекомендуемые дозы, так же не рекомендуется применять в непрерывном режиме более 10 дней, так как препарат может вызвать эффект рикошета или медикаментозный ринит.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Предупредить о возможных побочных эффектах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После применения препарата, возможно жжение или </w:t>
            </w:r>
            <w:r w:rsidRPr="00471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покалывание в носовой полости, чихание, головная боль, гиперсекреция полости носа.</w:t>
            </w:r>
          </w:p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В редких случаях препарат может вызвать бессонницу или аллергические реакции.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побочные эффекты </w:t>
            </w:r>
            <w:r w:rsidRPr="00471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 в случае несоблюдения дозировки ЛП.</w:t>
            </w:r>
          </w:p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Предупредить об одновременном </w:t>
            </w:r>
            <w:proofErr w:type="gramStart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применении  препарата</w:t>
            </w:r>
            <w:proofErr w:type="gramEnd"/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 с другими препаратами или веществами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Препарат не следует принимать совместно с трициклическими антидепрессантами.</w:t>
            </w:r>
          </w:p>
        </w:tc>
        <w:tc>
          <w:tcPr>
            <w:tcW w:w="198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Так я больше ничего и не принимаю.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Предупредить о необходимости посещения врача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Если после применения препарата не будет наблюдаться терапевтического эффекта, необходимо будет обратиться к врачу.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Проконсультировать о правилах хранения в домашних условиях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Препарат следует хранить в недоступном для детей месте при температуре не выше 25</w:t>
            </w:r>
            <w:r w:rsidRPr="004712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°C.</w:t>
            </w:r>
          </w:p>
        </w:tc>
        <w:tc>
          <w:tcPr>
            <w:tcW w:w="198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Шкаф подойдет?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Да, конечно.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Спасибо!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BA" w:rsidRPr="004712FD" w:rsidTr="00B21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ind w:left="87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Завершение консультации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6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D">
              <w:rPr>
                <w:rFonts w:ascii="Times New Roman" w:hAnsi="Times New Roman" w:cs="Times New Roman"/>
                <w:sz w:val="28"/>
                <w:szCs w:val="28"/>
              </w:rPr>
              <w:t>Всего хорошего, выздоравливайте!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8BA" w:rsidRPr="004712FD" w:rsidRDefault="005168BA" w:rsidP="00B2112C">
            <w:pPr>
              <w:pStyle w:val="af4"/>
              <w:snapToGrid w:val="0"/>
              <w:ind w:left="87" w:righ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8BA" w:rsidRPr="004712FD" w:rsidRDefault="005168BA" w:rsidP="005168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060" w:rsidRDefault="00B15060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15060" w:rsidRPr="0079688C" w:rsidRDefault="00B15060" w:rsidP="00B1506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9688C">
        <w:rPr>
          <w:rFonts w:ascii="Times New Roman" w:hAnsi="Times New Roman"/>
          <w:b/>
          <w:sz w:val="28"/>
          <w:szCs w:val="28"/>
        </w:rPr>
        <w:lastRenderedPageBreak/>
        <w:t>ОТЧЕТ ПО ПРОИЗВОДСТВЕННОЙ ПРАКТИКЕ</w:t>
      </w:r>
    </w:p>
    <w:p w:rsidR="00B15060" w:rsidRPr="0079688C" w:rsidRDefault="00B15060" w:rsidP="00B1506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9688C">
        <w:rPr>
          <w:rFonts w:ascii="Times New Roman" w:hAnsi="Times New Roman"/>
          <w:sz w:val="28"/>
          <w:szCs w:val="28"/>
        </w:rPr>
        <w:t xml:space="preserve">Ф.И.О. обучающегося </w:t>
      </w:r>
      <w:r w:rsidRPr="0079688C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Иванов Александр Алексеевич</w:t>
      </w:r>
      <w:r w:rsidRPr="0079688C">
        <w:rPr>
          <w:rFonts w:ascii="Times New Roman" w:hAnsi="Times New Roman"/>
          <w:sz w:val="28"/>
          <w:szCs w:val="28"/>
          <w:u w:val="single"/>
        </w:rPr>
        <w:tab/>
      </w:r>
    </w:p>
    <w:p w:rsidR="00B15060" w:rsidRPr="0079688C" w:rsidRDefault="00B15060" w:rsidP="00B15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060" w:rsidRPr="0079688C" w:rsidRDefault="00B15060" w:rsidP="00B1506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9688C">
        <w:rPr>
          <w:rFonts w:ascii="Times New Roman" w:hAnsi="Times New Roman"/>
          <w:sz w:val="28"/>
          <w:szCs w:val="28"/>
        </w:rPr>
        <w:t xml:space="preserve">Группа </w:t>
      </w:r>
      <w:r w:rsidRPr="0079688C">
        <w:rPr>
          <w:rFonts w:ascii="Times New Roman" w:hAnsi="Times New Roman"/>
          <w:sz w:val="28"/>
          <w:szCs w:val="28"/>
          <w:u w:val="single"/>
        </w:rPr>
        <w:t xml:space="preserve">    302-11     </w:t>
      </w:r>
      <w:r w:rsidRPr="0079688C">
        <w:rPr>
          <w:rFonts w:ascii="Times New Roman" w:hAnsi="Times New Roman"/>
          <w:sz w:val="28"/>
          <w:szCs w:val="28"/>
        </w:rPr>
        <w:t xml:space="preserve"> Специальность </w:t>
      </w:r>
      <w:r w:rsidRPr="0079688C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79688C">
        <w:rPr>
          <w:rFonts w:ascii="Times New Roman" w:hAnsi="Times New Roman"/>
          <w:sz w:val="28"/>
          <w:szCs w:val="28"/>
          <w:u w:val="single"/>
        </w:rPr>
        <w:tab/>
        <w:t xml:space="preserve">Фармация </w:t>
      </w:r>
      <w:r w:rsidRPr="0079688C">
        <w:rPr>
          <w:rFonts w:ascii="Times New Roman" w:hAnsi="Times New Roman"/>
          <w:sz w:val="28"/>
          <w:szCs w:val="28"/>
          <w:u w:val="single"/>
        </w:rPr>
        <w:tab/>
      </w:r>
      <w:r w:rsidRPr="0079688C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</w:p>
    <w:p w:rsidR="00B15060" w:rsidRPr="0079688C" w:rsidRDefault="00B15060" w:rsidP="00B15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060" w:rsidRPr="0079688C" w:rsidRDefault="00B15060" w:rsidP="00B150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88C">
        <w:rPr>
          <w:rFonts w:ascii="Times New Roman" w:hAnsi="Times New Roman"/>
          <w:sz w:val="28"/>
          <w:szCs w:val="28"/>
        </w:rPr>
        <w:t>Проходившего производственную практику с 02.04 по 15.04.2020</w:t>
      </w:r>
    </w:p>
    <w:p w:rsidR="00B15060" w:rsidRPr="0079688C" w:rsidRDefault="00B15060" w:rsidP="00B15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060" w:rsidRPr="0079688C" w:rsidRDefault="00B15060" w:rsidP="00B1506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9688C">
        <w:rPr>
          <w:rFonts w:ascii="Times New Roman" w:hAnsi="Times New Roman"/>
          <w:sz w:val="28"/>
          <w:szCs w:val="28"/>
        </w:rPr>
        <w:t xml:space="preserve">На базе </w:t>
      </w:r>
      <w:r w:rsidRPr="0079688C">
        <w:rPr>
          <w:rFonts w:ascii="Times New Roman" w:hAnsi="Times New Roman"/>
          <w:sz w:val="28"/>
          <w:szCs w:val="28"/>
          <w:u w:val="single"/>
        </w:rPr>
        <w:tab/>
      </w:r>
      <w:r w:rsidRPr="0079688C">
        <w:rPr>
          <w:rFonts w:ascii="Times New Roman" w:hAnsi="Times New Roman"/>
          <w:sz w:val="28"/>
          <w:szCs w:val="28"/>
          <w:u w:val="single"/>
        </w:rPr>
        <w:tab/>
      </w:r>
      <w:r w:rsidRPr="0079688C">
        <w:rPr>
          <w:rFonts w:ascii="Times New Roman" w:hAnsi="Times New Roman"/>
          <w:sz w:val="28"/>
          <w:szCs w:val="28"/>
          <w:u w:val="single"/>
        </w:rPr>
        <w:tab/>
      </w:r>
      <w:r w:rsidRPr="0079688C">
        <w:rPr>
          <w:rFonts w:ascii="Times New Roman" w:hAnsi="Times New Roman"/>
          <w:sz w:val="28"/>
          <w:szCs w:val="28"/>
          <w:u w:val="single"/>
        </w:rPr>
        <w:tab/>
      </w:r>
      <w:r w:rsidRPr="0079688C">
        <w:rPr>
          <w:rFonts w:ascii="Times New Roman" w:hAnsi="Times New Roman"/>
          <w:sz w:val="28"/>
          <w:szCs w:val="28"/>
          <w:u w:val="single"/>
        </w:rPr>
        <w:tab/>
      </w:r>
    </w:p>
    <w:p w:rsidR="00B15060" w:rsidRPr="0079688C" w:rsidRDefault="00B15060" w:rsidP="00B15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060" w:rsidRPr="0079688C" w:rsidRDefault="00B15060" w:rsidP="00B1506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9688C">
        <w:rPr>
          <w:rFonts w:ascii="Times New Roman" w:hAnsi="Times New Roman"/>
          <w:sz w:val="28"/>
          <w:szCs w:val="28"/>
        </w:rPr>
        <w:t xml:space="preserve">Города/района </w:t>
      </w:r>
      <w:r w:rsidRPr="0079688C">
        <w:rPr>
          <w:rFonts w:ascii="Times New Roman" w:hAnsi="Times New Roman"/>
          <w:sz w:val="28"/>
          <w:szCs w:val="28"/>
          <w:u w:val="single"/>
        </w:rPr>
        <w:tab/>
      </w:r>
      <w:r w:rsidRPr="0079688C">
        <w:rPr>
          <w:rFonts w:ascii="Times New Roman" w:hAnsi="Times New Roman"/>
          <w:sz w:val="28"/>
          <w:szCs w:val="28"/>
          <w:u w:val="single"/>
        </w:rPr>
        <w:tab/>
        <w:t>г. Красноярска</w:t>
      </w:r>
      <w:r w:rsidRPr="0079688C">
        <w:rPr>
          <w:rFonts w:ascii="Times New Roman" w:hAnsi="Times New Roman"/>
          <w:sz w:val="28"/>
          <w:szCs w:val="28"/>
          <w:u w:val="single"/>
        </w:rPr>
        <w:tab/>
      </w:r>
      <w:r w:rsidRPr="0079688C">
        <w:rPr>
          <w:rFonts w:ascii="Times New Roman" w:hAnsi="Times New Roman"/>
          <w:sz w:val="28"/>
          <w:szCs w:val="28"/>
          <w:u w:val="single"/>
        </w:rPr>
        <w:tab/>
      </w:r>
      <w:r w:rsidRPr="0079688C">
        <w:rPr>
          <w:rFonts w:ascii="Times New Roman" w:hAnsi="Times New Roman"/>
          <w:sz w:val="28"/>
          <w:szCs w:val="28"/>
          <w:u w:val="single"/>
        </w:rPr>
        <w:tab/>
      </w:r>
    </w:p>
    <w:p w:rsidR="00B15060" w:rsidRPr="0079688C" w:rsidRDefault="00B15060" w:rsidP="00B15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060" w:rsidRPr="0079688C" w:rsidRDefault="00B15060" w:rsidP="00B150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688C">
        <w:rPr>
          <w:rFonts w:ascii="Times New Roman" w:hAnsi="Times New Roman"/>
          <w:sz w:val="28"/>
          <w:szCs w:val="28"/>
        </w:rPr>
        <w:t>За время прохождения мною выполнены следующие объемы работ:</w:t>
      </w:r>
    </w:p>
    <w:p w:rsidR="00B15060" w:rsidRPr="0079688C" w:rsidRDefault="00B15060" w:rsidP="00B150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060" w:rsidRPr="0079688C" w:rsidRDefault="00B15060" w:rsidP="00B15060">
      <w:pPr>
        <w:rPr>
          <w:rFonts w:ascii="Times New Roman" w:hAnsi="Times New Roman"/>
          <w:sz w:val="28"/>
          <w:szCs w:val="28"/>
        </w:rPr>
      </w:pPr>
      <w:r w:rsidRPr="0079688C">
        <w:rPr>
          <w:rFonts w:ascii="Times New Roman" w:hAnsi="Times New Roman"/>
          <w:sz w:val="28"/>
          <w:szCs w:val="28"/>
        </w:rPr>
        <w:t>А. 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657"/>
      </w:tblGrid>
      <w:tr w:rsidR="00B15060" w:rsidRPr="001A0128" w:rsidTr="00B2112C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60" w:rsidRPr="001A0128" w:rsidRDefault="00B15060" w:rsidP="00B2112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012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60" w:rsidRPr="001A0128" w:rsidRDefault="00B15060" w:rsidP="00B211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128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60" w:rsidRPr="001A0128" w:rsidRDefault="00B15060" w:rsidP="00B211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128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B15060" w:rsidRPr="001A0128" w:rsidTr="00B2112C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60" w:rsidRPr="001A0128" w:rsidRDefault="00B15060" w:rsidP="00B2112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60" w:rsidRPr="0079688C" w:rsidRDefault="00B15060" w:rsidP="00B2112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8C">
              <w:rPr>
                <w:rFonts w:ascii="Times New Roman" w:hAnsi="Times New Roman"/>
                <w:sz w:val="24"/>
                <w:szCs w:val="24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60" w:rsidRPr="0079688C" w:rsidRDefault="00B15060" w:rsidP="00B2112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060" w:rsidRPr="001A0128" w:rsidTr="00B2112C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60" w:rsidRPr="001A0128" w:rsidRDefault="00B15060" w:rsidP="00B15060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88C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периферическую нервную систему.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8C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spellStart"/>
            <w:r w:rsidRPr="0079688C">
              <w:rPr>
                <w:rFonts w:ascii="Times New Roman" w:hAnsi="Times New Roman"/>
                <w:sz w:val="24"/>
                <w:szCs w:val="24"/>
              </w:rPr>
              <w:t>холиноблокаторы</w:t>
            </w:r>
            <w:proofErr w:type="spellEnd"/>
            <w:r w:rsidRPr="007968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8C">
              <w:rPr>
                <w:rFonts w:ascii="Times New Roman" w:hAnsi="Times New Roman"/>
                <w:sz w:val="24"/>
                <w:szCs w:val="24"/>
              </w:rPr>
              <w:t>Альфа-</w:t>
            </w:r>
            <w:proofErr w:type="spellStart"/>
            <w:r w:rsidRPr="0079688C">
              <w:rPr>
                <w:rFonts w:ascii="Times New Roman" w:hAnsi="Times New Roman"/>
                <w:sz w:val="24"/>
                <w:szCs w:val="24"/>
              </w:rPr>
              <w:t>адреноблокаторы</w:t>
            </w:r>
            <w:proofErr w:type="spellEnd"/>
            <w:r w:rsidRPr="007968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8C">
              <w:rPr>
                <w:rFonts w:ascii="Times New Roman" w:hAnsi="Times New Roman"/>
                <w:sz w:val="24"/>
                <w:szCs w:val="24"/>
              </w:rPr>
              <w:t>Альфа2-адреномиметики.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8C">
              <w:rPr>
                <w:rFonts w:ascii="Times New Roman" w:hAnsi="Times New Roman"/>
                <w:sz w:val="24"/>
                <w:szCs w:val="24"/>
              </w:rPr>
              <w:t>Бета2-адреномиметики.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60" w:rsidRPr="00C409EE" w:rsidRDefault="00B15060" w:rsidP="00B211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9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5060" w:rsidRPr="001A0128" w:rsidTr="00B2112C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60" w:rsidRPr="001A0128" w:rsidRDefault="00B15060" w:rsidP="00B15060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88C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центральную нервную систему.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88C">
              <w:rPr>
                <w:rFonts w:ascii="Times New Roman" w:hAnsi="Times New Roman"/>
                <w:sz w:val="24"/>
                <w:szCs w:val="24"/>
              </w:rPr>
              <w:t>Анальгетики наркотические и ненаркотические.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8C">
              <w:rPr>
                <w:rFonts w:ascii="Times New Roman" w:hAnsi="Times New Roman"/>
                <w:sz w:val="24"/>
                <w:szCs w:val="24"/>
              </w:rPr>
              <w:t xml:space="preserve">Снотворные </w:t>
            </w:r>
            <w:proofErr w:type="spellStart"/>
            <w:r w:rsidRPr="0079688C">
              <w:rPr>
                <w:rFonts w:ascii="Times New Roman" w:hAnsi="Times New Roman"/>
                <w:sz w:val="24"/>
                <w:szCs w:val="24"/>
              </w:rPr>
              <w:t>средства.Транквилизаторы</w:t>
            </w:r>
            <w:proofErr w:type="spellEnd"/>
            <w:r w:rsidRPr="007968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60" w:rsidRPr="00C409EE" w:rsidRDefault="00B15060" w:rsidP="00B211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9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5060" w:rsidRPr="001A0128" w:rsidTr="00B2112C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60" w:rsidRPr="001A0128" w:rsidRDefault="00B15060" w:rsidP="00B15060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88C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функции сердечно-сосудистой системы.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88C">
              <w:rPr>
                <w:rFonts w:ascii="Times New Roman" w:hAnsi="Times New Roman"/>
                <w:sz w:val="24"/>
                <w:szCs w:val="24"/>
              </w:rPr>
              <w:t>ИАПФ.Блокаторы</w:t>
            </w:r>
            <w:proofErr w:type="spellEnd"/>
            <w:r w:rsidRPr="0079688C">
              <w:rPr>
                <w:rFonts w:ascii="Times New Roman" w:hAnsi="Times New Roman"/>
                <w:sz w:val="24"/>
                <w:szCs w:val="24"/>
              </w:rPr>
              <w:t xml:space="preserve"> рецепторов </w:t>
            </w:r>
            <w:proofErr w:type="spellStart"/>
            <w:r w:rsidRPr="0079688C">
              <w:rPr>
                <w:rFonts w:ascii="Times New Roman" w:hAnsi="Times New Roman"/>
                <w:sz w:val="24"/>
                <w:szCs w:val="24"/>
              </w:rPr>
              <w:t>ангиотензина</w:t>
            </w:r>
            <w:proofErr w:type="spellEnd"/>
            <w:r w:rsidRPr="00796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88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68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8C">
              <w:rPr>
                <w:rFonts w:ascii="Times New Roman" w:hAnsi="Times New Roman"/>
                <w:sz w:val="24"/>
                <w:szCs w:val="24"/>
              </w:rPr>
              <w:t>Блокаторы «медленных кальциевых каналов».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8C">
              <w:rPr>
                <w:rFonts w:ascii="Times New Roman" w:hAnsi="Times New Roman"/>
                <w:sz w:val="24"/>
                <w:szCs w:val="24"/>
              </w:rPr>
              <w:t xml:space="preserve">Диуретики, применяемые в терапии заболеваний сердечно-сосудистой системы. </w:t>
            </w:r>
            <w:proofErr w:type="spellStart"/>
            <w:r w:rsidRPr="0079688C">
              <w:rPr>
                <w:rFonts w:ascii="Times New Roman" w:hAnsi="Times New Roman"/>
                <w:sz w:val="24"/>
                <w:szCs w:val="24"/>
              </w:rPr>
              <w:t>Тиазидные</w:t>
            </w:r>
            <w:proofErr w:type="spellEnd"/>
            <w:r w:rsidRPr="007968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688C">
              <w:rPr>
                <w:rFonts w:ascii="Times New Roman" w:hAnsi="Times New Roman"/>
                <w:sz w:val="24"/>
                <w:szCs w:val="24"/>
              </w:rPr>
              <w:t>тиазидоподобные</w:t>
            </w:r>
            <w:proofErr w:type="spellEnd"/>
            <w:r w:rsidRPr="0079688C">
              <w:rPr>
                <w:rFonts w:ascii="Times New Roman" w:hAnsi="Times New Roman"/>
                <w:sz w:val="24"/>
                <w:szCs w:val="24"/>
              </w:rPr>
              <w:t>, петлевые, калийсберегающие. Бета1-адреноблокаторы.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688C">
              <w:rPr>
                <w:rFonts w:ascii="Times New Roman" w:hAnsi="Times New Roman"/>
                <w:sz w:val="24"/>
                <w:szCs w:val="24"/>
              </w:rPr>
              <w:t>Антиангинальные</w:t>
            </w:r>
            <w:proofErr w:type="spellEnd"/>
            <w:r w:rsidRPr="0079688C">
              <w:rPr>
                <w:rFonts w:ascii="Times New Roman" w:hAnsi="Times New Roman"/>
                <w:sz w:val="24"/>
                <w:szCs w:val="24"/>
              </w:rPr>
              <w:t xml:space="preserve"> средства. Нитраты.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60" w:rsidRPr="00C409EE" w:rsidRDefault="00B15060" w:rsidP="00B211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9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15060" w:rsidRPr="001A0128" w:rsidTr="00B2112C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60" w:rsidRPr="001A0128" w:rsidRDefault="00B15060" w:rsidP="00B15060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88C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функции органов дыхания.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8C">
              <w:rPr>
                <w:rFonts w:ascii="Times New Roman" w:hAnsi="Times New Roman"/>
                <w:sz w:val="24"/>
                <w:szCs w:val="24"/>
              </w:rPr>
              <w:t xml:space="preserve">Отхаркивающие и </w:t>
            </w:r>
            <w:proofErr w:type="spellStart"/>
            <w:r w:rsidRPr="0079688C">
              <w:rPr>
                <w:rFonts w:ascii="Times New Roman" w:hAnsi="Times New Roman"/>
                <w:sz w:val="24"/>
                <w:szCs w:val="24"/>
              </w:rPr>
              <w:t>муколитические</w:t>
            </w:r>
            <w:proofErr w:type="spellEnd"/>
            <w:r w:rsidRPr="0079688C">
              <w:rPr>
                <w:rFonts w:ascii="Times New Roman" w:hAnsi="Times New Roman"/>
                <w:sz w:val="24"/>
                <w:szCs w:val="24"/>
              </w:rPr>
              <w:t xml:space="preserve"> средства.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8C">
              <w:rPr>
                <w:rFonts w:ascii="Times New Roman" w:hAnsi="Times New Roman"/>
                <w:sz w:val="24"/>
                <w:szCs w:val="24"/>
              </w:rPr>
              <w:t>Противокашлевые наркотические и ненаркотические средства.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60" w:rsidRPr="00C409EE" w:rsidRDefault="00B15060" w:rsidP="00B211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9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5060" w:rsidRPr="001A0128" w:rsidTr="00B2112C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60" w:rsidRPr="001A0128" w:rsidRDefault="00B15060" w:rsidP="00B15060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88C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функции органов пищеварения.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88C">
              <w:rPr>
                <w:rFonts w:ascii="Times New Roman" w:hAnsi="Times New Roman"/>
                <w:sz w:val="24"/>
                <w:szCs w:val="24"/>
              </w:rPr>
              <w:t>Прокинетические</w:t>
            </w:r>
            <w:proofErr w:type="spellEnd"/>
            <w:r w:rsidRPr="0079688C">
              <w:rPr>
                <w:rFonts w:ascii="Times New Roman" w:hAnsi="Times New Roman"/>
                <w:sz w:val="24"/>
                <w:szCs w:val="24"/>
              </w:rPr>
              <w:t xml:space="preserve"> и противорвотные средства.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88C">
              <w:rPr>
                <w:rFonts w:ascii="Times New Roman" w:hAnsi="Times New Roman"/>
                <w:sz w:val="24"/>
                <w:szCs w:val="24"/>
              </w:rPr>
              <w:t>Анорексигенные</w:t>
            </w:r>
            <w:proofErr w:type="spellEnd"/>
            <w:r w:rsidRPr="0079688C">
              <w:rPr>
                <w:rFonts w:ascii="Times New Roman" w:hAnsi="Times New Roman"/>
                <w:sz w:val="24"/>
                <w:szCs w:val="24"/>
              </w:rPr>
              <w:t xml:space="preserve"> средства.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8C">
              <w:rPr>
                <w:rFonts w:ascii="Times New Roman" w:hAnsi="Times New Roman"/>
                <w:sz w:val="24"/>
                <w:szCs w:val="24"/>
              </w:rPr>
              <w:t>Ферментные препараты.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60" w:rsidRPr="00C409EE" w:rsidRDefault="00B15060" w:rsidP="00B211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9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5060" w:rsidRPr="001A0128" w:rsidTr="00B2112C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60" w:rsidRPr="001A0128" w:rsidRDefault="00B15060" w:rsidP="00B15060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8C">
              <w:rPr>
                <w:rFonts w:ascii="Times New Roman" w:hAnsi="Times New Roman"/>
                <w:sz w:val="24"/>
                <w:szCs w:val="24"/>
              </w:rPr>
              <w:t>Слабительные средства. Осмотические слабительные. Раздражающие рецепторы кишечника.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688C">
              <w:rPr>
                <w:rFonts w:ascii="Times New Roman" w:hAnsi="Times New Roman"/>
                <w:sz w:val="24"/>
                <w:szCs w:val="24"/>
              </w:rPr>
              <w:t>Гепатотропные</w:t>
            </w:r>
            <w:proofErr w:type="spellEnd"/>
            <w:r w:rsidRPr="0079688C">
              <w:rPr>
                <w:rFonts w:ascii="Times New Roman" w:hAnsi="Times New Roman"/>
                <w:sz w:val="24"/>
                <w:szCs w:val="24"/>
              </w:rPr>
              <w:t xml:space="preserve"> средства. </w:t>
            </w:r>
            <w:proofErr w:type="spellStart"/>
            <w:r w:rsidRPr="0079688C">
              <w:rPr>
                <w:rFonts w:ascii="Times New Roman" w:hAnsi="Times New Roman"/>
                <w:sz w:val="24"/>
                <w:szCs w:val="24"/>
              </w:rPr>
              <w:t>Холекинетики</w:t>
            </w:r>
            <w:proofErr w:type="spellEnd"/>
            <w:r w:rsidRPr="007968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9688C">
              <w:rPr>
                <w:rFonts w:ascii="Times New Roman" w:hAnsi="Times New Roman"/>
                <w:sz w:val="24"/>
                <w:szCs w:val="24"/>
              </w:rPr>
              <w:t>Холесекретики</w:t>
            </w:r>
            <w:proofErr w:type="spellEnd"/>
            <w:r w:rsidRPr="007968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9688C">
              <w:rPr>
                <w:rFonts w:ascii="Times New Roman" w:hAnsi="Times New Roman"/>
                <w:sz w:val="24"/>
                <w:szCs w:val="24"/>
              </w:rPr>
              <w:lastRenderedPageBreak/>
              <w:t>Гепатопротекторы</w:t>
            </w:r>
            <w:proofErr w:type="spellEnd"/>
            <w:r w:rsidRPr="007968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60" w:rsidRPr="00C409EE" w:rsidRDefault="00B15060" w:rsidP="00B211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9E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B15060" w:rsidRPr="001A0128" w:rsidTr="00B2112C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60" w:rsidRPr="001A0128" w:rsidRDefault="00B15060" w:rsidP="00B15060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88C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систему крови.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88C">
              <w:rPr>
                <w:rFonts w:ascii="Times New Roman" w:hAnsi="Times New Roman"/>
                <w:sz w:val="24"/>
                <w:szCs w:val="24"/>
              </w:rPr>
              <w:t>Гемостатики</w:t>
            </w:r>
            <w:proofErr w:type="spellEnd"/>
            <w:r w:rsidRPr="0079688C">
              <w:rPr>
                <w:rFonts w:ascii="Times New Roman" w:hAnsi="Times New Roman"/>
                <w:sz w:val="24"/>
                <w:szCs w:val="24"/>
              </w:rPr>
              <w:t xml:space="preserve"> растительного происхождения.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8C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79688C">
              <w:rPr>
                <w:rFonts w:ascii="Times New Roman" w:hAnsi="Times New Roman"/>
                <w:sz w:val="24"/>
                <w:szCs w:val="24"/>
              </w:rPr>
              <w:t>лечения  гипохромных</w:t>
            </w:r>
            <w:proofErr w:type="gramEnd"/>
            <w:r w:rsidRPr="0079688C">
              <w:rPr>
                <w:rFonts w:ascii="Times New Roman" w:hAnsi="Times New Roman"/>
                <w:sz w:val="24"/>
                <w:szCs w:val="24"/>
              </w:rPr>
              <w:t xml:space="preserve"> (железодефицитных) анемий.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60" w:rsidRPr="00C409EE" w:rsidRDefault="00B15060" w:rsidP="00B211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9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5060" w:rsidRPr="001A0128" w:rsidTr="00B2112C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60" w:rsidRPr="001A0128" w:rsidRDefault="00B15060" w:rsidP="00B15060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88C">
              <w:rPr>
                <w:rFonts w:ascii="Times New Roman" w:hAnsi="Times New Roman"/>
                <w:sz w:val="24"/>
                <w:szCs w:val="24"/>
              </w:rPr>
              <w:t>Антиагреганты</w:t>
            </w:r>
            <w:proofErr w:type="spellEnd"/>
            <w:r w:rsidRPr="007968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88C">
              <w:rPr>
                <w:rFonts w:ascii="Times New Roman" w:hAnsi="Times New Roman"/>
                <w:sz w:val="24"/>
                <w:szCs w:val="24"/>
              </w:rPr>
              <w:t>Антикоагулянты прямого действия.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60" w:rsidRPr="00C409EE" w:rsidRDefault="00B15060" w:rsidP="00B211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9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5060" w:rsidRPr="001A0128" w:rsidTr="00B2112C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60" w:rsidRPr="001A0128" w:rsidRDefault="00B15060" w:rsidP="00B15060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88C">
              <w:rPr>
                <w:rFonts w:ascii="Times New Roman" w:hAnsi="Times New Roman"/>
                <w:b/>
                <w:sz w:val="24"/>
                <w:szCs w:val="24"/>
              </w:rPr>
              <w:t>Гормональные препараты.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88C">
              <w:rPr>
                <w:rFonts w:ascii="Times New Roman" w:hAnsi="Times New Roman"/>
                <w:sz w:val="24"/>
                <w:szCs w:val="24"/>
              </w:rPr>
              <w:t>Глюкокортикостероиды</w:t>
            </w:r>
            <w:proofErr w:type="spellEnd"/>
            <w:r w:rsidRPr="0079688C">
              <w:rPr>
                <w:rFonts w:ascii="Times New Roman" w:hAnsi="Times New Roman"/>
                <w:sz w:val="24"/>
                <w:szCs w:val="24"/>
              </w:rPr>
              <w:t xml:space="preserve"> для местного применения.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8C">
              <w:rPr>
                <w:rFonts w:ascii="Times New Roman" w:hAnsi="Times New Roman"/>
                <w:sz w:val="24"/>
                <w:szCs w:val="24"/>
              </w:rPr>
              <w:t xml:space="preserve">Препараты гормонов щитовидной </w:t>
            </w:r>
            <w:proofErr w:type="spellStart"/>
            <w:r w:rsidRPr="0079688C">
              <w:rPr>
                <w:rFonts w:ascii="Times New Roman" w:hAnsi="Times New Roman"/>
                <w:sz w:val="24"/>
                <w:szCs w:val="24"/>
              </w:rPr>
              <w:t>железы.Антитиреоидные</w:t>
            </w:r>
            <w:proofErr w:type="spellEnd"/>
            <w:r w:rsidRPr="0079688C">
              <w:rPr>
                <w:rFonts w:ascii="Times New Roman" w:hAnsi="Times New Roman"/>
                <w:sz w:val="24"/>
                <w:szCs w:val="24"/>
              </w:rPr>
              <w:t xml:space="preserve"> средства.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60" w:rsidRPr="00C409EE" w:rsidRDefault="00B15060" w:rsidP="00B211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9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5060" w:rsidRPr="001A0128" w:rsidTr="00B2112C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60" w:rsidRPr="001A0128" w:rsidRDefault="00B15060" w:rsidP="00B15060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8C">
              <w:rPr>
                <w:rFonts w:ascii="Times New Roman" w:hAnsi="Times New Roman"/>
                <w:sz w:val="24"/>
                <w:szCs w:val="24"/>
              </w:rPr>
              <w:t xml:space="preserve">Средства лечения сахарного диабета </w:t>
            </w:r>
            <w:r w:rsidRPr="0079688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9688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9688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688C">
              <w:rPr>
                <w:rFonts w:ascii="Times New Roman" w:hAnsi="Times New Roman"/>
                <w:sz w:val="24"/>
                <w:szCs w:val="24"/>
              </w:rPr>
              <w:t xml:space="preserve"> типов.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88C">
              <w:rPr>
                <w:rFonts w:ascii="Times New Roman" w:hAnsi="Times New Roman"/>
                <w:sz w:val="24"/>
                <w:szCs w:val="24"/>
              </w:rPr>
              <w:t>Оральные контрацептивы. Монофазные. Двухфазные. Трехфазные.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60" w:rsidRPr="00C409EE" w:rsidRDefault="00B15060" w:rsidP="00B211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9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5060" w:rsidRPr="001A0128" w:rsidTr="00B2112C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60" w:rsidRPr="001A0128" w:rsidRDefault="00B15060" w:rsidP="00B15060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88C">
              <w:rPr>
                <w:rFonts w:ascii="Times New Roman" w:hAnsi="Times New Roman"/>
                <w:b/>
                <w:sz w:val="24"/>
                <w:szCs w:val="24"/>
              </w:rPr>
              <w:t>Противомикробные средства.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8C">
              <w:rPr>
                <w:rFonts w:ascii="Times New Roman" w:hAnsi="Times New Roman"/>
                <w:sz w:val="24"/>
                <w:szCs w:val="24"/>
              </w:rPr>
              <w:t xml:space="preserve">Синтетические противомикробные средства. </w:t>
            </w:r>
            <w:proofErr w:type="spellStart"/>
            <w:r w:rsidRPr="0079688C">
              <w:rPr>
                <w:rFonts w:ascii="Times New Roman" w:hAnsi="Times New Roman"/>
                <w:sz w:val="24"/>
                <w:szCs w:val="24"/>
              </w:rPr>
              <w:t>Фторхинолоны</w:t>
            </w:r>
            <w:proofErr w:type="spellEnd"/>
            <w:r w:rsidRPr="007968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88C">
              <w:rPr>
                <w:rFonts w:ascii="Times New Roman" w:hAnsi="Times New Roman"/>
                <w:sz w:val="24"/>
                <w:szCs w:val="24"/>
              </w:rPr>
              <w:t xml:space="preserve">Антибиотики пенициллинового ряда. </w:t>
            </w:r>
            <w:proofErr w:type="spellStart"/>
            <w:r w:rsidRPr="0079688C">
              <w:rPr>
                <w:rFonts w:ascii="Times New Roman" w:hAnsi="Times New Roman"/>
                <w:sz w:val="24"/>
                <w:szCs w:val="24"/>
              </w:rPr>
              <w:t>Макролиды</w:t>
            </w:r>
            <w:proofErr w:type="spellEnd"/>
            <w:r w:rsidRPr="007968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60" w:rsidRPr="00C409EE" w:rsidRDefault="00B15060" w:rsidP="00B211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9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5060" w:rsidRPr="001A0128" w:rsidTr="00B2112C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60" w:rsidRPr="001A0128" w:rsidRDefault="00B15060" w:rsidP="00B15060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6A3">
              <w:rPr>
                <w:rFonts w:ascii="Times New Roman" w:hAnsi="Times New Roman"/>
                <w:b/>
                <w:sz w:val="24"/>
                <w:szCs w:val="24"/>
              </w:rPr>
              <w:t>Противопротозойные</w:t>
            </w:r>
            <w:proofErr w:type="spellEnd"/>
            <w:r w:rsidRPr="008E06A3">
              <w:rPr>
                <w:rFonts w:ascii="Times New Roman" w:hAnsi="Times New Roman"/>
                <w:b/>
                <w:sz w:val="24"/>
                <w:szCs w:val="24"/>
              </w:rPr>
              <w:t xml:space="preserve"> средства</w:t>
            </w:r>
            <w:r w:rsidRPr="0079688C">
              <w:rPr>
                <w:rFonts w:ascii="Times New Roman" w:hAnsi="Times New Roman"/>
                <w:sz w:val="24"/>
                <w:szCs w:val="24"/>
              </w:rPr>
              <w:t xml:space="preserve">. Производные </w:t>
            </w:r>
            <w:proofErr w:type="spellStart"/>
            <w:r w:rsidRPr="0079688C">
              <w:rPr>
                <w:rFonts w:ascii="Times New Roman" w:hAnsi="Times New Roman"/>
                <w:sz w:val="24"/>
                <w:szCs w:val="24"/>
              </w:rPr>
              <w:t>нитроимидазола</w:t>
            </w:r>
            <w:proofErr w:type="spellEnd"/>
            <w:r w:rsidRPr="007968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5060" w:rsidRPr="0079688C" w:rsidRDefault="00B15060" w:rsidP="00B211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88C">
              <w:rPr>
                <w:rFonts w:ascii="Times New Roman" w:hAnsi="Times New Roman"/>
                <w:sz w:val="24"/>
                <w:szCs w:val="24"/>
              </w:rPr>
              <w:t xml:space="preserve">Противогрибковые средства лечения дерматомикозов, </w:t>
            </w:r>
            <w:proofErr w:type="spellStart"/>
            <w:r w:rsidRPr="0079688C">
              <w:rPr>
                <w:rFonts w:ascii="Times New Roman" w:hAnsi="Times New Roman"/>
                <w:sz w:val="24"/>
                <w:szCs w:val="24"/>
              </w:rPr>
              <w:t>онихомикозов</w:t>
            </w:r>
            <w:proofErr w:type="spellEnd"/>
            <w:r w:rsidRPr="0079688C">
              <w:rPr>
                <w:rFonts w:ascii="Times New Roman" w:hAnsi="Times New Roman"/>
                <w:sz w:val="24"/>
                <w:szCs w:val="24"/>
              </w:rPr>
              <w:t>, кандидоза, себореи.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60" w:rsidRPr="00C409EE" w:rsidRDefault="00B15060" w:rsidP="00B211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9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15060" w:rsidRDefault="00B15060" w:rsidP="00B15060">
      <w:pPr>
        <w:rPr>
          <w:rFonts w:ascii="Times New Roman" w:hAnsi="Times New Roman"/>
          <w:sz w:val="28"/>
          <w:szCs w:val="28"/>
        </w:rPr>
      </w:pPr>
    </w:p>
    <w:p w:rsidR="00B15060" w:rsidRPr="001A0128" w:rsidRDefault="00B15060" w:rsidP="00B15060">
      <w:pPr>
        <w:rPr>
          <w:rFonts w:ascii="Times New Roman" w:hAnsi="Times New Roman"/>
          <w:sz w:val="28"/>
          <w:szCs w:val="28"/>
        </w:rPr>
      </w:pPr>
      <w:r w:rsidRPr="001A0128">
        <w:rPr>
          <w:rFonts w:ascii="Times New Roman" w:hAnsi="Times New Roman"/>
          <w:sz w:val="28"/>
          <w:szCs w:val="28"/>
        </w:rPr>
        <w:t>Б. Текстовой отчет</w:t>
      </w:r>
    </w:p>
    <w:p w:rsidR="00B15060" w:rsidRPr="008E06A3" w:rsidRDefault="00B15060" w:rsidP="00B150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sz w:val="28"/>
          <w:szCs w:val="28"/>
        </w:rPr>
        <w:t xml:space="preserve">Программа производственной практики выполнена в полном объеме. </w:t>
      </w:r>
    </w:p>
    <w:p w:rsidR="00B15060" w:rsidRPr="008E06A3" w:rsidRDefault="00B15060" w:rsidP="00B150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sz w:val="28"/>
          <w:szCs w:val="28"/>
        </w:rPr>
        <w:t>За время прохождения практики закреплены знания о группах лекарственных средств:</w:t>
      </w:r>
    </w:p>
    <w:p w:rsidR="00B15060" w:rsidRPr="008E06A3" w:rsidRDefault="00B15060" w:rsidP="00B15060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sz w:val="28"/>
          <w:szCs w:val="28"/>
        </w:rPr>
        <w:t>влияющих на периферическую нервную систему;</w:t>
      </w:r>
    </w:p>
    <w:p w:rsidR="00B15060" w:rsidRPr="008E06A3" w:rsidRDefault="00B15060" w:rsidP="00B15060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sz w:val="28"/>
          <w:szCs w:val="28"/>
        </w:rPr>
        <w:t>влияющих на центральную нервную систему;</w:t>
      </w:r>
    </w:p>
    <w:p w:rsidR="00B15060" w:rsidRPr="008E06A3" w:rsidRDefault="00B15060" w:rsidP="00B15060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sz w:val="28"/>
          <w:szCs w:val="28"/>
        </w:rPr>
        <w:t>влияющих на функции сердечно-сосудистой системы;</w:t>
      </w:r>
    </w:p>
    <w:p w:rsidR="00B15060" w:rsidRPr="008E06A3" w:rsidRDefault="00B15060" w:rsidP="00B15060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sz w:val="28"/>
          <w:szCs w:val="28"/>
        </w:rPr>
        <w:t>влияющих на функции органов дыхания;</w:t>
      </w:r>
    </w:p>
    <w:p w:rsidR="00B15060" w:rsidRPr="008E06A3" w:rsidRDefault="00B15060" w:rsidP="00B15060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sz w:val="28"/>
          <w:szCs w:val="28"/>
        </w:rPr>
        <w:t>влияющих на функции органов пищеварения;</w:t>
      </w:r>
    </w:p>
    <w:p w:rsidR="00B15060" w:rsidRPr="008E06A3" w:rsidRDefault="00B15060" w:rsidP="00B15060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sz w:val="28"/>
          <w:szCs w:val="28"/>
        </w:rPr>
        <w:t>влияющих на систему крови;</w:t>
      </w:r>
    </w:p>
    <w:p w:rsidR="00B15060" w:rsidRPr="008E06A3" w:rsidRDefault="00B15060" w:rsidP="00B15060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sz w:val="28"/>
          <w:szCs w:val="28"/>
        </w:rPr>
        <w:t>гормональные препараты;</w:t>
      </w:r>
    </w:p>
    <w:p w:rsidR="00B15060" w:rsidRPr="008E06A3" w:rsidRDefault="00B15060" w:rsidP="00B15060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sz w:val="28"/>
          <w:szCs w:val="28"/>
        </w:rPr>
        <w:t>противомикробные средства:</w:t>
      </w:r>
    </w:p>
    <w:p w:rsidR="00B15060" w:rsidRPr="008E06A3" w:rsidRDefault="00B15060" w:rsidP="00B15060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06A3">
        <w:rPr>
          <w:rFonts w:ascii="Times New Roman" w:hAnsi="Times New Roman"/>
          <w:sz w:val="28"/>
          <w:szCs w:val="28"/>
        </w:rPr>
        <w:t>противопротозойные</w:t>
      </w:r>
      <w:proofErr w:type="spellEnd"/>
      <w:r w:rsidRPr="008E06A3">
        <w:rPr>
          <w:rFonts w:ascii="Times New Roman" w:hAnsi="Times New Roman"/>
          <w:sz w:val="28"/>
          <w:szCs w:val="28"/>
        </w:rPr>
        <w:t xml:space="preserve"> средства.</w:t>
      </w:r>
    </w:p>
    <w:p w:rsidR="00B15060" w:rsidRPr="008E06A3" w:rsidRDefault="00B15060" w:rsidP="00B1506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sz w:val="28"/>
          <w:szCs w:val="28"/>
        </w:rPr>
        <w:t xml:space="preserve">Отработаны практические умения: </w:t>
      </w:r>
    </w:p>
    <w:p w:rsidR="00B15060" w:rsidRPr="008E06A3" w:rsidRDefault="00B15060" w:rsidP="00B15060">
      <w:pPr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sz w:val="28"/>
          <w:szCs w:val="28"/>
        </w:rPr>
        <w:t>подбор аналоговой замены препарата;</w:t>
      </w:r>
    </w:p>
    <w:p w:rsidR="00B15060" w:rsidRPr="008E06A3" w:rsidRDefault="00B15060" w:rsidP="00B15060">
      <w:pPr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sz w:val="28"/>
          <w:szCs w:val="28"/>
        </w:rPr>
        <w:t>подбор синонимической замены препараты;</w:t>
      </w:r>
    </w:p>
    <w:p w:rsidR="00B15060" w:rsidRPr="008E06A3" w:rsidRDefault="00B15060" w:rsidP="00B15060">
      <w:pPr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sz w:val="28"/>
          <w:szCs w:val="28"/>
        </w:rPr>
        <w:lastRenderedPageBreak/>
        <w:t>подбор комбинированных препаратов;</w:t>
      </w:r>
    </w:p>
    <w:p w:rsidR="00B15060" w:rsidRPr="008E06A3" w:rsidRDefault="00B15060" w:rsidP="00B15060">
      <w:pPr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sz w:val="28"/>
          <w:szCs w:val="28"/>
        </w:rPr>
        <w:t>определение фармакологических эффектов препаратов;</w:t>
      </w:r>
    </w:p>
    <w:p w:rsidR="00B15060" w:rsidRPr="008E06A3" w:rsidRDefault="00B15060" w:rsidP="00B15060">
      <w:pPr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sz w:val="28"/>
          <w:szCs w:val="28"/>
        </w:rPr>
        <w:t>определение правил отпуска препаратов.</w:t>
      </w:r>
    </w:p>
    <w:p w:rsidR="00B15060" w:rsidRPr="008E06A3" w:rsidRDefault="00B15060" w:rsidP="00B150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sz w:val="28"/>
          <w:szCs w:val="28"/>
        </w:rPr>
        <w:t xml:space="preserve">Приобретен практический опыт: </w:t>
      </w:r>
    </w:p>
    <w:p w:rsidR="00B15060" w:rsidRPr="008E06A3" w:rsidRDefault="00B15060" w:rsidP="00B15060">
      <w:pPr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sz w:val="28"/>
          <w:szCs w:val="28"/>
        </w:rPr>
        <w:t>консультирование об основных фармакологических свойствах лекарственного препарата;</w:t>
      </w:r>
    </w:p>
    <w:p w:rsidR="00B15060" w:rsidRPr="008E06A3" w:rsidRDefault="00B15060" w:rsidP="00B15060">
      <w:pPr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sz w:val="28"/>
          <w:szCs w:val="28"/>
        </w:rPr>
        <w:t>консультирование о противопоказаниях и побочных эффектах препарата;</w:t>
      </w:r>
    </w:p>
    <w:p w:rsidR="00B15060" w:rsidRPr="008E06A3" w:rsidRDefault="00B15060" w:rsidP="00B15060">
      <w:pPr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sz w:val="28"/>
          <w:szCs w:val="28"/>
        </w:rPr>
        <w:t>консультирование о способе применения препарата;</w:t>
      </w:r>
    </w:p>
    <w:p w:rsidR="00B15060" w:rsidRPr="008E06A3" w:rsidRDefault="00B15060" w:rsidP="00B15060">
      <w:pPr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sz w:val="28"/>
          <w:szCs w:val="28"/>
        </w:rPr>
        <w:t xml:space="preserve">консультирование о хранении препарата в домашних условиях. </w:t>
      </w:r>
    </w:p>
    <w:p w:rsidR="00B15060" w:rsidRPr="008E06A3" w:rsidRDefault="00B15060" w:rsidP="00B150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sz w:val="28"/>
          <w:szCs w:val="28"/>
        </w:rPr>
        <w:t xml:space="preserve">Выполнена самостоятельная работа по консультированию посетителя аптеки при отпуске рецептурного препарата </w:t>
      </w:r>
      <w:r w:rsidRPr="004712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12FD">
        <w:rPr>
          <w:rFonts w:ascii="Times New Roman" w:hAnsi="Times New Roman" w:cs="Times New Roman"/>
          <w:sz w:val="28"/>
          <w:szCs w:val="28"/>
        </w:rPr>
        <w:t>Отривин</w:t>
      </w:r>
      <w:proofErr w:type="spellEnd"/>
      <w:r w:rsidRPr="004712FD">
        <w:rPr>
          <w:rFonts w:ascii="Times New Roman" w:hAnsi="Times New Roman" w:cs="Times New Roman"/>
          <w:sz w:val="28"/>
          <w:szCs w:val="28"/>
        </w:rPr>
        <w:t>» спрей</w:t>
      </w:r>
      <w:r w:rsidRPr="004712FD">
        <w:rPr>
          <w:rFonts w:ascii="Times New Roman" w:hAnsi="Times New Roman" w:cs="Times New Roman"/>
          <w:sz w:val="28"/>
          <w:szCs w:val="28"/>
        </w:rPr>
        <w:t xml:space="preserve"> наз.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2FD">
        <w:rPr>
          <w:rFonts w:ascii="Times New Roman" w:hAnsi="Times New Roman" w:cs="Times New Roman"/>
          <w:sz w:val="28"/>
          <w:szCs w:val="28"/>
        </w:rPr>
        <w:t>0,1%-10 мл</w:t>
      </w:r>
      <w:r w:rsidRPr="008E06A3">
        <w:rPr>
          <w:rFonts w:ascii="Times New Roman" w:hAnsi="Times New Roman"/>
          <w:sz w:val="28"/>
          <w:szCs w:val="28"/>
        </w:rPr>
        <w:t>.</w:t>
      </w:r>
    </w:p>
    <w:p w:rsidR="00B15060" w:rsidRDefault="00B15060" w:rsidP="00B15060">
      <w:pPr>
        <w:rPr>
          <w:sz w:val="28"/>
          <w:szCs w:val="28"/>
        </w:rPr>
      </w:pPr>
    </w:p>
    <w:p w:rsidR="00B15060" w:rsidRPr="008E06A3" w:rsidRDefault="00B15060" w:rsidP="00B15060">
      <w:pPr>
        <w:rPr>
          <w:rFonts w:ascii="Times New Roman" w:hAnsi="Times New Roman"/>
          <w:sz w:val="28"/>
          <w:szCs w:val="28"/>
        </w:rPr>
      </w:pPr>
    </w:p>
    <w:p w:rsidR="00B15060" w:rsidRPr="008E06A3" w:rsidRDefault="00B15060" w:rsidP="00B15060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431" w:hanging="431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color w:val="000000"/>
          <w:sz w:val="28"/>
          <w:szCs w:val="28"/>
        </w:rPr>
        <w:t xml:space="preserve">Студент ___________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>Иванов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А. А.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B15060" w:rsidRPr="008E06A3" w:rsidRDefault="00B15060" w:rsidP="00B15060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431" w:hanging="431"/>
        <w:rPr>
          <w:rFonts w:ascii="Times New Roman" w:hAnsi="Times New Roman"/>
          <w:sz w:val="24"/>
          <w:szCs w:val="24"/>
        </w:rPr>
      </w:pPr>
      <w:r w:rsidRPr="008E06A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E06A3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8E06A3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8E06A3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8E06A3">
        <w:rPr>
          <w:rFonts w:ascii="Times New Roman" w:hAnsi="Times New Roman"/>
          <w:color w:val="000000"/>
          <w:sz w:val="24"/>
          <w:szCs w:val="24"/>
        </w:rPr>
        <w:t>(ФИО)</w:t>
      </w:r>
    </w:p>
    <w:p w:rsidR="00B15060" w:rsidRPr="008E06A3" w:rsidRDefault="00B15060" w:rsidP="00B15060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431" w:hanging="431"/>
        <w:rPr>
          <w:rFonts w:ascii="Times New Roman" w:hAnsi="Times New Roman"/>
          <w:sz w:val="28"/>
          <w:szCs w:val="28"/>
        </w:rPr>
      </w:pPr>
    </w:p>
    <w:p w:rsidR="00B15060" w:rsidRPr="008E06A3" w:rsidRDefault="00B15060" w:rsidP="00B15060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431" w:hanging="431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color w:val="000000"/>
          <w:sz w:val="28"/>
          <w:szCs w:val="28"/>
        </w:rPr>
        <w:t xml:space="preserve">Общий/непосредственный руководитель практики </w:t>
      </w:r>
    </w:p>
    <w:p w:rsidR="00B15060" w:rsidRPr="008E06A3" w:rsidRDefault="00B15060" w:rsidP="00B15060">
      <w:pPr>
        <w:tabs>
          <w:tab w:val="left" w:pos="7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5060" w:rsidRPr="008E06A3" w:rsidRDefault="00B15060" w:rsidP="00B15060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E06A3">
        <w:rPr>
          <w:rFonts w:ascii="Times New Roman" w:hAnsi="Times New Roman"/>
          <w:color w:val="000000"/>
          <w:sz w:val="28"/>
          <w:szCs w:val="28"/>
        </w:rPr>
        <w:t>___________        _______________</w:t>
      </w:r>
    </w:p>
    <w:p w:rsidR="00B15060" w:rsidRPr="008E06A3" w:rsidRDefault="00B15060" w:rsidP="00B15060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0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6A3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8E06A3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8E06A3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E06A3">
        <w:rPr>
          <w:rFonts w:ascii="Times New Roman" w:hAnsi="Times New Roman"/>
          <w:color w:val="000000"/>
          <w:sz w:val="24"/>
          <w:szCs w:val="24"/>
        </w:rPr>
        <w:t xml:space="preserve"> (ФИО)</w:t>
      </w:r>
    </w:p>
    <w:p w:rsidR="00B15060" w:rsidRPr="008E06A3" w:rsidRDefault="00B15060" w:rsidP="00B15060">
      <w:pPr>
        <w:numPr>
          <w:ilvl w:val="0"/>
          <w:numId w:val="2"/>
        </w:numPr>
        <w:tabs>
          <w:tab w:val="left" w:pos="708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5060" w:rsidRPr="008E06A3" w:rsidRDefault="00B15060" w:rsidP="00B15060">
      <w:pPr>
        <w:numPr>
          <w:ilvl w:val="0"/>
          <w:numId w:val="2"/>
        </w:numPr>
        <w:tabs>
          <w:tab w:val="left" w:pos="708"/>
        </w:tabs>
        <w:rPr>
          <w:rFonts w:ascii="Times New Roman" w:hAnsi="Times New Roman"/>
          <w:color w:val="000000"/>
          <w:sz w:val="28"/>
          <w:szCs w:val="28"/>
        </w:rPr>
      </w:pPr>
      <w:r w:rsidRPr="008E06A3">
        <w:rPr>
          <w:rFonts w:ascii="Times New Roman" w:hAnsi="Times New Roman"/>
          <w:color w:val="000000"/>
          <w:sz w:val="28"/>
          <w:szCs w:val="28"/>
        </w:rPr>
        <w:t xml:space="preserve">«15» апреля 2020 г.     </w:t>
      </w:r>
      <w:proofErr w:type="spellStart"/>
      <w:r w:rsidRPr="008E06A3">
        <w:rPr>
          <w:rFonts w:ascii="Times New Roman" w:hAnsi="Times New Roman"/>
          <w:color w:val="000000"/>
          <w:sz w:val="28"/>
          <w:szCs w:val="28"/>
        </w:rPr>
        <w:t>м.п</w:t>
      </w:r>
      <w:proofErr w:type="spellEnd"/>
      <w:r w:rsidRPr="008E06A3">
        <w:rPr>
          <w:rFonts w:ascii="Times New Roman" w:hAnsi="Times New Roman"/>
          <w:color w:val="000000"/>
          <w:sz w:val="28"/>
          <w:szCs w:val="28"/>
        </w:rPr>
        <w:t>.</w:t>
      </w:r>
    </w:p>
    <w:p w:rsidR="00B15060" w:rsidRDefault="00B15060" w:rsidP="00B150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39490F" w:rsidRPr="00067F0A" w:rsidRDefault="0039490F" w:rsidP="005168B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9490F" w:rsidRPr="00067F0A" w:rsidSect="008F506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6E10"/>
    <w:multiLevelType w:val="hybridMultilevel"/>
    <w:tmpl w:val="488E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72A6A"/>
    <w:multiLevelType w:val="hybridMultilevel"/>
    <w:tmpl w:val="B07405FC"/>
    <w:lvl w:ilvl="0" w:tplc="9EA0C8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DA45C0"/>
    <w:multiLevelType w:val="hybridMultilevel"/>
    <w:tmpl w:val="52B2CD44"/>
    <w:lvl w:ilvl="0" w:tplc="9EA0C8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FF45B3"/>
    <w:multiLevelType w:val="hybridMultilevel"/>
    <w:tmpl w:val="517C5BDC"/>
    <w:lvl w:ilvl="0" w:tplc="9EA0C8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3C3477"/>
    <w:multiLevelType w:val="hybridMultilevel"/>
    <w:tmpl w:val="EE68D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A29BB"/>
    <w:multiLevelType w:val="hybridMultilevel"/>
    <w:tmpl w:val="5CE2B406"/>
    <w:lvl w:ilvl="0" w:tplc="66A8A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8B62CE"/>
    <w:multiLevelType w:val="hybridMultilevel"/>
    <w:tmpl w:val="A612A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54569"/>
    <w:multiLevelType w:val="hybridMultilevel"/>
    <w:tmpl w:val="FA6A5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D3949"/>
    <w:multiLevelType w:val="hybridMultilevel"/>
    <w:tmpl w:val="A4F6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47879"/>
    <w:multiLevelType w:val="multilevel"/>
    <w:tmpl w:val="386C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067"/>
    <w:rsid w:val="0001559E"/>
    <w:rsid w:val="00067F0A"/>
    <w:rsid w:val="00073001"/>
    <w:rsid w:val="000C58DF"/>
    <w:rsid w:val="000E6220"/>
    <w:rsid w:val="0012060A"/>
    <w:rsid w:val="00182F7D"/>
    <w:rsid w:val="001A19C4"/>
    <w:rsid w:val="001B0053"/>
    <w:rsid w:val="00220E71"/>
    <w:rsid w:val="002271C9"/>
    <w:rsid w:val="0025309B"/>
    <w:rsid w:val="00275177"/>
    <w:rsid w:val="002A49CC"/>
    <w:rsid w:val="002F1BCC"/>
    <w:rsid w:val="00392EF2"/>
    <w:rsid w:val="0039490F"/>
    <w:rsid w:val="003B716A"/>
    <w:rsid w:val="003C7B0A"/>
    <w:rsid w:val="003D1169"/>
    <w:rsid w:val="00430974"/>
    <w:rsid w:val="004363C1"/>
    <w:rsid w:val="004777B1"/>
    <w:rsid w:val="004A781F"/>
    <w:rsid w:val="004B081B"/>
    <w:rsid w:val="004D139A"/>
    <w:rsid w:val="00505C51"/>
    <w:rsid w:val="00506392"/>
    <w:rsid w:val="0051208B"/>
    <w:rsid w:val="005168BA"/>
    <w:rsid w:val="00516A9F"/>
    <w:rsid w:val="00546529"/>
    <w:rsid w:val="00573F23"/>
    <w:rsid w:val="005A02FE"/>
    <w:rsid w:val="005A6451"/>
    <w:rsid w:val="005B7393"/>
    <w:rsid w:val="006177B0"/>
    <w:rsid w:val="00653F49"/>
    <w:rsid w:val="00654E8D"/>
    <w:rsid w:val="0066627F"/>
    <w:rsid w:val="00682F96"/>
    <w:rsid w:val="006C7893"/>
    <w:rsid w:val="006D5C5B"/>
    <w:rsid w:val="007021BF"/>
    <w:rsid w:val="00750C65"/>
    <w:rsid w:val="00790FC1"/>
    <w:rsid w:val="007B7390"/>
    <w:rsid w:val="007C00FA"/>
    <w:rsid w:val="00800E23"/>
    <w:rsid w:val="0085155B"/>
    <w:rsid w:val="0088006F"/>
    <w:rsid w:val="008826FB"/>
    <w:rsid w:val="008B52AE"/>
    <w:rsid w:val="008E2F8B"/>
    <w:rsid w:val="008F5067"/>
    <w:rsid w:val="00944199"/>
    <w:rsid w:val="00970DED"/>
    <w:rsid w:val="0098493D"/>
    <w:rsid w:val="009A43C7"/>
    <w:rsid w:val="00A0618E"/>
    <w:rsid w:val="00A13194"/>
    <w:rsid w:val="00A25993"/>
    <w:rsid w:val="00A35364"/>
    <w:rsid w:val="00A52B12"/>
    <w:rsid w:val="00A7396F"/>
    <w:rsid w:val="00A97C14"/>
    <w:rsid w:val="00A97C5A"/>
    <w:rsid w:val="00A97F66"/>
    <w:rsid w:val="00AA5D35"/>
    <w:rsid w:val="00B146E4"/>
    <w:rsid w:val="00B15060"/>
    <w:rsid w:val="00B230BC"/>
    <w:rsid w:val="00B32F18"/>
    <w:rsid w:val="00B81B2C"/>
    <w:rsid w:val="00B87A31"/>
    <w:rsid w:val="00BE7B2F"/>
    <w:rsid w:val="00C01321"/>
    <w:rsid w:val="00C064E9"/>
    <w:rsid w:val="00C471F1"/>
    <w:rsid w:val="00C52211"/>
    <w:rsid w:val="00C606E0"/>
    <w:rsid w:val="00C62827"/>
    <w:rsid w:val="00C70869"/>
    <w:rsid w:val="00C92358"/>
    <w:rsid w:val="00CB13D8"/>
    <w:rsid w:val="00CD0302"/>
    <w:rsid w:val="00CD10FC"/>
    <w:rsid w:val="00CD5772"/>
    <w:rsid w:val="00D17764"/>
    <w:rsid w:val="00D844DD"/>
    <w:rsid w:val="00DC4DB8"/>
    <w:rsid w:val="00DC5AC0"/>
    <w:rsid w:val="00DD2C66"/>
    <w:rsid w:val="00DE6112"/>
    <w:rsid w:val="00E54DCD"/>
    <w:rsid w:val="00E767E2"/>
    <w:rsid w:val="00EA632A"/>
    <w:rsid w:val="00EB6C93"/>
    <w:rsid w:val="00EB75BE"/>
    <w:rsid w:val="00F34A45"/>
    <w:rsid w:val="00F7199E"/>
    <w:rsid w:val="00F724CB"/>
    <w:rsid w:val="00FA3EA7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F92E3-E757-41CA-B602-44DE7B9E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5067"/>
    <w:pPr>
      <w:suppressAutoHyphens/>
    </w:pPr>
    <w:rPr>
      <w:rFonts w:ascii="Calibri" w:eastAsia="SimSun" w:hAnsi="Calibri"/>
    </w:rPr>
  </w:style>
  <w:style w:type="paragraph" w:styleId="2">
    <w:name w:val="heading 2"/>
    <w:basedOn w:val="a"/>
    <w:rsid w:val="008F506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8F50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sid w:val="008F5067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a4">
    <w:name w:val="Основной текст с отступом Знак"/>
    <w:basedOn w:val="a0"/>
    <w:rsid w:val="008F5067"/>
    <w:rPr>
      <w:rFonts w:ascii="Calibri" w:eastAsia="Times New Roman" w:hAnsi="Calibri" w:cs="Times New Roman"/>
      <w:lang w:eastAsia="en-US"/>
    </w:rPr>
  </w:style>
  <w:style w:type="paragraph" w:customStyle="1" w:styleId="a5">
    <w:name w:val="Заголовок"/>
    <w:basedOn w:val="a"/>
    <w:next w:val="a6"/>
    <w:rsid w:val="008F50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F5067"/>
    <w:pPr>
      <w:spacing w:after="120"/>
    </w:pPr>
  </w:style>
  <w:style w:type="paragraph" w:styleId="a7">
    <w:name w:val="List"/>
    <w:basedOn w:val="a6"/>
    <w:rsid w:val="008F5067"/>
    <w:rPr>
      <w:rFonts w:cs="Mangal"/>
    </w:rPr>
  </w:style>
  <w:style w:type="paragraph" w:styleId="a8">
    <w:name w:val="Title"/>
    <w:basedOn w:val="a"/>
    <w:rsid w:val="008F50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8F5067"/>
    <w:pPr>
      <w:suppressLineNumbers/>
    </w:pPr>
    <w:rPr>
      <w:rFonts w:cs="Mangal"/>
    </w:rPr>
  </w:style>
  <w:style w:type="paragraph" w:styleId="aa">
    <w:name w:val="Balloon Text"/>
    <w:basedOn w:val="a"/>
    <w:rsid w:val="008F50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8F5067"/>
    <w:pPr>
      <w:spacing w:after="120"/>
      <w:ind w:left="283"/>
    </w:pPr>
    <w:rPr>
      <w:rFonts w:eastAsia="Times New Roman" w:cs="Times New Roman"/>
      <w:lang w:eastAsia="en-US"/>
    </w:rPr>
  </w:style>
  <w:style w:type="paragraph" w:styleId="ac">
    <w:name w:val="List Paragraph"/>
    <w:basedOn w:val="a"/>
    <w:uiPriority w:val="34"/>
    <w:qFormat/>
    <w:rsid w:val="0039490F"/>
    <w:pPr>
      <w:tabs>
        <w:tab w:val="left" w:pos="708"/>
      </w:tabs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3949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e">
    <w:name w:val="Базовый"/>
    <w:rsid w:val="0039490F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en-US"/>
    </w:rPr>
  </w:style>
  <w:style w:type="character" w:customStyle="1" w:styleId="21">
    <w:name w:val="Основной текст (2)_"/>
    <w:link w:val="22"/>
    <w:locked/>
    <w:rsid w:val="0039490F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490F"/>
    <w:pPr>
      <w:shd w:val="clear" w:color="auto" w:fill="FFFFFF"/>
      <w:suppressAutoHyphens w:val="0"/>
      <w:spacing w:after="420" w:line="0" w:lineRule="atLeast"/>
    </w:pPr>
    <w:rPr>
      <w:rFonts w:asciiTheme="minorHAnsi" w:eastAsiaTheme="minorEastAsia" w:hAnsiTheme="minorHAnsi"/>
      <w:sz w:val="27"/>
      <w:szCs w:val="27"/>
    </w:rPr>
  </w:style>
  <w:style w:type="paragraph" w:styleId="af">
    <w:name w:val="footnote text"/>
    <w:basedOn w:val="a"/>
    <w:link w:val="af0"/>
    <w:uiPriority w:val="99"/>
    <w:rsid w:val="0039490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uiPriority w:val="99"/>
    <w:rsid w:val="0039490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210">
    <w:name w:val="Список 21"/>
    <w:basedOn w:val="a"/>
    <w:rsid w:val="0039490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sokr">
    <w:name w:val="sokr"/>
    <w:basedOn w:val="a0"/>
    <w:rsid w:val="00073001"/>
  </w:style>
  <w:style w:type="character" w:styleId="af1">
    <w:name w:val="Subtle Emphasis"/>
    <w:basedOn w:val="a0"/>
    <w:uiPriority w:val="19"/>
    <w:qFormat/>
    <w:rsid w:val="00546529"/>
    <w:rPr>
      <w:i/>
      <w:iCs/>
      <w:color w:val="808080" w:themeColor="text1" w:themeTint="7F"/>
    </w:rPr>
  </w:style>
  <w:style w:type="paragraph" w:styleId="af2">
    <w:name w:val="Normal (Web)"/>
    <w:basedOn w:val="a"/>
    <w:uiPriority w:val="99"/>
    <w:unhideWhenUsed/>
    <w:rsid w:val="004777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">
    <w:name w:val="opis_pole"/>
    <w:basedOn w:val="a"/>
    <w:rsid w:val="004777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rsid w:val="004777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7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5063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одержимое таблицы"/>
    <w:basedOn w:val="a"/>
    <w:rsid w:val="005168BA"/>
    <w:pPr>
      <w:widowControl w:val="0"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DD11-F416-4199-8FE0-F5EE1DAC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86</Pages>
  <Words>16295</Words>
  <Characters>92888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Халапеньо</cp:lastModifiedBy>
  <cp:revision>62</cp:revision>
  <cp:lastPrinted>2017-11-03T05:26:00Z</cp:lastPrinted>
  <dcterms:created xsi:type="dcterms:W3CDTF">2011-03-18T04:38:00Z</dcterms:created>
  <dcterms:modified xsi:type="dcterms:W3CDTF">2020-05-27T05:46:00Z</dcterms:modified>
</cp:coreProperties>
</file>