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  <w:sectPr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cs="Times New Roman" w:hAnsi="Times New Roman"/>
          <w:b/>
          <w:sz w:val="28"/>
          <w:szCs w:val="28"/>
        </w:rPr>
        <w:t>Рекомендательная памятка: “ Составление плана обучения правилам кормления грудью”</w:t>
      </w:r>
      <w:r>
        <w:rPr>
          <w:rFonts w:cs="Times New Roman" w:hAnsi="Times New Roman"/>
          <w:b/>
          <w:sz w:val="28"/>
          <w:szCs w:val="28"/>
          <w:lang w:val="en-US"/>
        </w:rPr>
        <w:t xml:space="preserve">   </w:t>
      </w:r>
    </w:p>
    <w:p>
      <w:pPr>
        <w:pStyle w:val="style0"/>
        <w:spacing w:after="0"/>
        <w:ind w:left="0" w:leftChars="0"/>
        <w:jc w:val="both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-13334</wp:posOffset>
            </wp:positionH>
            <wp:positionV relativeFrom="paragraph">
              <wp:posOffset>4424045</wp:posOffset>
            </wp:positionV>
            <wp:extent cx="2635250" cy="1640140"/>
            <wp:effectExtent l="0" t="0" r="0" b="0"/>
            <wp:wrapTight wrapText="bothSides">
              <wp:wrapPolygon edited="false">
                <wp:start x="0" y="0"/>
                <wp:lineTo x="0" y="21281"/>
                <wp:lineTo x="21392" y="21281"/>
                <wp:lineTo x="21392" y="0"/>
                <wp:lineTo x="0" y="0"/>
              </wp:wrapPolygon>
            </wp:wrapTight>
            <wp:docPr id="1026" name="Рисунок 3" descr="https://im0-tub-ru.yandex.net/i?id=67bd74dd72267f3189d908bc1d30d375-l&amp;n=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35250" cy="16401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ru-RU"/>
        </w:rPr>
        <w:t xml:space="preserve">      </w:t>
      </w:r>
      <w:r>
        <w:rPr>
          <w:rFonts w:cs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       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Грудное вскармливание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необходимо начинать в течение первого часа после рождения и продолжать до 1 года, а при возможности до 2-х лет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      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реимущества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грудного вскармливания матери: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imes New Roman" w:hAnsi="Times New Roman"/>
          <w:color w:val="000000"/>
          <w:sz w:val="24"/>
          <w:szCs w:val="24"/>
          <w:shd w:val="clear" w:color="auto" w:fill="ffffff"/>
          <w:lang w:val="en-US"/>
        </w:rPr>
        <w:t>1. И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меют меньший риск заболе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ть злокачественными болезнями 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2. профилактика кровотечений 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3. кормление грудью создает эмоциональную связь между мамой и ребенком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</w:p>
    <w:p>
      <w:pPr>
        <w:pStyle w:val="style0"/>
        <w:spacing w:after="0"/>
        <w:jc w:val="both"/>
        <w:rPr>
          <w:rFonts w:ascii="Arial" w:cs="Arial" w:hAnsi="Arial"/>
          <w:color w:val="000000"/>
          <w:sz w:val="20"/>
          <w:szCs w:val="20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</w:rPr>
        <w:t>Преимущества грудного молока:</w:t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Полноценное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питание,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легко усваивается.</w:t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.Защищает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от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инфекций.</w:t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  <w:r>
        <w:rPr>
          <w:rFonts w:ascii="Times New Roman" w:cs="Times New Roman" w:hAnsi="Times New Roman"/>
          <w:color w:val="000000"/>
          <w:sz w:val="24"/>
          <w:szCs w:val="24"/>
        </w:rPr>
        <w:t>3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.Благоприятно влияет на микроф</w:t>
      </w:r>
      <w:r>
        <w:rPr>
          <w:rFonts w:ascii="Times New Roman" w:cs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false" relativeHeight="4" behindDoc="true" locked="false" layoutInCell="true" allowOverlap="true">
            <wp:simplePos x="0" y="0"/>
            <wp:positionH relativeFrom="page">
              <wp:posOffset>4840024</wp:posOffset>
            </wp:positionH>
            <wp:positionV relativeFrom="page">
              <wp:posOffset>1771014</wp:posOffset>
            </wp:positionV>
            <wp:extent cx="2043396" cy="1224241"/>
            <wp:effectExtent l="0" t="0" r="0" b="0"/>
            <wp:wrapTight wrapText="bothSides">
              <wp:wrapPolygon edited="false">
                <wp:start x="0" y="0"/>
                <wp:lineTo x="0" y="21266"/>
                <wp:lineTo x="21435" y="21266"/>
                <wp:lineTo x="21435" y="0"/>
                <wp:lineTo x="0" y="0"/>
              </wp:wrapPolygon>
            </wp:wrapTight>
            <wp:docPr id="1028" name="Рисунок 1" descr="https://teletype.in/files/15/1570c94e-81c7-4d22-8d51-ec6df54ebd5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43396" cy="122424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лору кишечника.</w:t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Имеет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низкую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 осмолярность,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оптимальную температуру, стерильно.</w:t>
      </w:r>
      <w:r>
        <w:rPr>
          <w:rFonts w:ascii="Times New Roman" w:cs="Times New Roman" w:hAnsi="Times New Roman"/>
          <w:color w:val="000000"/>
          <w:sz w:val="24"/>
          <w:szCs w:val="24"/>
        </w:rPr>
        <w:br/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5.Способствует психомоторному и интеллектуальному развитию ребенка, его обучаемост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и.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 xml:space="preserve"> </w:t>
      </w:r>
    </w:p>
    <w:p>
      <w:pPr>
        <w:numPr>
          <w:ilvl w:val="0"/>
          <w:numId w:val="0"/>
        </w:numPr>
        <w:spacing w:after="0"/>
        <w:jc w:val="center"/>
        <w:rPr>
          <w:rFonts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Принципы успешного рудного   вскармливания     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  <w:t>Раннее прикладывание к груди в течение первого часа после рождения.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cs="Times New Roman" w:hAnsi="Times New Roman"/>
          <w:color w:val="000000"/>
          <w:sz w:val="24"/>
          <w:szCs w:val="24"/>
          <w:lang w:val="en-US"/>
        </w:rPr>
      </w:pPr>
      <w:r>
        <w:rPr>
          <w:rFonts w:cs="Times New Roman" w:hAnsi="Times New Roman"/>
          <w:color w:val="000000"/>
          <w:sz w:val="24"/>
          <w:szCs w:val="24"/>
          <w:lang w:val="en-US"/>
        </w:rPr>
        <w:t>Отсутствие докорма новорожденного до того, как мать приложит его к груди.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cs="Times New Roman" w:hAnsi="Times New Roman"/>
          <w:color w:val="000000"/>
          <w:sz w:val="24"/>
          <w:szCs w:val="24"/>
          <w:lang w:val="en-US"/>
        </w:rPr>
        <w:t>Совместное пребывание матери и ребенка после рождения.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cs="Times New Roman" w:hAnsi="Times New Roman"/>
          <w:color w:val="000000"/>
          <w:sz w:val="24"/>
          <w:szCs w:val="24"/>
          <w:lang w:val="en-US"/>
        </w:rPr>
        <w:t>Правильное прикладывание ребенка к груди обеспечит эффективное сосание и комфорт матери.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cs="Times New Roman" w:hAnsi="Times New Roman"/>
          <w:color w:val="000000"/>
          <w:sz w:val="24"/>
          <w:szCs w:val="24"/>
          <w:lang w:val="en-US"/>
        </w:rPr>
        <w:t>Кормление по первому требованию. Прикладывайте малыша к груди по любому поводу. Позвольте ему сосать грудь, когда он хочет и сколько хочет. Тогда он будет сыт и спокоен.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cs="Times New Roman" w:hAnsi="Times New Roman"/>
          <w:color w:val="000000"/>
          <w:sz w:val="24"/>
          <w:szCs w:val="24"/>
          <w:lang w:val="en-US"/>
        </w:rPr>
        <w:t>Продолжительность кормления регулирует ребенок. Кормле</w:t>
      </w:r>
      <w:r>
        <w:rPr>
          <w:rFonts w:ascii="Times New Roman" w:cs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page">
              <wp:posOffset>5290622</wp:posOffset>
            </wp:positionH>
            <wp:positionV relativeFrom="page">
              <wp:posOffset>6403210</wp:posOffset>
            </wp:positionV>
            <wp:extent cx="1429263" cy="1053295"/>
            <wp:effectExtent l="0" t="0" r="0" b="5715"/>
            <wp:wrapTight wrapText="bothSides">
              <wp:wrapPolygon edited="false">
                <wp:start x="0" y="0"/>
                <wp:lineTo x="0" y="21276"/>
                <wp:lineTo x="21235" y="21276"/>
                <wp:lineTo x="21235" y="0"/>
                <wp:lineTo x="0" y="0"/>
              </wp:wrapPolygon>
            </wp:wrapTight>
            <wp:docPr id="1027" name="Рисунок 7" descr="http://ae01.alicdn.com/kf/HTB1mOEcXNz1gK0jSZSgq6yvwpXa7.jpg_q50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/>
                  </pic:nvPicPr>
                  <pic:blipFill>
                    <a:blip r:embed="rId4" cstate="print"/>
                    <a:srcRect l="0" t="0" r="0" b="478"/>
                    <a:stretch/>
                  </pic:blipFill>
                  <pic:spPr>
                    <a:xfrm rot="0">
                      <a:off x="0" y="0"/>
                      <a:ext cx="1429263" cy="10532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hAnsi="Times New Roman"/>
          <w:color w:val="000000"/>
          <w:sz w:val="24"/>
          <w:szCs w:val="24"/>
          <w:lang w:val="en-US"/>
        </w:rPr>
        <w:t>ние закончится тогда, когда малыш сам отпустит сосок.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cs="Times New Roman" w:hAnsi="Times New Roman"/>
          <w:color w:val="000000"/>
          <w:sz w:val="24"/>
          <w:szCs w:val="24"/>
          <w:lang w:val="en-US"/>
        </w:rPr>
        <w:t>Совместный сон (по желанию родителей). При такой организации сна родители могут лучше выспаться, так как не надо постоянно вставать к ребенку, да и большинство детей спят лучше в непосредственной близости от мамы или папы.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cs="Times New Roman" w:hAnsi="Times New Roman"/>
          <w:color w:val="000000"/>
          <w:sz w:val="24"/>
          <w:szCs w:val="24"/>
          <w:lang w:val="en-US"/>
        </w:rPr>
      </w:pPr>
      <w:r>
        <w:rPr>
          <w:rFonts w:cs="Times New Roman" w:hAnsi="Times New Roman"/>
          <w:color w:val="000000"/>
          <w:sz w:val="24"/>
          <w:szCs w:val="24"/>
          <w:lang w:val="en-US"/>
        </w:rPr>
        <w:t>Очень важны ночные кормления из груди для хорошей выработки молока. Для ребенка они наиболее полноценны.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 w:hAnsi="Times New Roman"/>
          <w:b/>
          <w:bCs/>
          <w:color w:val="000000"/>
          <w:sz w:val="24"/>
          <w:szCs w:val="24"/>
          <w:lang w:val="en-US"/>
        </w:rPr>
        <w:t xml:space="preserve">   Позы для кормления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spacing w:after="0"/>
        <w:jc w:val="both"/>
        <w:rPr/>
      </w:pP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 </w:t>
      </w:r>
      <w:r>
        <w:rPr/>
        <w:drawing>
          <wp:inline distL="114300" distT="0" distB="0" distR="114300">
            <wp:extent cx="979583" cy="1136006"/>
            <wp:effectExtent l="0" t="0" r="0" b="0"/>
            <wp:docPr id="103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79583" cy="113600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       </w:t>
      </w:r>
      <w:r>
        <w:rPr/>
        <w:drawing>
          <wp:inline distL="114300" distT="0" distB="0" distR="114300">
            <wp:extent cx="965583" cy="1119770"/>
            <wp:effectExtent l="0" t="0" r="0" b="0"/>
            <wp:docPr id="103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65583" cy="11197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     </w:t>
      </w:r>
      <w:r>
        <w:rPr/>
        <w:drawing>
          <wp:inline distL="114300" distT="0" distB="0" distR="114300">
            <wp:extent cx="1989335" cy="1082089"/>
            <wp:effectExtent l="0" t="0" r="0" b="0"/>
            <wp:docPr id="103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89335" cy="1082089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1371600" cy="1590621"/>
            <wp:effectExtent l="0" t="0" r="0" b="0"/>
            <wp:docPr id="103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71600" cy="159062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en-US"/>
        </w:rPr>
        <w:t xml:space="preserve"> Признаки правильного прикладывания</w:t>
      </w:r>
    </w:p>
    <w:p>
      <w:pPr>
        <w:pStyle w:val="style0"/>
        <w:spacing w:after="0"/>
        <w:jc w:val="both"/>
        <w:rPr/>
      </w:pP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  <w:t>рот ребенка широко открыт, нижняя губа вывернута наружу</w:t>
      </w:r>
    </w:p>
    <w:p>
      <w:pPr>
        <w:pStyle w:val="style0"/>
        <w:spacing w:after="0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</w:rPr>
      </w:pP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  <w:t>подбородок  малыша прижат к груди</w:t>
      </w:r>
    </w:p>
    <w:p>
      <w:pPr>
        <w:pStyle w:val="style0"/>
        <w:spacing w:after="0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</w:rPr>
      </w:pP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  <w:t>иногда вы можете видеть язык ребенка над нижней губой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  <w:t xml:space="preserve">при сосании малыш делает сначала краткие быстрые движения, затем меняет ритм на более постоянное глубокое сосание. 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  <w:t>В ходе кормления ребенок делает паузы, которые становятся все дольше, по мере насыщения.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  <w:t>щеки ребенка округлены, иногда при сосании могут двигаться ушки</w:t>
      </w:r>
    </w:p>
    <w:p>
      <w:pPr>
        <w:pStyle w:val="style0"/>
        <w:spacing w:after="0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</w:rPr>
      </w:pP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  <w:t>малыш не издает посторонних звуков (не чмокает, не чавкает - только дыхание и глотание</w:t>
      </w:r>
      <w:r>
        <w:rPr/>
        <w:drawing>
          <wp:inline distL="114300" distT="0" distB="0" distR="114300">
            <wp:extent cx="2708654" cy="1491876"/>
            <wp:effectExtent l="0" t="0" r="0" b="0"/>
            <wp:docPr id="103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08654" cy="149187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val="clear" w:color="auto" w:fill="ffffff"/>
          <w:lang w:val="en-US"/>
        </w:rPr>
        <w:t>)</w:t>
      </w:r>
    </w:p>
    <w:p>
      <w:pPr>
        <w:pStyle w:val="style0"/>
        <w:spacing w:after="0"/>
        <w:jc w:val="right"/>
        <w:rPr>
          <w:rFonts w:cs="Times New Roman" w:hAnsi="Times New Roman"/>
          <w:b/>
          <w:color w:val="000000"/>
          <w:sz w:val="20"/>
          <w:szCs w:val="20"/>
          <w:shd w:val="clear" w:color="auto" w:fill="ffffff"/>
          <w:lang w:val="en-US"/>
        </w:rPr>
      </w:pPr>
      <w:r>
        <w:rPr>
          <w:rFonts w:cs="Times New Roman" w:hAnsi="Times New Roman"/>
          <w:b/>
          <w:color w:val="000000"/>
          <w:sz w:val="20"/>
          <w:szCs w:val="20"/>
          <w:shd w:val="clear" w:color="auto" w:fill="ffffff"/>
          <w:lang w:val="en-US"/>
        </w:rPr>
        <w:t>Алимова Снежана Евгеньевна 208</w:t>
      </w:r>
    </w:p>
    <w:p>
      <w:pPr>
        <w:pStyle w:val="style0"/>
        <w:spacing w:after="0"/>
        <w:jc w:val="right"/>
        <w:rPr>
          <w:rFonts w:ascii="Times New Roman" w:cs="Times New Roman" w:hAnsi="Times New Roman"/>
          <w:b/>
          <w:sz w:val="20"/>
          <w:szCs w:val="20"/>
        </w:rPr>
      </w:pPr>
      <w:r>
        <w:rPr>
          <w:rFonts w:cs="Times New Roman" w:hAnsi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группа(2 подгруппа) </w:t>
      </w:r>
      <w:r>
        <w:rPr>
          <w:rFonts w:ascii="Times New Roman" w:cs="Times New Roman" w:hAnsi="Times New Roman"/>
          <w:b/>
          <w:color w:val="000000"/>
          <w:sz w:val="20"/>
          <w:szCs w:val="20"/>
          <w:shd w:val="clear" w:color="auto" w:fill="ffffff"/>
        </w:rPr>
        <w:t>), 2020 год</w:t>
      </w:r>
    </w:p>
    <w:sectPr>
      <w:type w:val="continuous"/>
      <w:pgSz w:w="11906" w:h="16838" w:orient="portrait"/>
      <w:pgMar w:top="1134" w:right="850" w:bottom="1134" w:left="1701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0000000000000000000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8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303</Words>
  <Pages>2</Pages>
  <Characters>1958</Characters>
  <Application>WPS Office</Application>
  <DocSecurity>0</DocSecurity>
  <Paragraphs>37</Paragraphs>
  <ScaleCrop>false</ScaleCrop>
  <Company>SPecialiST RePack</Company>
  <LinksUpToDate>false</LinksUpToDate>
  <CharactersWithSpaces>2303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2020-06-04T02:55:00Z</dcterms:created>
  <dc:creator>Катя</dc:creator>
  <lastModifiedBy>ELE-L29</lastModifiedBy>
  <dcterms:modified xsi:type="dcterms:W3CDTF">2020-07-03T05:52:39Z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